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221E39" w:rsidP="00997A3B">
      <w:pPr>
        <w:spacing w:line="1200" w:lineRule="exact"/>
        <w:jc w:val="center"/>
        <w:rPr>
          <w:rFonts w:eastAsia="方正小标宋简体"/>
          <w:color w:val="FF0000"/>
          <w:w w:val="66"/>
          <w:sz w:val="100"/>
          <w:szCs w:val="100"/>
        </w:rPr>
      </w:pPr>
      <w:r w:rsidRPr="00221E39">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36.35pt;margin-top:-67pt;width:42.9pt;height:39.15pt;z-index:251663360;mso-height-percent:200;mso-height-percent:200;mso-width-relative:margin;mso-height-relative:margin" strokecolor="white [3212]">
            <v:textbox style="mso-fit-shape-to-text:t">
              <w:txbxContent>
                <w:p w:rsidR="00915BF7" w:rsidRDefault="00767F64">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221E39" w:rsidP="00997A3B">
      <w:pPr>
        <w:spacing w:line="900" w:lineRule="exact"/>
        <w:ind w:rightChars="100" w:right="201"/>
        <w:jc w:val="left"/>
        <w:rPr>
          <w:rFonts w:eastAsia="方正小标宋简体"/>
          <w:color w:val="FF0000"/>
          <w:sz w:val="68"/>
          <w:szCs w:val="68"/>
        </w:rPr>
      </w:pPr>
      <w:r w:rsidRPr="00221E39">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62BE5">
        <w:rPr>
          <w:rStyle w:val="a5"/>
          <w:rFonts w:hint="eastAsia"/>
          <w:position w:val="-6"/>
          <w:szCs w:val="32"/>
        </w:rPr>
        <w:t>4</w:t>
      </w:r>
      <w:r w:rsidR="0024056C">
        <w:rPr>
          <w:rStyle w:val="a5"/>
          <w:rFonts w:hint="eastAsia"/>
          <w:position w:val="-6"/>
          <w:szCs w:val="32"/>
        </w:rPr>
        <w:t>2</w:t>
      </w:r>
      <w:r w:rsidR="00997A3B" w:rsidRPr="00083EDB">
        <w:rPr>
          <w:rStyle w:val="a5"/>
          <w:position w:val="-6"/>
          <w:szCs w:val="32"/>
        </w:rPr>
        <w:t>号</w:t>
      </w:r>
    </w:p>
    <w:p w:rsidR="00997A3B" w:rsidRPr="00DB06B5" w:rsidRDefault="00997A3B" w:rsidP="007241F2">
      <w:pPr>
        <w:adjustRightInd w:val="0"/>
        <w:snapToGrid w:val="0"/>
        <w:spacing w:line="520" w:lineRule="exact"/>
        <w:jc w:val="center"/>
        <w:rPr>
          <w:rStyle w:val="a7"/>
          <w:rFonts w:ascii="Times New Roman" w:hAnsi="Times New Roman"/>
        </w:rPr>
      </w:pPr>
    </w:p>
    <w:p w:rsidR="0024056C" w:rsidRPr="00B25A58" w:rsidRDefault="0024056C" w:rsidP="0024056C">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昆明市</w:t>
      </w:r>
      <w:r w:rsidRPr="00B25A58">
        <w:rPr>
          <w:rFonts w:ascii="方正小标宋_GBK" w:eastAsia="方正小标宋_GBK" w:hAnsi="宋体" w:hint="eastAsia"/>
          <w:sz w:val="44"/>
          <w:szCs w:val="44"/>
        </w:rPr>
        <w:t>官渡区</w:t>
      </w:r>
      <w:r>
        <w:rPr>
          <w:rFonts w:ascii="方正小标宋_GBK" w:eastAsia="方正小标宋_GBK" w:hAnsi="宋体" w:hint="eastAsia"/>
          <w:sz w:val="44"/>
          <w:szCs w:val="44"/>
        </w:rPr>
        <w:t>城市更新改造局</w:t>
      </w:r>
    </w:p>
    <w:p w:rsidR="0024056C" w:rsidRPr="007F3E4C" w:rsidRDefault="0024056C" w:rsidP="0024056C">
      <w:pPr>
        <w:spacing w:line="640" w:lineRule="exact"/>
        <w:jc w:val="center"/>
        <w:rPr>
          <w:rFonts w:ascii="方正小标宋_GBK" w:eastAsia="方正小标宋_GBK" w:hAnsi="宋体"/>
          <w:spacing w:val="-16"/>
          <w:sz w:val="44"/>
          <w:szCs w:val="44"/>
        </w:rPr>
      </w:pPr>
      <w:r w:rsidRPr="007F3E4C">
        <w:rPr>
          <w:rFonts w:ascii="方正小标宋_GBK" w:eastAsia="方正小标宋_GBK" w:hAnsi="宋体" w:hint="eastAsia"/>
          <w:spacing w:val="-16"/>
          <w:sz w:val="44"/>
          <w:szCs w:val="44"/>
        </w:rPr>
        <w:t>关于对官渡区第十</w:t>
      </w:r>
      <w:r>
        <w:rPr>
          <w:rFonts w:ascii="方正小标宋_GBK" w:eastAsia="方正小标宋_GBK" w:hAnsi="宋体" w:hint="eastAsia"/>
          <w:spacing w:val="-16"/>
          <w:sz w:val="44"/>
          <w:szCs w:val="44"/>
        </w:rPr>
        <w:t>六</w:t>
      </w:r>
      <w:r w:rsidRPr="007F3E4C">
        <w:rPr>
          <w:rFonts w:ascii="方正小标宋_GBK" w:eastAsia="方正小标宋_GBK" w:hAnsi="宋体" w:hint="eastAsia"/>
          <w:spacing w:val="-16"/>
          <w:sz w:val="44"/>
          <w:szCs w:val="44"/>
        </w:rPr>
        <w:t>届人民代表大会第</w:t>
      </w:r>
      <w:r>
        <w:rPr>
          <w:rFonts w:ascii="方正小标宋_GBK" w:eastAsia="方正小标宋_GBK" w:hAnsi="宋体" w:hint="eastAsia"/>
          <w:spacing w:val="-16"/>
          <w:sz w:val="44"/>
          <w:szCs w:val="44"/>
        </w:rPr>
        <w:t>二</w:t>
      </w:r>
      <w:r w:rsidRPr="007F3E4C">
        <w:rPr>
          <w:rFonts w:ascii="方正小标宋_GBK" w:eastAsia="方正小标宋_GBK" w:hAnsi="宋体" w:hint="eastAsia"/>
          <w:spacing w:val="-16"/>
          <w:sz w:val="44"/>
          <w:szCs w:val="44"/>
        </w:rPr>
        <w:t>次会议</w:t>
      </w:r>
    </w:p>
    <w:p w:rsidR="0024056C" w:rsidRDefault="0024056C" w:rsidP="0024056C">
      <w:pPr>
        <w:spacing w:line="640" w:lineRule="exact"/>
        <w:jc w:val="center"/>
        <w:rPr>
          <w:rFonts w:ascii="方正小标宋_GBK" w:eastAsia="方正小标宋_GBK" w:hAnsi="宋体"/>
          <w:sz w:val="44"/>
          <w:szCs w:val="44"/>
        </w:rPr>
      </w:pPr>
      <w:r w:rsidRPr="00B25A58">
        <w:rPr>
          <w:rFonts w:ascii="方正小标宋_GBK" w:eastAsia="方正小标宋_GBK" w:hAnsi="宋体" w:hint="eastAsia"/>
          <w:sz w:val="44"/>
          <w:szCs w:val="44"/>
        </w:rPr>
        <w:t>第</w:t>
      </w:r>
      <w:r>
        <w:rPr>
          <w:rFonts w:ascii="方正小标宋_GBK" w:eastAsia="方正小标宋_GBK" w:hAnsi="宋体" w:hint="eastAsia"/>
          <w:sz w:val="44"/>
          <w:szCs w:val="44"/>
        </w:rPr>
        <w:t>162021</w:t>
      </w:r>
      <w:r w:rsidRPr="00B25A58">
        <w:rPr>
          <w:rFonts w:ascii="方正小标宋_GBK" w:eastAsia="方正小标宋_GBK" w:hAnsi="宋体" w:hint="eastAsia"/>
          <w:sz w:val="44"/>
          <w:szCs w:val="44"/>
        </w:rPr>
        <w:t>号建议的答复</w:t>
      </w:r>
    </w:p>
    <w:p w:rsidR="0024056C" w:rsidRDefault="0024056C" w:rsidP="0024056C">
      <w:pPr>
        <w:spacing w:line="560" w:lineRule="exact"/>
        <w:rPr>
          <w:rFonts w:ascii="仿宋_GB2312" w:eastAsia="仿宋_GB2312"/>
          <w:sz w:val="32"/>
          <w:szCs w:val="32"/>
        </w:rPr>
      </w:pPr>
    </w:p>
    <w:p w:rsidR="0024056C" w:rsidRDefault="0024056C" w:rsidP="00967864">
      <w:pPr>
        <w:spacing w:line="560" w:lineRule="exact"/>
        <w:rPr>
          <w:rFonts w:ascii="仿宋_GB2312" w:eastAsia="仿宋_GB2312"/>
          <w:sz w:val="32"/>
          <w:szCs w:val="32"/>
        </w:rPr>
      </w:pPr>
      <w:r>
        <w:rPr>
          <w:rFonts w:ascii="仿宋_GB2312" w:eastAsia="仿宋_GB2312" w:hAnsi="宋体" w:hint="eastAsia"/>
          <w:sz w:val="32"/>
          <w:szCs w:val="32"/>
        </w:rPr>
        <w:t>李翠兰代表</w:t>
      </w:r>
      <w:r>
        <w:rPr>
          <w:rFonts w:ascii="仿宋_GB2312" w:eastAsia="仿宋_GB2312" w:hint="eastAsia"/>
          <w:sz w:val="32"/>
          <w:szCs w:val="32"/>
        </w:rPr>
        <w:t>：</w:t>
      </w:r>
    </w:p>
    <w:p w:rsidR="0024056C" w:rsidRDefault="0024056C" w:rsidP="00967864">
      <w:pPr>
        <w:spacing w:line="560" w:lineRule="exact"/>
        <w:ind w:firstLineChars="200" w:firstLine="622"/>
        <w:rPr>
          <w:rFonts w:ascii="仿宋_GB2312" w:eastAsia="仿宋_GB2312"/>
          <w:sz w:val="32"/>
          <w:szCs w:val="32"/>
        </w:rPr>
      </w:pPr>
      <w:r>
        <w:rPr>
          <w:rFonts w:ascii="仿宋_GB2312" w:eastAsia="仿宋_GB2312" w:hint="eastAsia"/>
          <w:sz w:val="32"/>
          <w:szCs w:val="32"/>
        </w:rPr>
        <w:t>您在官渡区第十六</w:t>
      </w:r>
      <w:r w:rsidRPr="005C27E8">
        <w:rPr>
          <w:rFonts w:ascii="仿宋_GB2312" w:eastAsia="仿宋_GB2312" w:hint="eastAsia"/>
          <w:sz w:val="32"/>
          <w:szCs w:val="32"/>
        </w:rPr>
        <w:t>届人民代表大会</w:t>
      </w:r>
      <w:r>
        <w:rPr>
          <w:rFonts w:ascii="仿宋_GB2312" w:eastAsia="仿宋_GB2312" w:hint="eastAsia"/>
          <w:sz w:val="32"/>
          <w:szCs w:val="32"/>
        </w:rPr>
        <w:t>第二次会议第</w:t>
      </w:r>
      <w:r>
        <w:rPr>
          <w:rFonts w:ascii="仿宋_GB2312" w:eastAsia="仿宋_GB2312" w:hAnsi="宋体" w:hint="eastAsia"/>
          <w:sz w:val="32"/>
          <w:szCs w:val="32"/>
        </w:rPr>
        <w:t>162021</w:t>
      </w:r>
      <w:r>
        <w:rPr>
          <w:rFonts w:ascii="仿宋_GB2312" w:eastAsia="仿宋_GB2312" w:hint="eastAsia"/>
          <w:sz w:val="32"/>
          <w:szCs w:val="32"/>
        </w:rPr>
        <w:t>号《关于拆迁补偿款的提升问题及回迁安置房的建设问题的建议》已交由我局办理，现答复如下：</w:t>
      </w:r>
    </w:p>
    <w:p w:rsidR="0024056C" w:rsidRDefault="00221E39" w:rsidP="0096786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noProof/>
          <w:sz w:val="32"/>
          <w:szCs w:val="32"/>
        </w:rPr>
        <w:pict>
          <v:line id="_x0000_s2079" style="position:absolute;left:0;text-align:left;z-index:251664384" from="-9.85pt,261.6pt" to="472.05pt,261.6pt" strokecolor="red" strokeweight="3.75pt">
            <v:stroke linestyle="thickThin"/>
          </v:line>
        </w:pict>
      </w:r>
      <w:r w:rsidR="0024056C">
        <w:rPr>
          <w:rFonts w:ascii="仿宋_GB2312" w:eastAsia="仿宋_GB2312" w:hAnsi="仿宋_GB2312" w:cs="仿宋_GB2312" w:hint="eastAsia"/>
          <w:sz w:val="32"/>
          <w:szCs w:val="32"/>
        </w:rPr>
        <w:t>根据官渡文化生态新城项目的总体规划，</w:t>
      </w:r>
      <w:r w:rsidR="0024056C">
        <w:rPr>
          <w:rFonts w:ascii="仿宋_GB2312" w:eastAsia="仿宋_GB2312" w:hint="eastAsia"/>
          <w:sz w:val="32"/>
          <w:szCs w:val="32"/>
        </w:rPr>
        <w:t>官政办通【2013】93号文规定,</w:t>
      </w:r>
      <w:r w:rsidR="0024056C">
        <w:rPr>
          <w:rFonts w:ascii="仿宋_GB2312" w:eastAsia="仿宋_GB2312" w:hAnsi="仿宋_GB2312" w:cs="仿宋_GB2312" w:hint="eastAsia"/>
          <w:sz w:val="32"/>
          <w:szCs w:val="32"/>
        </w:rPr>
        <w:t>罗衙社区被整体纳入片区开发范围，采取统一规划，分步实施的原则，2013年12月15日经官渡区第十五届人民政府第11次常务会研究同意，下发了《关于印发</w:t>
      </w:r>
      <w:r w:rsidR="0024056C">
        <w:rPr>
          <w:rFonts w:ascii="仿宋" w:eastAsia="仿宋" w:hAnsi="仿宋" w:cs="仿宋" w:hint="eastAsia"/>
          <w:sz w:val="32"/>
          <w:szCs w:val="32"/>
        </w:rPr>
        <w:t>&lt;官渡区官渡街道罗衙、中营、后所社区（广福以南）集体土地住宅部分征地拆迁补偿安置方案&gt;的通知</w:t>
      </w:r>
      <w:r w:rsidR="0024056C">
        <w:rPr>
          <w:rFonts w:ascii="仿宋_GB2312" w:eastAsia="仿宋_GB2312" w:hAnsi="仿宋_GB2312" w:cs="仿宋_GB2312" w:hint="eastAsia"/>
          <w:sz w:val="32"/>
          <w:szCs w:val="32"/>
        </w:rPr>
        <w:t>》将罗衙社区整体纳入改造范围，2014年11月启动了罗衙社区第五、第六居民小组拆迁，拆迁补偿按照《方案》中的标准实施，现启动其他小组也只能参照该《方案》执行，包括中营、后所社区，如提高补偿标准，势必引起大规模上访，</w:t>
      </w:r>
      <w:r w:rsidR="0024056C">
        <w:rPr>
          <w:rFonts w:ascii="仿宋_GB2312" w:eastAsia="仿宋_GB2312" w:hAnsi="仿宋_GB2312" w:cs="仿宋_GB2312" w:hint="eastAsia"/>
          <w:sz w:val="32"/>
          <w:szCs w:val="32"/>
        </w:rPr>
        <w:lastRenderedPageBreak/>
        <w:t>造成社会不稳定因素。</w:t>
      </w:r>
    </w:p>
    <w:p w:rsidR="0024056C" w:rsidRDefault="0024056C" w:rsidP="00967864">
      <w:pPr>
        <w:spacing w:line="560" w:lineRule="exact"/>
        <w:ind w:firstLineChars="250" w:firstLine="757"/>
      </w:pPr>
      <w:r>
        <w:rPr>
          <w:rFonts w:ascii="仿宋_GB2312" w:eastAsia="仿宋_GB2312" w:hint="eastAsia"/>
          <w:spacing w:val="-4"/>
          <w:sz w:val="32"/>
          <w:szCs w:val="32"/>
        </w:rPr>
        <w:t>在今后的城中村改造工作中，我局将严格按照昆明市人民政府《关于印发昆明市征地补偿标准的通知》昆政发</w:t>
      </w:r>
      <w:r>
        <w:rPr>
          <w:rFonts w:ascii="仿宋_GB2312" w:hAnsi="宋体" w:cs="宋体" w:hint="eastAsia"/>
          <w:spacing w:val="-4"/>
          <w:sz w:val="32"/>
          <w:szCs w:val="32"/>
        </w:rPr>
        <w:t>﹝</w:t>
      </w:r>
      <w:r>
        <w:rPr>
          <w:rFonts w:ascii="仿宋_GB2312" w:eastAsia="仿宋_GB2312" w:hint="eastAsia"/>
          <w:spacing w:val="-4"/>
          <w:sz w:val="32"/>
          <w:szCs w:val="32"/>
        </w:rPr>
        <w:t>2015</w:t>
      </w:r>
      <w:r>
        <w:rPr>
          <w:rFonts w:ascii="仿宋_GB2312" w:hAnsi="宋体" w:cs="宋体" w:hint="eastAsia"/>
          <w:spacing w:val="-4"/>
          <w:sz w:val="32"/>
          <w:szCs w:val="32"/>
        </w:rPr>
        <w:t>﹞</w:t>
      </w:r>
      <w:r>
        <w:rPr>
          <w:rFonts w:ascii="仿宋_GB2312" w:eastAsia="仿宋_GB2312" w:hint="eastAsia"/>
          <w:spacing w:val="-4"/>
          <w:sz w:val="32"/>
          <w:szCs w:val="32"/>
        </w:rPr>
        <w:t>53号，</w:t>
      </w:r>
      <w:r>
        <w:rPr>
          <w:rFonts w:ascii="仿宋_GB2312" w:eastAsia="仿宋_GB2312" w:hint="eastAsia"/>
          <w:sz w:val="32"/>
          <w:szCs w:val="32"/>
        </w:rPr>
        <w:t>昆明市人民政府《关于进一步规范城中村改造工作的意见》昆政发</w:t>
      </w:r>
      <w:r>
        <w:rPr>
          <w:rFonts w:ascii="仿宋_GB2312" w:hAnsi="宋体" w:cs="宋体" w:hint="eastAsia"/>
          <w:sz w:val="32"/>
          <w:szCs w:val="32"/>
        </w:rPr>
        <w:t>﹝</w:t>
      </w:r>
      <w:r>
        <w:rPr>
          <w:rFonts w:ascii="仿宋_GB2312" w:eastAsia="仿宋_GB2312" w:hint="eastAsia"/>
          <w:sz w:val="32"/>
          <w:szCs w:val="32"/>
        </w:rPr>
        <w:t>2012</w:t>
      </w:r>
      <w:r>
        <w:rPr>
          <w:rFonts w:ascii="仿宋_GB2312" w:hAnsi="宋体" w:cs="宋体" w:hint="eastAsia"/>
          <w:sz w:val="32"/>
          <w:szCs w:val="32"/>
        </w:rPr>
        <w:t>﹞</w:t>
      </w:r>
      <w:r>
        <w:rPr>
          <w:rFonts w:ascii="仿宋_GB2312" w:eastAsia="仿宋_GB2312" w:hint="eastAsia"/>
          <w:sz w:val="32"/>
          <w:szCs w:val="32"/>
        </w:rPr>
        <w:t>46号、</w:t>
      </w:r>
      <w:r>
        <w:rPr>
          <w:rFonts w:ascii="仿宋_GB2312" w:eastAsia="仿宋_GB2312" w:hint="eastAsia"/>
          <w:spacing w:val="-4"/>
          <w:sz w:val="32"/>
          <w:szCs w:val="32"/>
        </w:rPr>
        <w:t>《关于印发昆明市集体土地上房屋拆迁补偿安置指导意见</w:t>
      </w:r>
      <w:r>
        <w:rPr>
          <w:rFonts w:ascii="仿宋_GB2312" w:eastAsia="仿宋_GB2312" w:hint="eastAsia"/>
          <w:sz w:val="32"/>
          <w:szCs w:val="32"/>
        </w:rPr>
        <w:t>的通知》</w:t>
      </w:r>
      <w:r>
        <w:rPr>
          <w:rFonts w:ascii="仿宋_GB2312" w:eastAsia="仿宋_GB2312" w:hint="eastAsia"/>
          <w:spacing w:val="-4"/>
          <w:sz w:val="32"/>
          <w:szCs w:val="32"/>
        </w:rPr>
        <w:t>昆政办</w:t>
      </w:r>
      <w:r>
        <w:rPr>
          <w:rFonts w:ascii="仿宋_GB2312" w:hAnsi="宋体" w:cs="宋体" w:hint="eastAsia"/>
          <w:spacing w:val="-4"/>
          <w:sz w:val="32"/>
          <w:szCs w:val="32"/>
        </w:rPr>
        <w:t>﹝</w:t>
      </w:r>
      <w:r>
        <w:rPr>
          <w:rFonts w:ascii="仿宋_GB2312" w:eastAsia="仿宋_GB2312" w:hint="eastAsia"/>
          <w:spacing w:val="-4"/>
          <w:sz w:val="32"/>
          <w:szCs w:val="32"/>
        </w:rPr>
        <w:t>2015</w:t>
      </w:r>
      <w:r>
        <w:rPr>
          <w:rFonts w:ascii="仿宋_GB2312" w:hAnsi="宋体" w:cs="宋体" w:hint="eastAsia"/>
          <w:spacing w:val="-4"/>
          <w:sz w:val="32"/>
          <w:szCs w:val="32"/>
        </w:rPr>
        <w:t>﹞</w:t>
      </w:r>
      <w:r>
        <w:rPr>
          <w:rFonts w:ascii="仿宋_GB2312" w:eastAsia="仿宋_GB2312" w:hint="eastAsia"/>
          <w:spacing w:val="-4"/>
          <w:sz w:val="32"/>
          <w:szCs w:val="32"/>
        </w:rPr>
        <w:t>103号文件执行</w:t>
      </w:r>
      <w:r>
        <w:rPr>
          <w:rFonts w:ascii="仿宋_GB2312" w:eastAsia="仿宋_GB2312" w:hint="eastAsia"/>
          <w:sz w:val="32"/>
          <w:szCs w:val="32"/>
        </w:rPr>
        <w:t>，</w:t>
      </w:r>
      <w:r>
        <w:rPr>
          <w:rFonts w:ascii="仿宋_GB2312" w:eastAsia="仿宋_GB2312" w:hint="eastAsia"/>
          <w:spacing w:val="-4"/>
          <w:sz w:val="32"/>
          <w:szCs w:val="32"/>
        </w:rPr>
        <w:t>对整个片区的基本情况及周边征迁项目补偿情况进行调查研究，在做好被拆迁群众的民意调查工作的基础上研究制定切实可行的征迁补偿方案，尽可能统一片区征地拆迁补偿标准,</w:t>
      </w:r>
      <w:r>
        <w:rPr>
          <w:rFonts w:eastAsia="仿宋_GB2312" w:hAnsi="仿宋_GB2312" w:hint="eastAsia"/>
          <w:sz w:val="32"/>
          <w:lang w:val="zh-CN"/>
        </w:rPr>
        <w:t>特别是线性工程与城中村改造做到一个标准。</w:t>
      </w:r>
      <w:r>
        <w:rPr>
          <w:rFonts w:eastAsia="仿宋_GB2312" w:hAnsi="仿宋_GB2312" w:hint="eastAsia"/>
          <w:sz w:val="32"/>
          <w:szCs w:val="32"/>
        </w:rPr>
        <w:t>同时，适当</w:t>
      </w:r>
      <w:r>
        <w:rPr>
          <w:rFonts w:eastAsia="仿宋_GB2312" w:hAnsi="仿宋_GB2312" w:hint="eastAsia"/>
          <w:sz w:val="32"/>
          <w:lang w:val="zh-CN"/>
        </w:rPr>
        <w:t>提高</w:t>
      </w:r>
      <w:r>
        <w:rPr>
          <w:rFonts w:ascii="仿宋_GB2312" w:eastAsia="仿宋_GB2312" w:hAnsi="仿宋_GB2312" w:cs="仿宋_GB2312" w:hint="eastAsia"/>
          <w:sz w:val="32"/>
          <w:lang w:val="zh-CN"/>
        </w:rPr>
        <w:t>征地拆迁补偿标准中货币的补偿标准，落实去库存化政策。</w:t>
      </w:r>
    </w:p>
    <w:p w:rsidR="0024056C" w:rsidRPr="009F2F16" w:rsidRDefault="0024056C" w:rsidP="00967864">
      <w:pPr>
        <w:spacing w:line="560" w:lineRule="exact"/>
        <w:ind w:firstLine="645"/>
        <w:jc w:val="left"/>
        <w:rPr>
          <w:rFonts w:ascii="仿宋_GB2312" w:eastAsia="仿宋_GB2312" w:hAnsi="仿宋" w:cs="宋体"/>
          <w:sz w:val="32"/>
          <w:szCs w:val="32"/>
        </w:rPr>
      </w:pPr>
      <w:r>
        <w:rPr>
          <w:rFonts w:ascii="仿宋_GB2312" w:eastAsia="仿宋_GB2312" w:hAnsi="仿宋" w:cs="宋体" w:hint="eastAsia"/>
          <w:sz w:val="32"/>
          <w:szCs w:val="32"/>
        </w:rPr>
        <w:t>城市更新改造的目的就是改善城市环境、完善功能配套、提升城市品位，目前我区所有的城市更新改造项目均严格按照国家相关规定配齐配足各项各项公建配套设施，使老百姓真真实实享受到城市更新改造带来的实惠。</w:t>
      </w:r>
    </w:p>
    <w:p w:rsidR="00BD71B8" w:rsidRDefault="00BD71B8" w:rsidP="00BD71B8">
      <w:pPr>
        <w:spacing w:line="560" w:lineRule="exact"/>
        <w:ind w:firstLineChars="200" w:firstLine="622"/>
        <w:rPr>
          <w:rFonts w:ascii="仿宋_GB2312" w:eastAsia="仿宋_GB2312"/>
          <w:sz w:val="32"/>
          <w:szCs w:val="32"/>
        </w:rPr>
      </w:pPr>
    </w:p>
    <w:p w:rsidR="00BD71B8" w:rsidRDefault="00BD71B8" w:rsidP="00BD71B8">
      <w:pPr>
        <w:spacing w:line="560" w:lineRule="exact"/>
        <w:ind w:firstLineChars="200" w:firstLine="622"/>
        <w:rPr>
          <w:rFonts w:ascii="仿宋_GB2312" w:eastAsia="仿宋_GB2312"/>
          <w:sz w:val="32"/>
          <w:szCs w:val="32"/>
        </w:rPr>
      </w:pPr>
      <w:r>
        <w:rPr>
          <w:rFonts w:ascii="仿宋_GB2312" w:eastAsia="仿宋_GB2312" w:hint="eastAsia"/>
          <w:sz w:val="32"/>
          <w:szCs w:val="32"/>
        </w:rPr>
        <w:t>(联系人：李俊雅                 联系电话：67360087)</w:t>
      </w:r>
    </w:p>
    <w:p w:rsidR="0024056C" w:rsidRDefault="0024056C" w:rsidP="00967864">
      <w:pPr>
        <w:spacing w:line="560" w:lineRule="exact"/>
        <w:rPr>
          <w:rFonts w:ascii="仿宋_GB2312" w:eastAsia="仿宋_GB2312"/>
          <w:sz w:val="32"/>
          <w:szCs w:val="32"/>
        </w:rPr>
      </w:pPr>
    </w:p>
    <w:p w:rsidR="0024056C" w:rsidRDefault="0024056C" w:rsidP="00967864">
      <w:pPr>
        <w:tabs>
          <w:tab w:val="left" w:pos="7380"/>
          <w:tab w:val="left" w:pos="7560"/>
        </w:tabs>
        <w:spacing w:line="560" w:lineRule="exact"/>
        <w:ind w:right="640"/>
        <w:jc w:val="center"/>
        <w:rPr>
          <w:rFonts w:ascii="仿宋_GB2312" w:eastAsia="仿宋_GB2312"/>
          <w:sz w:val="32"/>
          <w:szCs w:val="32"/>
        </w:rPr>
      </w:pPr>
      <w:r>
        <w:rPr>
          <w:rFonts w:ascii="仿宋_GB2312" w:eastAsia="仿宋_GB2312" w:hint="eastAsia"/>
          <w:sz w:val="32"/>
          <w:szCs w:val="32"/>
        </w:rPr>
        <w:t xml:space="preserve">                          官渡区城市更新改造局</w:t>
      </w:r>
    </w:p>
    <w:p w:rsidR="0024056C" w:rsidRDefault="0024056C" w:rsidP="00967864">
      <w:pPr>
        <w:tabs>
          <w:tab w:val="left" w:pos="7380"/>
          <w:tab w:val="left" w:pos="7560"/>
        </w:tabs>
        <w:spacing w:line="560" w:lineRule="exact"/>
        <w:ind w:right="640"/>
        <w:jc w:val="center"/>
        <w:rPr>
          <w:rFonts w:ascii="仿宋_GB2312" w:eastAsia="仿宋_GB2312"/>
          <w:sz w:val="32"/>
          <w:szCs w:val="32"/>
        </w:rPr>
      </w:pPr>
      <w:r>
        <w:rPr>
          <w:rFonts w:ascii="仿宋_GB2312" w:eastAsia="仿宋_GB2312" w:hint="eastAsia"/>
          <w:sz w:val="32"/>
          <w:szCs w:val="32"/>
        </w:rPr>
        <w:t xml:space="preserve">                          2018年6月25日</w:t>
      </w:r>
    </w:p>
    <w:p w:rsidR="0024056C" w:rsidRDefault="0024056C" w:rsidP="00967864">
      <w:pPr>
        <w:spacing w:line="560" w:lineRule="exact"/>
        <w:ind w:right="640"/>
        <w:jc w:val="center"/>
        <w:rPr>
          <w:rFonts w:ascii="仿宋_GB2312" w:eastAsia="仿宋_GB2312"/>
          <w:sz w:val="32"/>
          <w:szCs w:val="32"/>
        </w:rPr>
      </w:pPr>
    </w:p>
    <w:p w:rsidR="0024056C" w:rsidRDefault="0024056C" w:rsidP="00967864">
      <w:pPr>
        <w:spacing w:line="560" w:lineRule="exact"/>
        <w:ind w:firstLineChars="200" w:firstLine="622"/>
        <w:rPr>
          <w:rFonts w:ascii="仿宋_GB2312" w:eastAsia="仿宋_GB2312"/>
          <w:sz w:val="32"/>
          <w:szCs w:val="32"/>
        </w:rPr>
      </w:pPr>
    </w:p>
    <w:sectPr w:rsidR="0024056C"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96" w:rsidRDefault="00AC0296" w:rsidP="00997A3B">
      <w:r>
        <w:separator/>
      </w:r>
    </w:p>
  </w:endnote>
  <w:endnote w:type="continuationSeparator" w:id="1">
    <w:p w:rsidR="00AC0296" w:rsidRDefault="00AC0296"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AC0296"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221E39" w:rsidRPr="00C6764F">
      <w:rPr>
        <w:rStyle w:val="a6"/>
        <w:sz w:val="28"/>
        <w:szCs w:val="28"/>
      </w:rPr>
      <w:fldChar w:fldCharType="begin"/>
    </w:r>
    <w:r w:rsidRPr="00C6764F">
      <w:rPr>
        <w:rStyle w:val="a6"/>
        <w:sz w:val="28"/>
        <w:szCs w:val="28"/>
      </w:rPr>
      <w:instrText xml:space="preserve">PAGE  </w:instrText>
    </w:r>
    <w:r w:rsidR="00221E39" w:rsidRPr="00C6764F">
      <w:rPr>
        <w:rStyle w:val="a6"/>
        <w:sz w:val="28"/>
        <w:szCs w:val="28"/>
      </w:rPr>
      <w:fldChar w:fldCharType="separate"/>
    </w:r>
    <w:r>
      <w:rPr>
        <w:rStyle w:val="a6"/>
        <w:noProof/>
        <w:sz w:val="28"/>
        <w:szCs w:val="28"/>
      </w:rPr>
      <w:t>2</w:t>
    </w:r>
    <w:r w:rsidR="00221E39" w:rsidRPr="00C6764F">
      <w:rPr>
        <w:rStyle w:val="a6"/>
        <w:sz w:val="28"/>
        <w:szCs w:val="28"/>
      </w:rPr>
      <w:fldChar w:fldCharType="end"/>
    </w:r>
    <w:r w:rsidRPr="00C6764F">
      <w:rPr>
        <w:rStyle w:val="a6"/>
        <w:sz w:val="28"/>
        <w:szCs w:val="28"/>
      </w:rPr>
      <w:t xml:space="preserve"> —</w:t>
    </w:r>
  </w:p>
  <w:p w:rsidR="00802F2C" w:rsidRDefault="00AC02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221E39" w:rsidRPr="00472D5B">
      <w:rPr>
        <w:rStyle w:val="a6"/>
        <w:sz w:val="28"/>
        <w:szCs w:val="28"/>
      </w:rPr>
      <w:fldChar w:fldCharType="begin"/>
    </w:r>
    <w:r w:rsidRPr="00472D5B">
      <w:rPr>
        <w:rStyle w:val="a6"/>
        <w:sz w:val="28"/>
        <w:szCs w:val="28"/>
      </w:rPr>
      <w:instrText xml:space="preserve">PAGE  </w:instrText>
    </w:r>
    <w:r w:rsidR="00221E39" w:rsidRPr="00472D5B">
      <w:rPr>
        <w:rStyle w:val="a6"/>
        <w:sz w:val="28"/>
        <w:szCs w:val="28"/>
      </w:rPr>
      <w:fldChar w:fldCharType="separate"/>
    </w:r>
    <w:r w:rsidR="00767F64">
      <w:rPr>
        <w:rStyle w:val="a6"/>
        <w:noProof/>
        <w:sz w:val="28"/>
        <w:szCs w:val="28"/>
      </w:rPr>
      <w:t>2</w:t>
    </w:r>
    <w:r w:rsidR="00221E39" w:rsidRPr="00472D5B">
      <w:rPr>
        <w:rStyle w:val="a6"/>
        <w:sz w:val="28"/>
        <w:szCs w:val="28"/>
      </w:rPr>
      <w:fldChar w:fldCharType="end"/>
    </w:r>
    <w:r w:rsidRPr="00472D5B">
      <w:rPr>
        <w:rStyle w:val="a6"/>
        <w:sz w:val="28"/>
        <w:szCs w:val="28"/>
      </w:rPr>
      <w:t xml:space="preserve"> —</w:t>
    </w:r>
  </w:p>
  <w:p w:rsidR="00802F2C" w:rsidRDefault="00AC0296" w:rsidP="000165F9">
    <w:pPr>
      <w:pStyle w:val="a4"/>
      <w:ind w:right="360" w:firstLine="360"/>
    </w:pPr>
  </w:p>
  <w:p w:rsidR="00802F2C" w:rsidRDefault="00AC02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96" w:rsidRDefault="00AC0296" w:rsidP="00997A3B">
      <w:r>
        <w:separator/>
      </w:r>
    </w:p>
  </w:footnote>
  <w:footnote w:type="continuationSeparator" w:id="1">
    <w:p w:rsidR="00AC0296" w:rsidRDefault="00AC0296"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55B4"/>
    <w:rsid w:val="00185434"/>
    <w:rsid w:val="001A29D4"/>
    <w:rsid w:val="001A7413"/>
    <w:rsid w:val="001E568D"/>
    <w:rsid w:val="00203C31"/>
    <w:rsid w:val="00221E39"/>
    <w:rsid w:val="00223627"/>
    <w:rsid w:val="00234B1F"/>
    <w:rsid w:val="0024056C"/>
    <w:rsid w:val="00246DB5"/>
    <w:rsid w:val="0027019D"/>
    <w:rsid w:val="0027145D"/>
    <w:rsid w:val="00271B6B"/>
    <w:rsid w:val="0027700D"/>
    <w:rsid w:val="002B27EE"/>
    <w:rsid w:val="002C2A55"/>
    <w:rsid w:val="002D4006"/>
    <w:rsid w:val="002E50DC"/>
    <w:rsid w:val="002F4B1F"/>
    <w:rsid w:val="00335F21"/>
    <w:rsid w:val="003457F9"/>
    <w:rsid w:val="0035537A"/>
    <w:rsid w:val="00360400"/>
    <w:rsid w:val="003768FB"/>
    <w:rsid w:val="003826FE"/>
    <w:rsid w:val="00386F28"/>
    <w:rsid w:val="00390927"/>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7943"/>
    <w:rsid w:val="00521591"/>
    <w:rsid w:val="00550494"/>
    <w:rsid w:val="00564E7D"/>
    <w:rsid w:val="005672BE"/>
    <w:rsid w:val="005679A3"/>
    <w:rsid w:val="00587406"/>
    <w:rsid w:val="0058768B"/>
    <w:rsid w:val="0059504D"/>
    <w:rsid w:val="005B09DE"/>
    <w:rsid w:val="005D4C62"/>
    <w:rsid w:val="005F2DFA"/>
    <w:rsid w:val="005F430B"/>
    <w:rsid w:val="00654773"/>
    <w:rsid w:val="00664643"/>
    <w:rsid w:val="006774B0"/>
    <w:rsid w:val="006815BD"/>
    <w:rsid w:val="006A276E"/>
    <w:rsid w:val="006A5F57"/>
    <w:rsid w:val="006B4B99"/>
    <w:rsid w:val="006C4BB9"/>
    <w:rsid w:val="006D068E"/>
    <w:rsid w:val="006E458F"/>
    <w:rsid w:val="006E674A"/>
    <w:rsid w:val="006E7F72"/>
    <w:rsid w:val="006F0BE6"/>
    <w:rsid w:val="00705A28"/>
    <w:rsid w:val="00711425"/>
    <w:rsid w:val="00715982"/>
    <w:rsid w:val="00721DA4"/>
    <w:rsid w:val="00722BD6"/>
    <w:rsid w:val="007241F2"/>
    <w:rsid w:val="00731B26"/>
    <w:rsid w:val="00750117"/>
    <w:rsid w:val="00750567"/>
    <w:rsid w:val="00767F64"/>
    <w:rsid w:val="00774270"/>
    <w:rsid w:val="00781515"/>
    <w:rsid w:val="00793D98"/>
    <w:rsid w:val="007B59CB"/>
    <w:rsid w:val="007E1E58"/>
    <w:rsid w:val="007E6056"/>
    <w:rsid w:val="007F47A0"/>
    <w:rsid w:val="00800FA1"/>
    <w:rsid w:val="008275A0"/>
    <w:rsid w:val="00837BD7"/>
    <w:rsid w:val="008442F2"/>
    <w:rsid w:val="00845B84"/>
    <w:rsid w:val="00852514"/>
    <w:rsid w:val="0085771B"/>
    <w:rsid w:val="008679C5"/>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6697"/>
    <w:rsid w:val="00A37671"/>
    <w:rsid w:val="00A42FE3"/>
    <w:rsid w:val="00A5724E"/>
    <w:rsid w:val="00A62BE5"/>
    <w:rsid w:val="00A81097"/>
    <w:rsid w:val="00AA6A24"/>
    <w:rsid w:val="00AB0F0F"/>
    <w:rsid w:val="00AB3004"/>
    <w:rsid w:val="00AB33D4"/>
    <w:rsid w:val="00AC0296"/>
    <w:rsid w:val="00AC1678"/>
    <w:rsid w:val="00AC6038"/>
    <w:rsid w:val="00AF1C06"/>
    <w:rsid w:val="00B25443"/>
    <w:rsid w:val="00B37053"/>
    <w:rsid w:val="00B44630"/>
    <w:rsid w:val="00B4709D"/>
    <w:rsid w:val="00B703D2"/>
    <w:rsid w:val="00B73B57"/>
    <w:rsid w:val="00B76ECD"/>
    <w:rsid w:val="00B96DBA"/>
    <w:rsid w:val="00BB6275"/>
    <w:rsid w:val="00BC79AC"/>
    <w:rsid w:val="00BD3804"/>
    <w:rsid w:val="00BD71B8"/>
    <w:rsid w:val="00BE0E5E"/>
    <w:rsid w:val="00BE488F"/>
    <w:rsid w:val="00BE48D4"/>
    <w:rsid w:val="00C00C1F"/>
    <w:rsid w:val="00C4700D"/>
    <w:rsid w:val="00C5248D"/>
    <w:rsid w:val="00C645F5"/>
    <w:rsid w:val="00C855A2"/>
    <w:rsid w:val="00C91A51"/>
    <w:rsid w:val="00CC23E8"/>
    <w:rsid w:val="00CE4FA0"/>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140</Words>
  <Characters>803</Characters>
  <Application>Microsoft Office Word</Application>
  <DocSecurity>0</DocSecurity>
  <Lines>6</Lines>
  <Paragraphs>1</Paragraphs>
  <ScaleCrop>false</ScaleCrop>
  <Company>Microsoft</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89</cp:revision>
  <cp:lastPrinted>2018-07-02T03:39:00Z</cp:lastPrinted>
  <dcterms:created xsi:type="dcterms:W3CDTF">2017-06-21T03:19:00Z</dcterms:created>
  <dcterms:modified xsi:type="dcterms:W3CDTF">2018-07-02T03:39:00Z</dcterms:modified>
</cp:coreProperties>
</file>