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黑体"/>
          <w:sz w:val="32"/>
          <w:szCs w:val="32"/>
        </w:rPr>
      </w:pPr>
      <w:r>
        <w:rPr>
          <w:rFonts w:hint="eastAsia" w:ascii="黑体" w:hAnsi="黑体" w:eastAsia="黑体" w:cs="黑体"/>
          <w:sz w:val="32"/>
          <w:szCs w:val="32"/>
        </w:rPr>
        <w:t>附件2</w:t>
      </w:r>
    </w:p>
    <w:p>
      <w:pPr>
        <w:widowControl/>
        <w:spacing w:line="560" w:lineRule="exact"/>
        <w:jc w:val="center"/>
        <w:rPr>
          <w:rFonts w:ascii="方正小标宋_GBK" w:eastAsia="方正小标宋_GBK"/>
          <w:sz w:val="32"/>
          <w:szCs w:val="32"/>
        </w:rPr>
      </w:pPr>
      <w:r>
        <w:rPr>
          <w:rFonts w:hint="eastAsia" w:ascii="方正小标宋_GBK" w:eastAsia="方正小标宋_GBK"/>
          <w:sz w:val="32"/>
          <w:szCs w:val="32"/>
          <w:lang w:eastAsia="zh-CN"/>
        </w:rPr>
        <w:t>昆明市官渡区健康教育所</w:t>
      </w:r>
      <w:r>
        <w:rPr>
          <w:rFonts w:hint="eastAsia" w:ascii="方正小标宋_GBK" w:eastAsia="方正小标宋_GBK"/>
          <w:sz w:val="32"/>
          <w:szCs w:val="32"/>
          <w:lang w:val="en-US" w:eastAsia="zh-CN"/>
        </w:rPr>
        <w:t>2019年</w:t>
      </w:r>
      <w:bookmarkStart w:id="0" w:name="_GoBack"/>
      <w:bookmarkEnd w:id="0"/>
      <w:r>
        <w:rPr>
          <w:rFonts w:hint="eastAsia" w:ascii="方正小标宋_GBK" w:eastAsia="方正小标宋_GBK"/>
          <w:sz w:val="32"/>
          <w:szCs w:val="32"/>
        </w:rPr>
        <w:t>项目支出绩效评价共性指标体系框架</w:t>
      </w:r>
    </w:p>
    <w:tbl>
      <w:tblPr>
        <w:tblStyle w:val="4"/>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846"/>
        <w:gridCol w:w="971"/>
        <w:gridCol w:w="1143"/>
        <w:gridCol w:w="1091"/>
        <w:gridCol w:w="499"/>
        <w:gridCol w:w="568"/>
        <w:gridCol w:w="2101"/>
        <w:gridCol w:w="1975"/>
        <w:gridCol w:w="1218"/>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1"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3"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91"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68"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101"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5"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8"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5" w:type="dxa"/>
            <w:tcBorders>
              <w:top w:val="nil"/>
              <w:left w:val="nil"/>
              <w:bottom w:val="single" w:color="auto" w:sz="4" w:space="0"/>
              <w:right w:val="single" w:color="auto" w:sz="4" w:space="0"/>
            </w:tcBorders>
            <w:noWrap/>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trPr>
        <w:tc>
          <w:tcPr>
            <w:tcW w:w="846"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1"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项目产出（30%）（说明：该指标主要反映部门（单位）项目工作任务的完成情况。三、四级指标以XX市XX年度污泥厂经费支出绩效评价为例设置，供各部门（单位）参考。各部门（单位）在绩效自评工作中要结合项目特征设置个性化的三、四级指标。）</w:t>
            </w: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C11.</w:t>
            </w:r>
            <w:r>
              <w:rPr>
                <w:rFonts w:hint="eastAsia" w:ascii="宋体" w:hAnsi="宋体" w:cs="宋体"/>
                <w:color w:val="000000"/>
                <w:kern w:val="0"/>
                <w:sz w:val="18"/>
                <w:szCs w:val="18"/>
                <w:lang w:eastAsia="zh-CN"/>
              </w:rPr>
              <w:t>培训</w:t>
            </w:r>
            <w:r>
              <w:rPr>
                <w:rFonts w:hint="eastAsia" w:ascii="宋体" w:hAnsi="宋体" w:cs="宋体"/>
                <w:color w:val="000000"/>
                <w:kern w:val="0"/>
                <w:sz w:val="18"/>
                <w:szCs w:val="18"/>
              </w:rPr>
              <w:t>完成情况</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C111.培训完成率</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考察培训完成率</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全部处理，得满分；每降低1%，扣权重的3%，扣完为止。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培训完成量、</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C112.培训接受率</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考察培训相关知识接受程度</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全部及时处理，得满分；存在一次未及时处理的，扣权重的10%，扣完为止。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培训相关知识接受程度</w:t>
            </w:r>
          </w:p>
        </w:tc>
      </w:tr>
      <w:tr>
        <w:tblPrEx>
          <w:tblCellMar>
            <w:top w:w="0" w:type="dxa"/>
            <w:left w:w="108" w:type="dxa"/>
            <w:bottom w:w="0" w:type="dxa"/>
            <w:right w:w="108" w:type="dxa"/>
          </w:tblCellMar>
        </w:tblPrEx>
        <w:trPr>
          <w:trHeight w:val="84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C113培训合格情况</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考察培训效果情况。</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全部合格，得满分；存在一次超标，扣权重的10%，扣完为止。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705"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C114.培训覆盖率</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考察.培训覆盖程度</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全部合格，得满分；存在一日超标，扣权重的1%，扣完为止。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.培训覆盖程度</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C12.</w:t>
            </w:r>
            <w:r>
              <w:rPr>
                <w:rFonts w:hint="eastAsia" w:ascii="宋体" w:hAnsi="宋体" w:cs="宋体"/>
                <w:color w:val="000000"/>
                <w:kern w:val="0"/>
                <w:sz w:val="18"/>
                <w:szCs w:val="18"/>
                <w:lang w:eastAsia="zh-CN"/>
              </w:rPr>
              <w:t>培训</w:t>
            </w:r>
            <w:r>
              <w:rPr>
                <w:rFonts w:hint="eastAsia" w:ascii="宋体" w:hAnsi="宋体" w:cs="宋体"/>
                <w:color w:val="000000"/>
                <w:kern w:val="0"/>
                <w:sz w:val="18"/>
                <w:szCs w:val="18"/>
              </w:rPr>
              <w:t>完成</w:t>
            </w:r>
            <w:r>
              <w:rPr>
                <w:rFonts w:hint="eastAsia" w:ascii="宋体" w:hAnsi="宋体" w:cs="宋体"/>
                <w:color w:val="000000"/>
                <w:kern w:val="0"/>
                <w:sz w:val="18"/>
                <w:szCs w:val="18"/>
                <w:lang w:eastAsia="zh-CN"/>
              </w:rPr>
              <w:t>效果</w:t>
            </w:r>
            <w:r>
              <w:rPr>
                <w:rFonts w:hint="eastAsia" w:ascii="宋体" w:hAnsi="宋体" w:cs="宋体"/>
                <w:color w:val="000000"/>
                <w:kern w:val="0"/>
                <w:sz w:val="18"/>
                <w:szCs w:val="18"/>
              </w:rPr>
              <w:t>情况</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C121培训知晓率</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7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考察2019年培训知晓率</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全部处置，得满分；每降低1%，扣权重的3%，扣完为止。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培训知晓率</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C122.行为形成率</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7.5</w:t>
            </w:r>
            <w:r>
              <w:rPr>
                <w:rFonts w:hint="eastAsia" w:ascii="宋体" w:hAnsi="宋体" w:cs="宋体"/>
                <w:color w:val="000000"/>
                <w:kern w:val="0"/>
                <w:sz w:val="18"/>
                <w:szCs w:val="18"/>
              </w:rPr>
              <w:t>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考察良好卫生行为形成率。</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全部及时处置，得满分；存在一次未及时处置的扣权重的10%，扣完为止。</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卫生行为形成率。</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C13.项目满意度情况</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C131.项目满意度</w:t>
            </w:r>
          </w:p>
        </w:tc>
        <w:tc>
          <w:tcPr>
            <w:tcW w:w="499"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8" w:type="dxa"/>
            <w:tcBorders>
              <w:top w:val="nil"/>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　</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考察群众满意度</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及时完成，得满分；完成但不及时，得权重的50%；未完成，不得分。</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结题评估报告</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3"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9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68" w:type="dxa"/>
            <w:tcBorders>
              <w:top w:val="nil"/>
              <w:left w:val="nil"/>
              <w:bottom w:val="single" w:color="auto" w:sz="4" w:space="0"/>
              <w:right w:val="single" w:color="auto" w:sz="4" w:space="0"/>
            </w:tcBorders>
            <w:noWrap/>
            <w:vAlign w:val="center"/>
          </w:tcPr>
          <w:p>
            <w:pPr>
              <w:widowControl/>
              <w:spacing w:line="560" w:lineRule="exact"/>
              <w:jc w:val="left"/>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rPr>
              <w:t>　9</w:t>
            </w:r>
            <w:r>
              <w:rPr>
                <w:rFonts w:hint="eastAsia" w:ascii="宋体" w:hAnsi="宋体" w:cs="宋体"/>
                <w:b/>
                <w:bCs/>
                <w:color w:val="000000"/>
                <w:kern w:val="0"/>
                <w:sz w:val="18"/>
                <w:szCs w:val="18"/>
                <w:lang w:val="en-US" w:eastAsia="zh-CN"/>
              </w:rPr>
              <w:t>8.5</w:t>
            </w:r>
          </w:p>
        </w:tc>
        <w:tc>
          <w:tcPr>
            <w:tcW w:w="2101"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975"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18" w:type="dxa"/>
            <w:tcBorders>
              <w:top w:val="nil"/>
              <w:left w:val="nil"/>
              <w:bottom w:val="single" w:color="auto" w:sz="4" w:space="0"/>
              <w:right w:val="single" w:color="auto" w:sz="4" w:space="0"/>
            </w:tcBorders>
            <w:noWrap/>
            <w:vAlign w:val="center"/>
          </w:tcPr>
          <w:p>
            <w:pPr>
              <w:widowControl/>
              <w:spacing w:line="5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spacing w:line="560" w:lineRule="exact"/>
        <w:jc w:val="center"/>
        <w:rPr>
          <w:rFonts w:ascii="方正小标宋_GBK" w:eastAsia="方正小标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2541"/>
    <w:rsid w:val="000C2541"/>
    <w:rsid w:val="00876DC7"/>
    <w:rsid w:val="009F69CD"/>
    <w:rsid w:val="2CBF0993"/>
    <w:rsid w:val="3E9B3983"/>
    <w:rsid w:val="45CD5759"/>
    <w:rsid w:val="61520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2775</Characters>
  <Lines>23</Lines>
  <Paragraphs>6</Paragraphs>
  <TotalTime>0</TotalTime>
  <ScaleCrop>false</ScaleCrop>
  <LinksUpToDate>false</LinksUpToDate>
  <CharactersWithSpaces>3255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hp005</cp:lastModifiedBy>
  <dcterms:modified xsi:type="dcterms:W3CDTF">2020-10-20T02:49:10Z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