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="0"/>
        <w:jc w:val="left"/>
        <w:outlineLvl w:val="0"/>
        <w:rPr>
          <w:rFonts w:ascii="Times New Roman" w:eastAsia="黑体" w:hAnsi="Times New Roman" w:cs="Times New Roman"/>
          <w:color w:val="000000"/>
          <w:sz w:val="32"/>
          <w:szCs w:val="32"/>
          <w:lang w:val="en-US" w:eastAsia="zh-CN"/>
        </w:rPr>
      </w:pPr>
      <w:bookmarkStart w:id="0" w:name="_GoBack"/>
      <w:r w:rsidRPr="00F76848">
        <w:rPr>
          <w:rFonts w:ascii="Times New Roman" w:eastAsia="黑体" w:hAnsi="黑体" w:cs="黑体" w:hint="eastAsia"/>
          <w:color w:val="000000"/>
          <w:sz w:val="32"/>
          <w:szCs w:val="32"/>
          <w:lang w:val="en-US" w:eastAsia="zh-CN"/>
        </w:rPr>
        <w:t>附件</w:t>
      </w:r>
      <w:r w:rsidRPr="00F76848">
        <w:rPr>
          <w:rFonts w:ascii="Times New Roman" w:eastAsia="黑体" w:hAnsi="Times New Roman" w:cs="Times New Roman"/>
          <w:color w:val="000000"/>
          <w:sz w:val="32"/>
          <w:szCs w:val="32"/>
          <w:lang w:val="en-US" w:eastAsia="zh-CN"/>
        </w:rPr>
        <w:t>11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rightChars="-100" w:right="31680" w:firstLine="0"/>
        <w:outlineLvl w:val="0"/>
        <w:rPr>
          <w:rFonts w:ascii="Times New Roman" w:eastAsia="方正小标宋_GBK" w:hAnsi="Times New Roman" w:cs="Times New Roman"/>
          <w:color w:val="000000"/>
          <w:sz w:val="44"/>
          <w:szCs w:val="44"/>
          <w:lang w:val="en-US" w:eastAsia="zh-CN"/>
        </w:rPr>
      </w:pP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rightChars="-100" w:right="31680" w:firstLine="0"/>
        <w:jc w:val="center"/>
        <w:outlineLvl w:val="0"/>
        <w:rPr>
          <w:rFonts w:ascii="Times New Roman" w:eastAsia="方正小标宋简体" w:hAnsi="Times New Roman" w:cs="Times New Roman"/>
          <w:color w:val="000000"/>
          <w:sz w:val="44"/>
          <w:szCs w:val="44"/>
          <w:lang w:val="en-US" w:eastAsia="zh-CN"/>
        </w:rPr>
      </w:pPr>
      <w:r w:rsidRPr="00F76848"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lang w:val="en-US" w:eastAsia="zh-CN"/>
        </w:rPr>
        <w:t>其他重点行业领域安全专项整治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rightChars="-100" w:right="31680" w:firstLine="0"/>
        <w:jc w:val="center"/>
        <w:outlineLvl w:val="0"/>
        <w:rPr>
          <w:rFonts w:ascii="Times New Roman" w:eastAsia="方正小标宋简体" w:hAnsi="Times New Roman" w:cs="Times New Roman"/>
          <w:color w:val="000000"/>
          <w:sz w:val="44"/>
          <w:szCs w:val="44"/>
          <w:lang w:val="en-US" w:eastAsia="zh-CN"/>
        </w:rPr>
      </w:pPr>
      <w:r w:rsidRPr="00F76848"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lang w:val="en-US" w:eastAsia="zh-CN"/>
        </w:rPr>
        <w:t>三年行动实施方案</w:t>
      </w:r>
    </w:p>
    <w:bookmarkEnd w:id="0"/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leftChars="-100" w:left="31680" w:rightChars="-100" w:right="31680" w:firstLineChars="200" w:firstLine="31680"/>
        <w:rPr>
          <w:rFonts w:ascii="Times New Roman" w:eastAsia="方正小标宋简体" w:hAnsi="Times New Roman" w:cs="Times New Roman"/>
          <w:color w:val="000000"/>
          <w:sz w:val="32"/>
          <w:szCs w:val="32"/>
          <w:lang w:val="en-US" w:eastAsia="zh-CN"/>
        </w:rPr>
      </w:pPr>
    </w:p>
    <w:p w:rsidR="00F62AFC" w:rsidRPr="00F76848" w:rsidRDefault="00F62AFC" w:rsidP="00F76848">
      <w:pPr>
        <w:spacing w:line="560" w:lineRule="exact"/>
        <w:ind w:firstLineChars="200" w:firstLine="31680"/>
        <w:rPr>
          <w:rFonts w:ascii="Times New Roman" w:eastAsia="黑体" w:hAnsi="Times New Roman" w:cs="Times New Roman"/>
          <w:color w:val="000000"/>
        </w:rPr>
      </w:pPr>
      <w:r w:rsidRPr="00F76848">
        <w:rPr>
          <w:rFonts w:ascii="Times New Roman" w:eastAsia="黑体" w:cs="黑体" w:hint="eastAsia"/>
          <w:color w:val="000000"/>
        </w:rPr>
        <w:t>一、整治目标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hAnsi="Times New Roman" w:cs="仿宋_GB2312" w:hint="eastAsia"/>
          <w:color w:val="000000"/>
          <w:sz w:val="32"/>
          <w:szCs w:val="32"/>
        </w:rPr>
        <w:t>通过三年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eastAsia="zh-CN"/>
        </w:rPr>
        <w:t>整治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</w:rPr>
        <w:t>，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补齐</w:t>
      </w:r>
      <w:r w:rsidRPr="00F76848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“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煤改气</w:t>
      </w:r>
      <w:r w:rsidRPr="00F76848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”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、洁净型煤使用和渣土、垃圾、污水、桥隧施工等环节监管漏洞和短板，落实安全规范措施，有效防范事故发生，确保人身安全。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eastAsia="黑体" w:hAnsi="Times New Roman" w:cs="黑体" w:hint="eastAsia"/>
          <w:color w:val="000000"/>
          <w:sz w:val="32"/>
          <w:szCs w:val="32"/>
          <w:lang w:val="en-US" w:eastAsia="zh-CN"/>
        </w:rPr>
        <w:t>二、主要内容和措施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eastAsia="楷体_GB2312" w:hAnsi="Times New Roman" w:cs="楷体_GB2312" w:hint="eastAsia"/>
          <w:color w:val="000000"/>
          <w:sz w:val="32"/>
          <w:szCs w:val="32"/>
          <w:lang w:val="en-US" w:eastAsia="zh-CN"/>
        </w:rPr>
        <w:t>（一）严格</w:t>
      </w:r>
      <w:r w:rsidRPr="00F76848">
        <w:rPr>
          <w:rFonts w:ascii="Times New Roman" w:eastAsia="楷体_GB2312" w:hAnsi="Times New Roman" w:cs="Times New Roman"/>
          <w:color w:val="000000"/>
          <w:sz w:val="32"/>
          <w:szCs w:val="32"/>
          <w:lang w:val="en-US" w:eastAsia="zh-CN"/>
        </w:rPr>
        <w:t>“</w:t>
      </w:r>
      <w:r w:rsidRPr="00F76848">
        <w:rPr>
          <w:rFonts w:ascii="Times New Roman" w:eastAsia="楷体_GB2312" w:hAnsi="Times New Roman" w:cs="楷体_GB2312" w:hint="eastAsia"/>
          <w:color w:val="000000"/>
          <w:sz w:val="32"/>
          <w:szCs w:val="32"/>
          <w:lang w:val="en-US" w:eastAsia="zh-CN"/>
        </w:rPr>
        <w:t>煤改气</w:t>
      </w:r>
      <w:r w:rsidRPr="00F76848">
        <w:rPr>
          <w:rFonts w:ascii="Times New Roman" w:eastAsia="楷体_GB2312" w:hAnsi="Times New Roman" w:cs="Times New Roman"/>
          <w:color w:val="000000"/>
          <w:sz w:val="32"/>
          <w:szCs w:val="32"/>
          <w:lang w:val="en-US" w:eastAsia="zh-CN"/>
        </w:rPr>
        <w:t>”</w:t>
      </w:r>
      <w:r w:rsidRPr="00F76848">
        <w:rPr>
          <w:rFonts w:ascii="Times New Roman" w:eastAsia="楷体_GB2312" w:hAnsi="Times New Roman" w:cs="楷体_GB2312" w:hint="eastAsia"/>
          <w:color w:val="000000"/>
          <w:sz w:val="32"/>
          <w:szCs w:val="32"/>
          <w:lang w:val="en-US" w:eastAsia="zh-CN"/>
        </w:rPr>
        <w:t>安全风险排查治理。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合理确定</w:t>
      </w:r>
      <w:r w:rsidRPr="00F76848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“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煤改气</w:t>
      </w:r>
      <w:r w:rsidRPr="00F76848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”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工程燃气管道走向、敷设方式和燃气设备设施的布局，加强施工安全管理，明确有关部门、属地街道、燃气供应企业、燃气施工企业、用户的安全管理职责，加大入户检查指导的频次。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责任单位：</w:t>
      </w:r>
      <w:r w:rsidRPr="00F76848">
        <w:rPr>
          <w:rFonts w:ascii="Times New Roman" w:cs="仿宋_GB2312" w:hint="eastAsia"/>
          <w:sz w:val="32"/>
          <w:szCs w:val="32"/>
        </w:rPr>
        <w:t>各街道办事处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；</w:t>
      </w:r>
      <w:r w:rsidRPr="00F76848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区级牵头部门：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区住房城乡建设局；</w:t>
      </w:r>
      <w:r w:rsidRPr="00F76848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区级责任部门：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区发展改革局等按职责分工负责。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eastAsia="楷体_GB2312" w:hAnsi="Times New Roman" w:cs="楷体_GB2312" w:hint="eastAsia"/>
          <w:color w:val="000000"/>
          <w:sz w:val="32"/>
          <w:szCs w:val="32"/>
          <w:lang w:val="en-US" w:eastAsia="zh-CN"/>
        </w:rPr>
        <w:t>（二）构建洁净型煤推广使用过程的安全风险防控机制。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进村入户排查洁净型煤炉具密封不严、积灰堵塞、排气不畅、私自加盖密封盖等问题隐患，积极推广使用一氧化碳浓度报警仪等安全装置，严防中毒事故发生。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责任单位：</w:t>
      </w:r>
      <w:r w:rsidRPr="00F76848">
        <w:rPr>
          <w:rFonts w:ascii="Times New Roman" w:cs="仿宋_GB2312" w:hint="eastAsia"/>
          <w:sz w:val="32"/>
          <w:szCs w:val="32"/>
        </w:rPr>
        <w:t>各街道办事处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；</w:t>
      </w:r>
      <w:r w:rsidRPr="00F76848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区级牵头部门：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区农业农村局。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eastAsia="楷体_GB2312" w:hAnsi="Times New Roman" w:cs="楷体_GB2312" w:hint="eastAsia"/>
          <w:color w:val="000000"/>
          <w:sz w:val="32"/>
          <w:szCs w:val="32"/>
          <w:lang w:val="en-US" w:eastAsia="zh-CN"/>
        </w:rPr>
        <w:t>（三）开展渣土和垃圾填埋、污水处理过程中安全风险排查治理。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1.</w:t>
      </w:r>
      <w:r w:rsidRPr="00F76848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整治城市生活垃圾处理场事故隐患。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建立城市建筑垃圾消纳场常态化监测机制，对垃圾堆体稳定性、可能存在的风险和应急预案可靠性等进行评估，取缔非法渣土场。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责任单位：</w:t>
      </w:r>
      <w:r w:rsidRPr="00F76848">
        <w:rPr>
          <w:rFonts w:ascii="Times New Roman" w:cs="仿宋_GB2312" w:hint="eastAsia"/>
          <w:sz w:val="32"/>
          <w:szCs w:val="32"/>
        </w:rPr>
        <w:t>各街道办事处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；</w:t>
      </w:r>
      <w:r w:rsidRPr="00F76848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区级牵头部门：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区城市管理局。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2.</w:t>
      </w:r>
      <w:r w:rsidRPr="00F76848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排查整治工贸行业企业污水罐等环保设施开展事故隐患。</w:t>
      </w: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摸清污水处理等环保设施安全现状，重点排查整治污水罐等环保设施的规划、选址、设计、建造、使用、报废等各环节存在的重大事故隐患，评估污水罐坍塌等安全风险及影响范围。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hAnsi="Times New Roman" w:cs="Times New Roman"/>
          <w:color w:val="000000"/>
          <w:spacing w:val="-2"/>
          <w:sz w:val="32"/>
          <w:szCs w:val="32"/>
          <w:lang w:val="en-US" w:eastAsia="zh-CN"/>
        </w:rPr>
      </w:pPr>
      <w:r w:rsidRPr="00F76848">
        <w:rPr>
          <w:rFonts w:ascii="Times New Roman" w:hAnsi="Times New Roman" w:cs="仿宋_GB2312" w:hint="eastAsia"/>
          <w:b/>
          <w:bCs/>
          <w:color w:val="000000"/>
          <w:spacing w:val="-2"/>
          <w:sz w:val="32"/>
          <w:szCs w:val="32"/>
          <w:lang w:val="en-US" w:eastAsia="zh-CN"/>
        </w:rPr>
        <w:t>责任单位：</w:t>
      </w:r>
      <w:r w:rsidRPr="00F76848">
        <w:rPr>
          <w:rFonts w:ascii="Times New Roman" w:cs="仿宋_GB2312" w:hint="eastAsia"/>
          <w:sz w:val="32"/>
          <w:szCs w:val="32"/>
        </w:rPr>
        <w:t>各街道办事处</w:t>
      </w:r>
      <w:r w:rsidRPr="00F76848">
        <w:rPr>
          <w:rFonts w:ascii="Times New Roman" w:hAnsi="Times New Roman" w:cs="仿宋_GB2312" w:hint="eastAsia"/>
          <w:color w:val="000000"/>
          <w:spacing w:val="-2"/>
          <w:sz w:val="32"/>
          <w:szCs w:val="32"/>
          <w:lang w:val="en-US" w:eastAsia="zh-CN"/>
        </w:rPr>
        <w:t>；</w:t>
      </w:r>
      <w:r w:rsidRPr="00F76848">
        <w:rPr>
          <w:rFonts w:ascii="Times New Roman" w:hAnsi="Times New Roman" w:cs="仿宋_GB2312" w:hint="eastAsia"/>
          <w:b/>
          <w:bCs/>
          <w:color w:val="000000"/>
          <w:spacing w:val="-2"/>
          <w:sz w:val="32"/>
          <w:szCs w:val="32"/>
          <w:lang w:val="en-US" w:eastAsia="zh-CN"/>
        </w:rPr>
        <w:t>区级责任部门：</w:t>
      </w:r>
      <w:r w:rsidRPr="00F76848">
        <w:rPr>
          <w:rFonts w:ascii="Times New Roman" w:hAnsi="Times New Roman" w:cs="仿宋_GB2312" w:hint="eastAsia"/>
          <w:color w:val="000000"/>
          <w:spacing w:val="-2"/>
          <w:sz w:val="32"/>
          <w:szCs w:val="32"/>
          <w:lang w:val="en-US" w:eastAsia="zh-CN"/>
        </w:rPr>
        <w:t>市生态环境局官渡分局，区应急局等按职责分工负责。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eastAsia="楷体_GB2312" w:hAnsi="Times New Roman" w:cs="楷体_GB2312" w:hint="eastAsia"/>
          <w:color w:val="000000"/>
          <w:sz w:val="32"/>
          <w:szCs w:val="32"/>
          <w:lang w:val="en-US" w:eastAsia="zh-CN"/>
        </w:rPr>
        <w:t>（四）持续开展建设工程领域安全生产专项整治。</w:t>
      </w:r>
    </w:p>
    <w:p w:rsidR="00F62AFC" w:rsidRPr="00F76848" w:rsidRDefault="00F62AFC" w:rsidP="00F76848">
      <w:pPr>
        <w:pStyle w:val="Bodytext1"/>
        <w:tabs>
          <w:tab w:val="left" w:pos="1365"/>
        </w:tabs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F76848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在房屋市政、铁路、公路、水利水电、人防等建设工程领域，严厉打击各类违反安全生产法律法规、工程建设强制性标准、规章制度和操作规程的行为，有效遏制转包、违法分包和挂靠、无证上岗等问题。聚焦桥梁隧道、脚手架、高支模、深基坑、起重机械、地下暗挖等危险性较大的工程，强化执法检查，督促建设单位等工程建设各方参建主体切实落实安全生产责任，加强对施工现场各环节危险源的管控，及时排查治理各类事故隐患。</w:t>
      </w:r>
    </w:p>
    <w:p w:rsidR="00F62AFC" w:rsidRPr="00F76848" w:rsidRDefault="00F62AFC" w:rsidP="00F76848">
      <w:pPr>
        <w:spacing w:line="560" w:lineRule="exact"/>
        <w:ind w:firstLineChars="200" w:firstLine="31680"/>
        <w:rPr>
          <w:rFonts w:ascii="Times New Roman" w:hAnsi="Times New Roman" w:cs="Times New Roman"/>
        </w:rPr>
      </w:pPr>
      <w:r w:rsidRPr="00F76848">
        <w:rPr>
          <w:rFonts w:ascii="Times New Roman" w:cs="仿宋_GB2312" w:hint="eastAsia"/>
          <w:b/>
          <w:bCs/>
          <w:color w:val="000000"/>
          <w:spacing w:val="-2"/>
        </w:rPr>
        <w:t>责任单位：</w:t>
      </w:r>
      <w:r w:rsidRPr="00F76848">
        <w:rPr>
          <w:rFonts w:ascii="Times New Roman" w:cs="仿宋_GB2312" w:hint="eastAsia"/>
        </w:rPr>
        <w:t>各街道办事处</w:t>
      </w:r>
      <w:r w:rsidRPr="00F76848">
        <w:rPr>
          <w:rFonts w:ascii="Times New Roman" w:cs="仿宋_GB2312" w:hint="eastAsia"/>
          <w:color w:val="000000"/>
          <w:spacing w:val="-2"/>
        </w:rPr>
        <w:t>；</w:t>
      </w:r>
      <w:r w:rsidRPr="00F76848">
        <w:rPr>
          <w:rFonts w:ascii="Times New Roman" w:cs="仿宋_GB2312" w:hint="eastAsia"/>
          <w:b/>
          <w:bCs/>
          <w:color w:val="000000"/>
          <w:spacing w:val="-2"/>
        </w:rPr>
        <w:t>区级责任部门：</w:t>
      </w:r>
      <w:r w:rsidRPr="00F76848">
        <w:rPr>
          <w:rFonts w:ascii="Times New Roman" w:cs="仿宋_GB2312" w:hint="eastAsia"/>
          <w:color w:val="000000"/>
          <w:spacing w:val="-2"/>
        </w:rPr>
        <w:t>区发展改革局、区住房城乡建设局、区交通运输局、区水务局等按职责分工负责。</w:t>
      </w:r>
    </w:p>
    <w:sectPr w:rsidR="00F62AFC" w:rsidRPr="00F76848" w:rsidSect="00F76848">
      <w:footerReference w:type="default" r:id="rId6"/>
      <w:pgSz w:w="11906" w:h="16838" w:code="9"/>
      <w:pgMar w:top="2098" w:right="1503" w:bottom="1985" w:left="1503" w:header="851" w:footer="1134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FC" w:rsidRDefault="00F62AFC" w:rsidP="00426F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62AFC" w:rsidRDefault="00F62AFC" w:rsidP="00426F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FC" w:rsidRPr="00F76848" w:rsidRDefault="00F62AFC" w:rsidP="00F76848">
    <w:pPr>
      <w:pStyle w:val="Footer"/>
      <w:framePr w:wrap="auto" w:vAnchor="text" w:hAnchor="margin" w:xAlign="outside" w:y="1"/>
      <w:ind w:leftChars="100" w:left="31680" w:rightChars="100" w:right="31680"/>
      <w:rPr>
        <w:rStyle w:val="PageNumber"/>
        <w:rFonts w:ascii="宋体" w:eastAsia="宋体" w:hAnsi="宋体" w:cs="Times New Roman"/>
        <w:sz w:val="28"/>
        <w:szCs w:val="28"/>
      </w:rPr>
    </w:pPr>
    <w:r w:rsidRPr="00F76848">
      <w:rPr>
        <w:rStyle w:val="PageNumber"/>
        <w:rFonts w:ascii="宋体" w:eastAsia="宋体" w:hAnsi="宋体" w:cs="宋体"/>
        <w:sz w:val="28"/>
        <w:szCs w:val="28"/>
      </w:rPr>
      <w:t xml:space="preserve">— </w:t>
    </w:r>
    <w:r w:rsidRPr="00F76848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F76848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F76848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2</w:t>
    </w:r>
    <w:r w:rsidRPr="00F76848">
      <w:rPr>
        <w:rStyle w:val="PageNumber"/>
        <w:rFonts w:ascii="宋体" w:eastAsia="宋体" w:hAnsi="宋体" w:cs="宋体"/>
        <w:sz w:val="28"/>
        <w:szCs w:val="28"/>
      </w:rPr>
      <w:fldChar w:fldCharType="end"/>
    </w:r>
    <w:r w:rsidRPr="00F76848">
      <w:rPr>
        <w:rStyle w:val="PageNumber"/>
        <w:rFonts w:ascii="宋体" w:eastAsia="宋体" w:hAnsi="宋体" w:cs="宋体"/>
        <w:sz w:val="28"/>
        <w:szCs w:val="28"/>
      </w:rPr>
      <w:t xml:space="preserve"> —</w:t>
    </w:r>
  </w:p>
  <w:p w:rsidR="00F62AFC" w:rsidRPr="00F76848" w:rsidRDefault="00F62AFC" w:rsidP="00F76848">
    <w:pPr>
      <w:pStyle w:val="Footer"/>
      <w:ind w:leftChars="100" w:left="31680" w:rightChars="100" w:right="31680" w:firstLine="360"/>
      <w:rPr>
        <w:rFonts w:ascii="宋体" w:eastAsia="宋体" w:hAnsi="宋体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FC" w:rsidRDefault="00F62AFC" w:rsidP="00426F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62AFC" w:rsidRDefault="00F62AFC" w:rsidP="00426F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B76529"/>
    <w:rsid w:val="0003110F"/>
    <w:rsid w:val="00426F52"/>
    <w:rsid w:val="00A70E51"/>
    <w:rsid w:val="00F62AFC"/>
    <w:rsid w:val="00F76848"/>
    <w:rsid w:val="62621BDD"/>
    <w:rsid w:val="6FB7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52"/>
    <w:pPr>
      <w:widowControl w:val="0"/>
      <w:jc w:val="both"/>
    </w:pPr>
    <w:rPr>
      <w:rFonts w:eastAsia="仿宋_GB2312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6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5226"/>
    <w:rPr>
      <w:rFonts w:eastAsia="仿宋_GB2312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6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5226"/>
    <w:rPr>
      <w:rFonts w:eastAsia="仿宋_GB2312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426F52"/>
  </w:style>
  <w:style w:type="paragraph" w:customStyle="1" w:styleId="1">
    <w:name w:val="样式1"/>
    <w:basedOn w:val="Normal"/>
    <w:uiPriority w:val="99"/>
    <w:rsid w:val="00426F52"/>
    <w:rPr>
      <w:rFonts w:eastAsia="仿宋"/>
    </w:rPr>
  </w:style>
  <w:style w:type="paragraph" w:customStyle="1" w:styleId="Bodytext1">
    <w:name w:val="Body text|1"/>
    <w:uiPriority w:val="99"/>
    <w:rsid w:val="00426F52"/>
    <w:pPr>
      <w:widowControl w:val="0"/>
      <w:spacing w:line="446" w:lineRule="auto"/>
      <w:ind w:firstLine="400"/>
      <w:jc w:val="both"/>
    </w:pPr>
    <w:rPr>
      <w:rFonts w:ascii="宋体" w:eastAsia="仿宋_GB2312" w:hAnsi="宋体" w:cs="宋体"/>
      <w:sz w:val="28"/>
      <w:szCs w:val="28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143</Words>
  <Characters>821</Characters>
  <Application>Microsoft Office Outlook</Application>
  <DocSecurity>0</DocSecurity>
  <Lines>0</Lines>
  <Paragraphs>0</Paragraphs>
  <ScaleCrop>false</ScaleCrop>
  <Company>昆明市官渡区党政机关单位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朱拓星</cp:lastModifiedBy>
  <cp:revision>3</cp:revision>
  <cp:lastPrinted>2020-08-11T09:02:00Z</cp:lastPrinted>
  <dcterms:created xsi:type="dcterms:W3CDTF">2020-08-03T09:19:00Z</dcterms:created>
  <dcterms:modified xsi:type="dcterms:W3CDTF">2020-08-11T09:02:00Z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