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53589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一、项目编号:L5300000000620001248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二、项目名称：昆明市官渡区财政局官渡古镇项目土地评审服务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供应商名称：中</w:t>
      </w:r>
      <w:proofErr w:type="gramStart"/>
      <w:r w:rsidRPr="00353589">
        <w:rPr>
          <w:rFonts w:ascii="宋体" w:eastAsia="宋体" w:hAnsi="宋体" w:cs="宋体"/>
          <w:kern w:val="0"/>
          <w:sz w:val="24"/>
          <w:szCs w:val="24"/>
        </w:rPr>
        <w:t>审众环</w:t>
      </w:r>
      <w:proofErr w:type="gramEnd"/>
      <w:r w:rsidRPr="00353589">
        <w:rPr>
          <w:rFonts w:ascii="宋体" w:eastAsia="宋体" w:hAnsi="宋体" w:cs="宋体"/>
          <w:kern w:val="0"/>
          <w:sz w:val="24"/>
          <w:szCs w:val="24"/>
        </w:rPr>
        <w:t>会计师事务所（特殊普通合伙）云南亚太分所||云南亚太工程项目管理有限公司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供应商地址：云南省昆明市盘龙区131号汇都国际C座6层/云南省昆明市盘龙区白塔路131号汇都国际C栋6层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中标金额(万元)：274.81</w:t>
      </w:r>
    </w:p>
    <w:p w:rsidR="00353589" w:rsidRPr="00353589" w:rsidRDefault="00353589" w:rsidP="00353589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353589" w:rsidRPr="00353589" w:rsidRDefault="00353589" w:rsidP="003535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名称：官渡古镇项目土地评审服务</w:t>
            </w:r>
          </w:p>
        </w:tc>
      </w:tr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服务范围：官渡古镇项目土地评审服务</w:t>
            </w:r>
          </w:p>
        </w:tc>
      </w:tr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服务要求：详见招标文件第五章“项目需求”</w:t>
            </w:r>
          </w:p>
        </w:tc>
      </w:tr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服务时间：按委托单位要求完成项目土地一级开发成本评审工作，根据被审单位及延伸审计单位提供的资料进行评审，并在规定时间内完成评审工作，向委托单位提交评审结果报告</w:t>
            </w:r>
          </w:p>
        </w:tc>
      </w:tr>
      <w:tr w:rsidR="00353589" w:rsidRPr="00353589" w:rsidTr="003535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589" w:rsidRPr="00353589" w:rsidRDefault="00353589" w:rsidP="003535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589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服务标准：详见中标公告附件</w:t>
            </w:r>
          </w:p>
        </w:tc>
      </w:tr>
    </w:tbl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lastRenderedPageBreak/>
        <w:t>罗科、王海生、李华、杨鹰、肖玲（采购人）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收费标准：按“国家计委关于印发《招标代理服务收费管理暂行办法》的通知（计价格〔2002〕1980号）”，并根据“国家发展改革委办公厅关于招标代理服务收费有关问题的通知(发改办价格〔2003〕857号)”的相关规定向中标人收取代理服务费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金额：2.8985万元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（本项目投标报价按照招标文件中第五章“项目需求”中规定的固定费率0.25‰计取，且总额不超过项目预算274.81万元。（按招标人实际委托的评审金额为计取基数））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589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353589" w:rsidRPr="00353589" w:rsidRDefault="00353589" w:rsidP="003535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名 称：昆明市官渡区财政局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地址：昆明市官渡区云秀路2898号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联系方式：0871-67186704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lastRenderedPageBreak/>
        <w:t>2.采购代理机构信息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项目联系人：杨碧、康毅、李倩</w:t>
      </w:r>
    </w:p>
    <w:p w:rsidR="00353589" w:rsidRPr="00353589" w:rsidRDefault="00353589" w:rsidP="0035358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589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1B" w:rsidRDefault="004A5C1B" w:rsidP="00353589">
      <w:r>
        <w:separator/>
      </w:r>
    </w:p>
  </w:endnote>
  <w:endnote w:type="continuationSeparator" w:id="0">
    <w:p w:rsidR="004A5C1B" w:rsidRDefault="004A5C1B" w:rsidP="0035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1B" w:rsidRDefault="004A5C1B" w:rsidP="00353589">
      <w:r>
        <w:separator/>
      </w:r>
    </w:p>
  </w:footnote>
  <w:footnote w:type="continuationSeparator" w:id="0">
    <w:p w:rsidR="004A5C1B" w:rsidRDefault="004A5C1B" w:rsidP="0035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B5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47B5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3589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5C1B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35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35358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5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358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353589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3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35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35358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5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358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353589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3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2020-12-08T07:51:00Z</dcterms:created>
  <dcterms:modified xsi:type="dcterms:W3CDTF">2020-12-08T07:51:00Z</dcterms:modified>
</cp:coreProperties>
</file>