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71551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对单位履行法定消防安全职责情况的监督抽查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对单位履行法定消防职责情况的监督检查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重点单位/一般单位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根据《云南省“双随机、一公开”消防监督抽查规定（试行）》规定的抽查比例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2020年1月-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9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715515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消防安全专项检查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重大节事安保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按照国家传统节日和上级通知要求需要安保的官渡区辖区内的场所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按照上级通知要求和专项行动方案确定比例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2020年全年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838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715515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日常消防监督检查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8657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复工复产企业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912C84">
              <w:rPr>
                <w:rFonts w:asciiTheme="minorEastAsia" w:hAnsiTheme="minorEastAsia" w:cstheme="minorEastAsia" w:hint="eastAsia"/>
                <w:sz w:val="20"/>
                <w:szCs w:val="20"/>
              </w:rPr>
              <w:t>按照专项检查工作方案确定比例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8657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2020年2月-3月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69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715515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消防安全专项检查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8657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</w:t>
            </w: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气火灾治理专项检查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辖区居民楼、老旧小区、城中村、出租屋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按照上级通知要求和专项行动方案确定比例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8657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2020年全年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241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715515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夏季消防检查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辖区内人员密集场所、学校、医院、养老院、福利院、“三合一”、“多合一”场所、高层建筑、易燃易爆危险品场所、古城古镇和文物古建筑等重点场所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按照上级通知要求和专项行动方案确定比例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8657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2020年4月1日-9月3日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2611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D1489">
              <w:rPr>
                <w:rFonts w:asciiTheme="minorEastAsia" w:hAnsiTheme="minorEastAsia" w:cstheme="minorEastAsia" w:hint="eastAsia"/>
                <w:sz w:val="20"/>
                <w:szCs w:val="20"/>
              </w:rPr>
              <w:t>消防安全专项检查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343DE0" w:rsidRDefault="00A704EB" w:rsidP="005945A9">
            <w:pPr>
              <w:widowControl/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冬春火灾防控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343DE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商场市场、</w:t>
            </w:r>
            <w:r w:rsidRPr="00343DE0">
              <w:rPr>
                <w:rFonts w:asciiTheme="minorEastAsia" w:hAnsiTheme="minorEastAsia" w:cstheme="minorEastAsia"/>
                <w:sz w:val="20"/>
                <w:szCs w:val="20"/>
              </w:rPr>
              <w:t>“</w:t>
            </w: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多合一”场所、劳动密集型企业、公共娱乐场所、群租房、宾馆饭店、高层建筑、养老院、施工工地、“城中村”、文物建筑（州市级以上文保单位）、大型商业综合体、小微企业、家庭作坊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343DE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按照上级通知要求和专项行动方案确定比例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8D148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3DE0">
              <w:rPr>
                <w:rFonts w:asciiTheme="minorEastAsia" w:hAnsiTheme="minorEastAsia" w:cstheme="minorEastAsia" w:hint="eastAsia"/>
                <w:sz w:val="20"/>
                <w:szCs w:val="20"/>
              </w:rPr>
              <w:t>2020年11月1日-2021年3月20日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官渡区消防救援大队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B3" w:rsidRDefault="002104B3" w:rsidP="002B788E">
      <w:r>
        <w:separator/>
      </w:r>
    </w:p>
  </w:endnote>
  <w:endnote w:type="continuationSeparator" w:id="1">
    <w:p w:rsidR="002104B3" w:rsidRDefault="002104B3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4E2AB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715515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15515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B3" w:rsidRDefault="002104B3" w:rsidP="002B788E">
      <w:r>
        <w:separator/>
      </w:r>
    </w:p>
  </w:footnote>
  <w:footnote w:type="continuationSeparator" w:id="1">
    <w:p w:rsidR="002104B3" w:rsidRDefault="002104B3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C27C1"/>
    <w:rsid w:val="000C7B92"/>
    <w:rsid w:val="001517BA"/>
    <w:rsid w:val="00164739"/>
    <w:rsid w:val="001E3C89"/>
    <w:rsid w:val="002104B3"/>
    <w:rsid w:val="00240CE6"/>
    <w:rsid w:val="00266817"/>
    <w:rsid w:val="00290D41"/>
    <w:rsid w:val="002B6166"/>
    <w:rsid w:val="002B788E"/>
    <w:rsid w:val="0039716E"/>
    <w:rsid w:val="003B2A01"/>
    <w:rsid w:val="00441D2B"/>
    <w:rsid w:val="00485743"/>
    <w:rsid w:val="004E2ABB"/>
    <w:rsid w:val="00513F97"/>
    <w:rsid w:val="00521DB7"/>
    <w:rsid w:val="00536CFA"/>
    <w:rsid w:val="00593731"/>
    <w:rsid w:val="005945A9"/>
    <w:rsid w:val="00626578"/>
    <w:rsid w:val="00641B2F"/>
    <w:rsid w:val="00662B54"/>
    <w:rsid w:val="006921A4"/>
    <w:rsid w:val="006A4A8D"/>
    <w:rsid w:val="006C3722"/>
    <w:rsid w:val="00715515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C4F8C"/>
    <w:rsid w:val="00A04F12"/>
    <w:rsid w:val="00A57999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92B57"/>
    <w:rsid w:val="00E3043A"/>
    <w:rsid w:val="00EA7F98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>IBM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2020-05-27T01:42:00Z</dcterms:created>
  <dcterms:modified xsi:type="dcterms:W3CDTF">2020-05-29T06:21:00Z</dcterms:modified>
</cp:coreProperties>
</file>