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98" w:type="dxa"/>
        <w:tblInd w:w="64" w:type="dxa"/>
        <w:tblLayout w:type="fixed"/>
        <w:tblCellMar>
          <w:left w:w="0" w:type="dxa"/>
          <w:right w:w="0" w:type="dxa"/>
        </w:tblCellMar>
        <w:tblLook w:val="04A0"/>
      </w:tblPr>
      <w:tblGrid>
        <w:gridCol w:w="518"/>
        <w:gridCol w:w="619"/>
        <w:gridCol w:w="1418"/>
        <w:gridCol w:w="1559"/>
        <w:gridCol w:w="993"/>
        <w:gridCol w:w="993"/>
        <w:gridCol w:w="1134"/>
        <w:gridCol w:w="1134"/>
        <w:gridCol w:w="3825"/>
        <w:gridCol w:w="996"/>
        <w:gridCol w:w="709"/>
      </w:tblGrid>
      <w:tr w:rsidR="00665127" w:rsidTr="003D01B5">
        <w:trPr>
          <w:cantSplit/>
          <w:trHeight w:hRule="exact" w:val="567"/>
          <w:tblHeader/>
        </w:trPr>
        <w:tc>
          <w:tcPr>
            <w:tcW w:w="13898" w:type="dxa"/>
            <w:gridSpan w:val="11"/>
            <w:tcBorders>
              <w:top w:val="nil"/>
              <w:left w:val="nil"/>
              <w:bottom w:val="single" w:sz="4" w:space="0" w:color="000000"/>
              <w:right w:val="nil"/>
            </w:tcBorders>
            <w:shd w:val="clear" w:color="auto" w:fill="auto"/>
            <w:noWrap/>
            <w:tcMar>
              <w:top w:w="15" w:type="dxa"/>
              <w:left w:w="15" w:type="dxa"/>
              <w:right w:w="15" w:type="dxa"/>
            </w:tcMar>
            <w:vAlign w:val="center"/>
          </w:tcPr>
          <w:p w:rsidR="00665127" w:rsidRDefault="00665127" w:rsidP="006F65C5">
            <w:pPr>
              <w:widowControl/>
              <w:spacing w:line="320" w:lineRule="exact"/>
              <w:jc w:val="center"/>
              <w:textAlignment w:val="center"/>
              <w:rPr>
                <w:rFonts w:asciiTheme="minorEastAsia" w:hAnsiTheme="minorEastAsia" w:cstheme="minorEastAsia"/>
                <w:color w:val="000000"/>
                <w:kern w:val="0"/>
                <w:sz w:val="18"/>
                <w:szCs w:val="18"/>
              </w:rPr>
            </w:pPr>
            <w:r>
              <w:rPr>
                <w:rFonts w:ascii="方正小标宋简体" w:eastAsia="方正小标宋简体" w:hAnsi="方正小标宋简体" w:cs="方正小标宋简体" w:hint="eastAsia"/>
                <w:color w:val="000000"/>
                <w:kern w:val="0"/>
                <w:sz w:val="32"/>
                <w:szCs w:val="32"/>
              </w:rPr>
              <w:t>昆明市官渡区市场监管领域随机抽查事项清单</w:t>
            </w:r>
          </w:p>
        </w:tc>
      </w:tr>
      <w:tr w:rsidR="00483B99" w:rsidTr="003D01B5">
        <w:trPr>
          <w:cantSplit/>
          <w:trHeight w:hRule="exact" w:val="454"/>
          <w:tblHeader/>
        </w:trPr>
        <w:tc>
          <w:tcPr>
            <w:tcW w:w="51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序号</w:t>
            </w:r>
          </w:p>
        </w:tc>
        <w:tc>
          <w:tcPr>
            <w:tcW w:w="61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部门</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抽查项目</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事项类别</w:t>
            </w:r>
          </w:p>
        </w:tc>
        <w:tc>
          <w:tcPr>
            <w:tcW w:w="9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检查对象</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检查方式</w:t>
            </w:r>
          </w:p>
        </w:tc>
        <w:tc>
          <w:tcPr>
            <w:tcW w:w="1134"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检查主体</w:t>
            </w:r>
          </w:p>
        </w:tc>
        <w:tc>
          <w:tcPr>
            <w:tcW w:w="38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检查依据</w:t>
            </w:r>
          </w:p>
        </w:tc>
        <w:tc>
          <w:tcPr>
            <w:tcW w:w="99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适用区域</w:t>
            </w:r>
          </w:p>
        </w:tc>
        <w:tc>
          <w:tcPr>
            <w:tcW w:w="70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方正黑体_GBK" w:eastAsia="方正黑体_GBK" w:hAnsi="方正黑体_GBK" w:cs="方正黑体_GBK"/>
                <w:b/>
                <w:bCs/>
                <w:color w:val="000000"/>
                <w:kern w:val="0"/>
                <w:sz w:val="18"/>
                <w:szCs w:val="18"/>
              </w:rPr>
            </w:pPr>
            <w:r>
              <w:rPr>
                <w:rFonts w:ascii="方正黑体_GBK" w:eastAsia="方正黑体_GBK" w:hAnsi="方正黑体_GBK" w:cs="方正黑体_GBK" w:hint="eastAsia"/>
                <w:b/>
                <w:bCs/>
                <w:kern w:val="0"/>
                <w:sz w:val="22"/>
              </w:rPr>
              <w:t>备注</w:t>
            </w:r>
          </w:p>
        </w:tc>
      </w:tr>
      <w:tr w:rsidR="00483B99" w:rsidTr="003D01B5">
        <w:trPr>
          <w:cantSplit/>
          <w:trHeight w:hRule="exact" w:val="568"/>
          <w:tblHeader/>
        </w:trPr>
        <w:tc>
          <w:tcPr>
            <w:tcW w:w="518"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61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b/>
                <w:bCs/>
                <w:kern w:val="0"/>
                <w:sz w:val="22"/>
              </w:rPr>
            </w:pPr>
            <w:r>
              <w:rPr>
                <w:rFonts w:ascii="方正黑体_GBK" w:eastAsia="方正黑体_GBK" w:hAnsi="方正黑体_GBK" w:cs="方正黑体_GBK" w:hint="eastAsia"/>
                <w:b/>
                <w:bCs/>
                <w:kern w:val="0"/>
                <w:sz w:val="22"/>
              </w:rPr>
              <w:t>抽查类别</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b/>
                <w:bCs/>
                <w:kern w:val="0"/>
                <w:sz w:val="22"/>
              </w:rPr>
              <w:t>抽查事项</w:t>
            </w: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1134"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382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996"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rPr>
                <w:rFonts w:asciiTheme="minorEastAsia" w:hAnsiTheme="minorEastAsia" w:cstheme="minorEastAsia"/>
                <w:b/>
                <w:bCs/>
                <w:kern w:val="0"/>
                <w:sz w:val="22"/>
              </w:rPr>
            </w:pPr>
          </w:p>
        </w:tc>
        <w:tc>
          <w:tcPr>
            <w:tcW w:w="709"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83B99" w:rsidRDefault="00483B99" w:rsidP="006F65C5">
            <w:pPr>
              <w:widowControl/>
              <w:spacing w:line="320" w:lineRule="exact"/>
              <w:jc w:val="center"/>
              <w:textAlignment w:val="center"/>
              <w:rPr>
                <w:rFonts w:asciiTheme="minorEastAsia" w:hAnsiTheme="minorEastAsia" w:cstheme="minorEastAsia"/>
                <w:b/>
                <w:bCs/>
                <w:kern w:val="0"/>
                <w:sz w:val="22"/>
              </w:rPr>
            </w:pPr>
          </w:p>
        </w:tc>
      </w:tr>
      <w:tr w:rsidR="00FC6760" w:rsidRPr="00DD1700" w:rsidTr="001B7203">
        <w:tblPrEx>
          <w:tblLook w:val="0000"/>
        </w:tblPrEx>
        <w:trPr>
          <w:trHeight w:val="1649"/>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E85F23"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1</w:t>
            </w:r>
          </w:p>
        </w:tc>
        <w:tc>
          <w:tcPr>
            <w:tcW w:w="619"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昆明市公安局官渡分局（9类32项）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对娱乐服务场所的监督检查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1.对歌舞娱乐场所检查；2.对桑拿洗浴场所检查；3.营业休闲服务场所检查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企业、个体工商户</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实地检查、网络检查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2850B4" w:rsidP="00DD1700">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18"/>
                <w:szCs w:val="18"/>
              </w:rPr>
              <w:t>昆明市公安局官渡分局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1.《娱乐场所管理条例》（中华；</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2.《企业事业单位内部治安保卫条例》（国务院令第421号）；</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3.《娱乐场所治安管理办法》（公安部令第103号）；         </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4.《昆明市特种行业和公共场所治安管理条例》</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官渡辖区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E85F23"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2</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昆明市公安局官渡分局（9类32项）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对特种行业的监督检查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1.特种行业日常检查检查；2.特种行业事中事后监督管理检查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企业、个体工商户</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实地检查、网络检查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2850B4" w:rsidP="00DD1700">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18"/>
                <w:szCs w:val="18"/>
              </w:rPr>
              <w:t>昆明市公安局官渡分局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1.《国务院对确需保留的行政审批项目设定行政许可的决定》（2004年6月29日国务院令第412号,2009年1月29日予以修改）；2.《旅馆业治安管理办法》（国务院令第588号）</w:t>
            </w:r>
            <w:r w:rsidRPr="00DD1700">
              <w:rPr>
                <w:rFonts w:asciiTheme="minorEastAsia" w:hAnsiTheme="minorEastAsia" w:cstheme="minorEastAsia" w:hint="eastAsia"/>
                <w:kern w:val="0"/>
                <w:sz w:val="20"/>
                <w:szCs w:val="20"/>
              </w:rPr>
              <w:br/>
              <w:t>3.《中华人民共和国治安管理处罚法》；</w:t>
            </w:r>
            <w:r w:rsidRPr="00DD1700">
              <w:rPr>
                <w:rFonts w:asciiTheme="minorEastAsia" w:hAnsiTheme="minorEastAsia" w:cstheme="minorEastAsia" w:hint="eastAsia"/>
                <w:kern w:val="0"/>
                <w:sz w:val="20"/>
                <w:szCs w:val="20"/>
              </w:rPr>
              <w:br/>
              <w:t>4.《昆明市特种行业和公共场所治安管理条例》；5.《云南省旅馆业治安管理实施细则》（2004年7月1日起施行）；6.《企业事业单位内部治安保卫条例》（国务院令第421号）、</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官渡辖区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937"/>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E85F23"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3</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bookmarkStart w:id="0" w:name="RANGE!C5"/>
            <w:r w:rsidRPr="00DD1700">
              <w:rPr>
                <w:rFonts w:asciiTheme="minorEastAsia" w:hAnsiTheme="minorEastAsia" w:cstheme="minorEastAsia" w:hint="eastAsia"/>
                <w:kern w:val="0"/>
                <w:sz w:val="20"/>
                <w:szCs w:val="20"/>
              </w:rPr>
              <w:t>保安服务公司规范经营检查</w:t>
            </w:r>
            <w:bookmarkEnd w:id="0"/>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1.保安服务公司基本情况；                    2.设立分公司和跨省、自治区、直辖市开展保安服务经营活动情况；                         3.保安服务合同和监控影像资料、</w:t>
            </w:r>
            <w:r w:rsidRPr="00DD1700">
              <w:rPr>
                <w:rFonts w:asciiTheme="minorEastAsia" w:hAnsiTheme="minorEastAsia" w:cstheme="minorEastAsia" w:hint="eastAsia"/>
                <w:kern w:val="0"/>
                <w:sz w:val="20"/>
                <w:szCs w:val="20"/>
              </w:rPr>
              <w:lastRenderedPageBreak/>
              <w:t xml:space="preserve">报警记录留存制度落实情况；                    4.保安服务中涉及的安全技术防范产品 、设备安装、变更、使用情况；                       5.保安服务管理制度、岗位责任制度、保安员管理制度和紧急情况应急 预案建立落实情况；                           6.从事武装守护押运服务的保安服务公司公务用枪安全管理制度和保管设施建设情况；                            7.保安员及其服装、保安服务标志与装备管理情况；                       8.保安员在岗培训和权益保障工作落实情况；                    9.被投诉举报事项纠正情况；                    </w:t>
            </w:r>
            <w:r w:rsidRPr="00DD1700">
              <w:rPr>
                <w:rFonts w:asciiTheme="minorEastAsia" w:hAnsiTheme="minorEastAsia" w:cstheme="minorEastAsia" w:hint="eastAsia"/>
                <w:kern w:val="0"/>
                <w:sz w:val="20"/>
                <w:szCs w:val="20"/>
              </w:rPr>
              <w:lastRenderedPageBreak/>
              <w:t>10.其他需要检查的事项。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全市保安服务公司、保安服务公司分公司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2850B4" w:rsidP="00DD1700">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18"/>
                <w:szCs w:val="18"/>
              </w:rPr>
              <w:t>昆明市公安局官渡分局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《保安服务管理条例》（国务院令第564号）第三十六条；《公安机关实施保安服务管理条例办法》（公安部令第112号）第三十五条、第三十七条。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官渡辖区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2805"/>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E85F23"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4</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昆明市公安局官渡分局（9类32项）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保安培训单位规范培训检查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1.保安培训单位基本情况；                                   2.保安培训教学情况；                        3.枪支使用培训单位备案情况和枪支安全管理制度与保管设施建设管理情况；                                              4.其他需要检查的事项。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全市保安培训单位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2850B4" w:rsidP="00DD1700">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18"/>
                <w:szCs w:val="18"/>
              </w:rPr>
              <w:t>昆明市公安局官渡分局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《保安服务管理条例》（国务院令第564号）第三十六条；《公安机关实施保安服务管理条例办法》（公安部令第112号）第三十五条、第三十九条。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官渡辖区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1220"/>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E85F23"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5</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自行招用保安员单位规范经营检查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1.备案情况;                2.监控影像资料;           3.报警记录留存制度落实情况;                      4.保安服务中涉及的安全技术防范产品、设备安装、变更、使用情况;             5.保安服务管理制度、岗位责任制度、保安员管理制</w:t>
            </w:r>
            <w:r w:rsidRPr="00DD1700">
              <w:rPr>
                <w:rFonts w:asciiTheme="minorEastAsia" w:hAnsiTheme="minorEastAsia" w:cstheme="minorEastAsia" w:hint="eastAsia"/>
                <w:kern w:val="0"/>
                <w:sz w:val="20"/>
                <w:szCs w:val="20"/>
              </w:rPr>
              <w:lastRenderedPageBreak/>
              <w:t>度和紧急情况应急预案建立落实情况;                 6.自行招用的保安员及其服装、保安服务标志与装备管理情况;                     7.保安员在岗培训和权益保障工作落实情况;              8.被投诉举报事项纠正情况;                       9.其他需要检查的事项。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lastRenderedPageBreak/>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全市自行招用保安员单位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2850B4" w:rsidP="00DD1700">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18"/>
                <w:szCs w:val="18"/>
              </w:rPr>
              <w:t>昆明市公安局官渡分局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《保安服务管理条例》（国务院令第564号）第三十六条；《公安机关实施保安服务管理条例办法》（公安部令第112号）第三十五条、第三十八条。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官渡辖区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937"/>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E85F23"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6</w:t>
            </w:r>
          </w:p>
        </w:tc>
        <w:tc>
          <w:tcPr>
            <w:tcW w:w="619" w:type="dxa"/>
            <w:vMerge w:val="restart"/>
            <w:tcBorders>
              <w:top w:val="single" w:sz="4" w:space="0" w:color="auto"/>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昆明市公安局官渡分局（9类32项）</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公务用枪安全管理情况抽查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公务用枪安全管理情况抽查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专职守护、押运配枪单位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2850B4" w:rsidP="00DD1700">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18"/>
                <w:szCs w:val="18"/>
              </w:rPr>
              <w:t>昆明市公安局官渡分局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《中华人民共和国枪支管理法》第一章第四条</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官渡辖区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653"/>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E85F23"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7</w:t>
            </w:r>
          </w:p>
        </w:tc>
        <w:tc>
          <w:tcPr>
            <w:tcW w:w="619"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对危爆从业单位的监督检查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对危爆从业单位的监督检查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一般检查事项</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爆破作业单位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实地检查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2850B4" w:rsidP="00DD1700">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18"/>
                <w:szCs w:val="18"/>
              </w:rPr>
              <w:t>昆明市公安局官渡分局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《昆明市危险物品安全监管工作规范》</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官渡辖区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 xml:space="preserve">　</w:t>
            </w:r>
          </w:p>
        </w:tc>
      </w:tr>
      <w:tr w:rsidR="00FC6760" w:rsidRPr="00DD1700" w:rsidTr="003D01B5">
        <w:tblPrEx>
          <w:tblLook w:val="0000"/>
        </w:tblPrEx>
        <w:trPr>
          <w:trHeight w:val="1258"/>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E85F23" w:rsidP="00DD1700">
            <w:pPr>
              <w:widowControl/>
              <w:spacing w:line="240" w:lineRule="exact"/>
              <w:jc w:val="center"/>
              <w:textAlignment w:val="center"/>
              <w:rPr>
                <w:rFonts w:asciiTheme="minorEastAsia" w:hAnsiTheme="minorEastAsia" w:cstheme="minorEastAsia"/>
                <w:kern w:val="0"/>
                <w:sz w:val="20"/>
                <w:szCs w:val="20"/>
              </w:rPr>
            </w:pPr>
            <w:bookmarkStart w:id="1" w:name="OLE_LINK1" w:colFirst="6" w:colLast="7"/>
            <w:r>
              <w:rPr>
                <w:rFonts w:asciiTheme="minorEastAsia" w:hAnsiTheme="minorEastAsia" w:cstheme="minorEastAsia" w:hint="eastAsia"/>
                <w:kern w:val="0"/>
                <w:sz w:val="20"/>
                <w:szCs w:val="20"/>
              </w:rPr>
              <w:t>8</w:t>
            </w:r>
          </w:p>
        </w:tc>
        <w:tc>
          <w:tcPr>
            <w:tcW w:w="619" w:type="dxa"/>
            <w:vMerge/>
            <w:tcBorders>
              <w:left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互联网上网服务营业场所网络安全检查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互联网上网服务营业场所网络安全检查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行政检查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互联网上网服务营业场所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2850B4" w:rsidP="00DD1700">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18"/>
                <w:szCs w:val="18"/>
              </w:rPr>
              <w:t>昆明市公安局官渡分局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《互联网上网服务营业场所管理条例》</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bookmarkStart w:id="2" w:name="OLE_LINK2"/>
            <w:r w:rsidRPr="00DD1700">
              <w:rPr>
                <w:rFonts w:asciiTheme="minorEastAsia" w:hAnsiTheme="minorEastAsia" w:cstheme="minorEastAsia" w:hint="eastAsia"/>
                <w:kern w:val="0"/>
                <w:sz w:val="20"/>
                <w:szCs w:val="20"/>
              </w:rPr>
              <w:t>官渡区</w:t>
            </w:r>
            <w:bookmarkEnd w:id="2"/>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bookmarkEnd w:id="1"/>
      <w:tr w:rsidR="00FC6760" w:rsidRPr="00DD1700" w:rsidTr="003D01B5">
        <w:tblPrEx>
          <w:tblLook w:val="0000"/>
        </w:tblPrEx>
        <w:trPr>
          <w:trHeight w:val="1659"/>
        </w:trPr>
        <w:tc>
          <w:tcPr>
            <w:tcW w:w="518" w:type="dxa"/>
            <w:tcBorders>
              <w:top w:val="single" w:sz="4" w:space="0" w:color="auto"/>
              <w:left w:val="single" w:sz="4" w:space="0" w:color="000000"/>
              <w:bottom w:val="single" w:sz="4" w:space="0" w:color="auto"/>
              <w:right w:val="single" w:sz="4" w:space="0" w:color="000000"/>
            </w:tcBorders>
            <w:shd w:val="clear" w:color="000000" w:fill="FFFFFF"/>
            <w:noWrap/>
            <w:tcMar>
              <w:top w:w="15" w:type="dxa"/>
              <w:left w:w="15" w:type="dxa"/>
              <w:right w:w="15" w:type="dxa"/>
            </w:tcMar>
            <w:vAlign w:val="center"/>
          </w:tcPr>
          <w:p w:rsidR="00FC6760" w:rsidRPr="00DD1700" w:rsidRDefault="00E85F23" w:rsidP="00DD1700">
            <w:pPr>
              <w:widowControl/>
              <w:spacing w:line="240" w:lineRule="exact"/>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lastRenderedPageBreak/>
              <w:t>9</w:t>
            </w:r>
          </w:p>
        </w:tc>
        <w:tc>
          <w:tcPr>
            <w:tcW w:w="619" w:type="dxa"/>
            <w:vMerge/>
            <w:tcBorders>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jc w:val="center"/>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信息安全等级保护检查</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信息安全等级保护检查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行政检查</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信息系统</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现场检查</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2850B4" w:rsidP="00DD1700">
            <w:pPr>
              <w:widowControl/>
              <w:spacing w:line="240" w:lineRule="exac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18"/>
                <w:szCs w:val="18"/>
              </w:rPr>
              <w:t>昆明市公安局官渡分局</w:t>
            </w:r>
          </w:p>
        </w:tc>
        <w:tc>
          <w:tcPr>
            <w:tcW w:w="3825"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1、《中华人民共和国人民警察法》</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2、《中华人民共和国计算机信息系统安全保护条例》</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3、《计算机信息网络国际联网安全保护管理办法》</w:t>
            </w:r>
          </w:p>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4、《云南省网络与信息系统安全监察管理规定》</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r w:rsidRPr="00DD1700">
              <w:rPr>
                <w:rFonts w:asciiTheme="minorEastAsia" w:hAnsiTheme="minorEastAsia" w:cstheme="minorEastAsia" w:hint="eastAsia"/>
                <w:kern w:val="0"/>
                <w:sz w:val="20"/>
                <w:szCs w:val="20"/>
              </w:rPr>
              <w:t>官渡区</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right w:w="15" w:type="dxa"/>
            </w:tcMar>
            <w:vAlign w:val="center"/>
          </w:tcPr>
          <w:p w:rsidR="00FC6760" w:rsidRPr="00DD1700" w:rsidRDefault="00FC6760" w:rsidP="00DD1700">
            <w:pPr>
              <w:widowControl/>
              <w:spacing w:line="240" w:lineRule="exact"/>
              <w:textAlignment w:val="center"/>
              <w:rPr>
                <w:rFonts w:asciiTheme="minorEastAsia" w:hAnsiTheme="minorEastAsia" w:cstheme="minorEastAsia"/>
                <w:kern w:val="0"/>
                <w:sz w:val="20"/>
                <w:szCs w:val="20"/>
              </w:rPr>
            </w:pPr>
          </w:p>
        </w:tc>
      </w:tr>
    </w:tbl>
    <w:p w:rsidR="00A51813" w:rsidRPr="00DD1700" w:rsidRDefault="00A51813" w:rsidP="00DD1700">
      <w:pPr>
        <w:widowControl/>
        <w:spacing w:line="240" w:lineRule="exact"/>
        <w:textAlignment w:val="center"/>
        <w:rPr>
          <w:rFonts w:asciiTheme="minorEastAsia" w:hAnsiTheme="minorEastAsia" w:cstheme="minorEastAsia"/>
          <w:kern w:val="0"/>
          <w:sz w:val="20"/>
          <w:szCs w:val="20"/>
        </w:rPr>
      </w:pPr>
    </w:p>
    <w:sectPr w:rsidR="00A51813" w:rsidRPr="00DD1700" w:rsidSect="0066512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FCF" w:rsidRDefault="00590FCF" w:rsidP="00665127">
      <w:r>
        <w:separator/>
      </w:r>
    </w:p>
  </w:endnote>
  <w:endnote w:type="continuationSeparator" w:id="1">
    <w:p w:rsidR="00590FCF" w:rsidRDefault="00590FCF" w:rsidP="00665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FCF" w:rsidRDefault="00590FCF" w:rsidP="00665127">
      <w:r>
        <w:separator/>
      </w:r>
    </w:p>
  </w:footnote>
  <w:footnote w:type="continuationSeparator" w:id="1">
    <w:p w:rsidR="00590FCF" w:rsidRDefault="00590FCF" w:rsidP="006651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127"/>
    <w:rsid w:val="000261F6"/>
    <w:rsid w:val="00026C0B"/>
    <w:rsid w:val="00034283"/>
    <w:rsid w:val="00065380"/>
    <w:rsid w:val="000671AB"/>
    <w:rsid w:val="000924EF"/>
    <w:rsid w:val="0009251F"/>
    <w:rsid w:val="00097CBE"/>
    <w:rsid w:val="000B7162"/>
    <w:rsid w:val="00125F53"/>
    <w:rsid w:val="00151AE0"/>
    <w:rsid w:val="001817AB"/>
    <w:rsid w:val="00183E49"/>
    <w:rsid w:val="00186E9B"/>
    <w:rsid w:val="00191855"/>
    <w:rsid w:val="001A62C0"/>
    <w:rsid w:val="001B7203"/>
    <w:rsid w:val="001C119E"/>
    <w:rsid w:val="001C6BC9"/>
    <w:rsid w:val="001E1352"/>
    <w:rsid w:val="001F413A"/>
    <w:rsid w:val="002023DE"/>
    <w:rsid w:val="0024100C"/>
    <w:rsid w:val="0026217A"/>
    <w:rsid w:val="00264728"/>
    <w:rsid w:val="002756E7"/>
    <w:rsid w:val="002850B4"/>
    <w:rsid w:val="00293706"/>
    <w:rsid w:val="00294041"/>
    <w:rsid w:val="002A00DD"/>
    <w:rsid w:val="002A6036"/>
    <w:rsid w:val="002C1B2A"/>
    <w:rsid w:val="002D79DE"/>
    <w:rsid w:val="002F5CC1"/>
    <w:rsid w:val="0030796A"/>
    <w:rsid w:val="00323FBB"/>
    <w:rsid w:val="00326BB3"/>
    <w:rsid w:val="003577C1"/>
    <w:rsid w:val="00361434"/>
    <w:rsid w:val="00363F30"/>
    <w:rsid w:val="00364A13"/>
    <w:rsid w:val="003665EE"/>
    <w:rsid w:val="0038550B"/>
    <w:rsid w:val="003954A6"/>
    <w:rsid w:val="00396741"/>
    <w:rsid w:val="003A74AD"/>
    <w:rsid w:val="003B5197"/>
    <w:rsid w:val="003D01B5"/>
    <w:rsid w:val="003D7F2D"/>
    <w:rsid w:val="003E19AB"/>
    <w:rsid w:val="003F1B10"/>
    <w:rsid w:val="0040767B"/>
    <w:rsid w:val="00420B82"/>
    <w:rsid w:val="00456268"/>
    <w:rsid w:val="00471BCD"/>
    <w:rsid w:val="00475032"/>
    <w:rsid w:val="00483B99"/>
    <w:rsid w:val="00485B75"/>
    <w:rsid w:val="00485BCF"/>
    <w:rsid w:val="004969F6"/>
    <w:rsid w:val="004A1769"/>
    <w:rsid w:val="004A6871"/>
    <w:rsid w:val="004B15F9"/>
    <w:rsid w:val="004D2699"/>
    <w:rsid w:val="004F6559"/>
    <w:rsid w:val="005043FF"/>
    <w:rsid w:val="00510EEA"/>
    <w:rsid w:val="0051672F"/>
    <w:rsid w:val="00524912"/>
    <w:rsid w:val="00527C81"/>
    <w:rsid w:val="00557F3D"/>
    <w:rsid w:val="00561DBE"/>
    <w:rsid w:val="00571988"/>
    <w:rsid w:val="00590FCF"/>
    <w:rsid w:val="005D6FA3"/>
    <w:rsid w:val="005E302D"/>
    <w:rsid w:val="005E3511"/>
    <w:rsid w:val="005E7C57"/>
    <w:rsid w:val="005F0EB1"/>
    <w:rsid w:val="005F5511"/>
    <w:rsid w:val="005F6C16"/>
    <w:rsid w:val="00610095"/>
    <w:rsid w:val="00610D70"/>
    <w:rsid w:val="00630FD2"/>
    <w:rsid w:val="00644023"/>
    <w:rsid w:val="006455CE"/>
    <w:rsid w:val="0064628D"/>
    <w:rsid w:val="00650121"/>
    <w:rsid w:val="00665127"/>
    <w:rsid w:val="006B03E5"/>
    <w:rsid w:val="006B0A5E"/>
    <w:rsid w:val="006B7735"/>
    <w:rsid w:val="006D187E"/>
    <w:rsid w:val="006E4D66"/>
    <w:rsid w:val="006E75CE"/>
    <w:rsid w:val="006F2AA4"/>
    <w:rsid w:val="006F65C5"/>
    <w:rsid w:val="0074497C"/>
    <w:rsid w:val="00750D1E"/>
    <w:rsid w:val="00751845"/>
    <w:rsid w:val="00763A22"/>
    <w:rsid w:val="00773821"/>
    <w:rsid w:val="007805EC"/>
    <w:rsid w:val="00781C06"/>
    <w:rsid w:val="00796D43"/>
    <w:rsid w:val="007A18C7"/>
    <w:rsid w:val="007C2EAE"/>
    <w:rsid w:val="00822332"/>
    <w:rsid w:val="008355C9"/>
    <w:rsid w:val="008460C5"/>
    <w:rsid w:val="00853FB5"/>
    <w:rsid w:val="00893C98"/>
    <w:rsid w:val="008A73EA"/>
    <w:rsid w:val="008D601B"/>
    <w:rsid w:val="0090351D"/>
    <w:rsid w:val="00903BDF"/>
    <w:rsid w:val="00912A5E"/>
    <w:rsid w:val="0093600C"/>
    <w:rsid w:val="00970559"/>
    <w:rsid w:val="0097176A"/>
    <w:rsid w:val="00976592"/>
    <w:rsid w:val="0097739D"/>
    <w:rsid w:val="00983113"/>
    <w:rsid w:val="009B7505"/>
    <w:rsid w:val="009C3DC3"/>
    <w:rsid w:val="009D3273"/>
    <w:rsid w:val="009D352A"/>
    <w:rsid w:val="009D7208"/>
    <w:rsid w:val="009E4C2B"/>
    <w:rsid w:val="009E6CEF"/>
    <w:rsid w:val="00A25C2A"/>
    <w:rsid w:val="00A5019F"/>
    <w:rsid w:val="00A51813"/>
    <w:rsid w:val="00A56A91"/>
    <w:rsid w:val="00AB543D"/>
    <w:rsid w:val="00AB6A6C"/>
    <w:rsid w:val="00AC0826"/>
    <w:rsid w:val="00AC6F20"/>
    <w:rsid w:val="00AD0684"/>
    <w:rsid w:val="00AE6D9F"/>
    <w:rsid w:val="00B01291"/>
    <w:rsid w:val="00B25B60"/>
    <w:rsid w:val="00B5736B"/>
    <w:rsid w:val="00B6411A"/>
    <w:rsid w:val="00B71A2A"/>
    <w:rsid w:val="00B94252"/>
    <w:rsid w:val="00BA2F32"/>
    <w:rsid w:val="00BA4D3C"/>
    <w:rsid w:val="00BB14CE"/>
    <w:rsid w:val="00BB47CC"/>
    <w:rsid w:val="00BD65B7"/>
    <w:rsid w:val="00BE26BF"/>
    <w:rsid w:val="00BF1D0D"/>
    <w:rsid w:val="00BF63B2"/>
    <w:rsid w:val="00C10C39"/>
    <w:rsid w:val="00C170BD"/>
    <w:rsid w:val="00C2145A"/>
    <w:rsid w:val="00C35F72"/>
    <w:rsid w:val="00C53853"/>
    <w:rsid w:val="00C661CC"/>
    <w:rsid w:val="00C97058"/>
    <w:rsid w:val="00CA3336"/>
    <w:rsid w:val="00CB39FE"/>
    <w:rsid w:val="00CC4CE1"/>
    <w:rsid w:val="00D00F56"/>
    <w:rsid w:val="00D05097"/>
    <w:rsid w:val="00D07EF0"/>
    <w:rsid w:val="00D13E4F"/>
    <w:rsid w:val="00D31628"/>
    <w:rsid w:val="00D430ED"/>
    <w:rsid w:val="00D466D4"/>
    <w:rsid w:val="00D61E1E"/>
    <w:rsid w:val="00D62606"/>
    <w:rsid w:val="00D83F0A"/>
    <w:rsid w:val="00D958F7"/>
    <w:rsid w:val="00DB33A6"/>
    <w:rsid w:val="00DD0F4A"/>
    <w:rsid w:val="00DD1700"/>
    <w:rsid w:val="00DD3C14"/>
    <w:rsid w:val="00DE4B80"/>
    <w:rsid w:val="00E04ACB"/>
    <w:rsid w:val="00E36D13"/>
    <w:rsid w:val="00E61588"/>
    <w:rsid w:val="00E6160C"/>
    <w:rsid w:val="00E7366D"/>
    <w:rsid w:val="00E85F23"/>
    <w:rsid w:val="00E97C68"/>
    <w:rsid w:val="00EB47EA"/>
    <w:rsid w:val="00EC24CF"/>
    <w:rsid w:val="00EF3951"/>
    <w:rsid w:val="00F01868"/>
    <w:rsid w:val="00F11FD4"/>
    <w:rsid w:val="00F2159E"/>
    <w:rsid w:val="00F22A29"/>
    <w:rsid w:val="00F2425E"/>
    <w:rsid w:val="00F43563"/>
    <w:rsid w:val="00F45A54"/>
    <w:rsid w:val="00F4608E"/>
    <w:rsid w:val="00F66458"/>
    <w:rsid w:val="00FA6185"/>
    <w:rsid w:val="00FB0283"/>
    <w:rsid w:val="00FB0758"/>
    <w:rsid w:val="00FB4627"/>
    <w:rsid w:val="00FC2ADD"/>
    <w:rsid w:val="00FC527A"/>
    <w:rsid w:val="00FC6760"/>
    <w:rsid w:val="00FD1927"/>
    <w:rsid w:val="00FE3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27"/>
    <w:pPr>
      <w:widowControl w:val="0"/>
      <w:jc w:val="both"/>
    </w:pPr>
    <w:rPr>
      <w:rFonts w:ascii="Calibri" w:hAnsi="Calibri"/>
      <w:szCs w:val="24"/>
    </w:rPr>
  </w:style>
  <w:style w:type="paragraph" w:styleId="1">
    <w:name w:val="heading 1"/>
    <w:basedOn w:val="a"/>
    <w:next w:val="a"/>
    <w:link w:val="1Char"/>
    <w:qFormat/>
    <w:rsid w:val="00665127"/>
    <w:pPr>
      <w:keepNext/>
      <w:keepLines/>
      <w:spacing w:line="660" w:lineRule="exact"/>
      <w:jc w:val="center"/>
      <w:outlineLvl w:val="0"/>
    </w:pPr>
    <w:rPr>
      <w:rFonts w:asciiTheme="minorHAnsi" w:eastAsia="方正小标宋_GBK" w:hAnsiTheme="minorHAnsi"/>
      <w:kern w:val="44"/>
      <w:sz w:val="44"/>
    </w:rPr>
  </w:style>
  <w:style w:type="paragraph" w:styleId="2">
    <w:name w:val="heading 2"/>
    <w:basedOn w:val="a"/>
    <w:next w:val="a"/>
    <w:link w:val="2Char"/>
    <w:unhideWhenUsed/>
    <w:qFormat/>
    <w:rsid w:val="00C170BD"/>
    <w:pPr>
      <w:keepNext/>
      <w:keepLines/>
      <w:spacing w:line="600" w:lineRule="exact"/>
      <w:outlineLvl w:val="1"/>
    </w:pPr>
    <w:rPr>
      <w:rFonts w:ascii="Arial" w:eastAsia="楷体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65127"/>
    <w:rPr>
      <w:rFonts w:eastAsia="方正小标宋_GBK"/>
      <w:kern w:val="44"/>
      <w:sz w:val="44"/>
      <w:szCs w:val="24"/>
    </w:rPr>
  </w:style>
  <w:style w:type="paragraph" w:styleId="a3">
    <w:name w:val="header"/>
    <w:basedOn w:val="a"/>
    <w:link w:val="Char"/>
    <w:unhideWhenUsed/>
    <w:qFormat/>
    <w:rsid w:val="00665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65127"/>
    <w:rPr>
      <w:sz w:val="18"/>
      <w:szCs w:val="18"/>
    </w:rPr>
  </w:style>
  <w:style w:type="paragraph" w:styleId="a4">
    <w:name w:val="footer"/>
    <w:basedOn w:val="a"/>
    <w:link w:val="Char0"/>
    <w:unhideWhenUsed/>
    <w:qFormat/>
    <w:rsid w:val="00665127"/>
    <w:pPr>
      <w:tabs>
        <w:tab w:val="center" w:pos="4153"/>
        <w:tab w:val="right" w:pos="8306"/>
      </w:tabs>
      <w:snapToGrid w:val="0"/>
      <w:jc w:val="left"/>
    </w:pPr>
    <w:rPr>
      <w:sz w:val="18"/>
      <w:szCs w:val="18"/>
    </w:rPr>
  </w:style>
  <w:style w:type="character" w:customStyle="1" w:styleId="Char0">
    <w:name w:val="页脚 Char"/>
    <w:basedOn w:val="a0"/>
    <w:link w:val="a4"/>
    <w:qFormat/>
    <w:rsid w:val="00665127"/>
    <w:rPr>
      <w:sz w:val="18"/>
      <w:szCs w:val="18"/>
    </w:rPr>
  </w:style>
  <w:style w:type="paragraph" w:styleId="a5">
    <w:name w:val="Body Text"/>
    <w:basedOn w:val="a"/>
    <w:link w:val="Char1"/>
    <w:unhideWhenUsed/>
    <w:qFormat/>
    <w:rsid w:val="00665127"/>
    <w:pPr>
      <w:spacing w:after="120"/>
    </w:pPr>
  </w:style>
  <w:style w:type="character" w:customStyle="1" w:styleId="Char1">
    <w:name w:val="正文文本 Char"/>
    <w:basedOn w:val="a0"/>
    <w:link w:val="a5"/>
    <w:qFormat/>
    <w:rsid w:val="00665127"/>
    <w:rPr>
      <w:rFonts w:ascii="Calibri" w:hAnsi="Calibri"/>
      <w:szCs w:val="24"/>
    </w:rPr>
  </w:style>
  <w:style w:type="paragraph" w:styleId="a6">
    <w:name w:val="Date"/>
    <w:basedOn w:val="a"/>
    <w:next w:val="a"/>
    <w:link w:val="Char2"/>
    <w:qFormat/>
    <w:rsid w:val="00665127"/>
    <w:pPr>
      <w:ind w:leftChars="2500" w:left="100"/>
    </w:pPr>
    <w:rPr>
      <w:rFonts w:asciiTheme="minorHAnsi" w:hAnsiTheme="minorHAnsi"/>
    </w:rPr>
  </w:style>
  <w:style w:type="character" w:customStyle="1" w:styleId="Char2">
    <w:name w:val="日期 Char"/>
    <w:basedOn w:val="a0"/>
    <w:link w:val="a6"/>
    <w:qFormat/>
    <w:rsid w:val="00665127"/>
    <w:rPr>
      <w:szCs w:val="24"/>
    </w:rPr>
  </w:style>
  <w:style w:type="paragraph" w:styleId="a7">
    <w:name w:val="Balloon Text"/>
    <w:basedOn w:val="a"/>
    <w:link w:val="Char3"/>
    <w:uiPriority w:val="99"/>
    <w:unhideWhenUsed/>
    <w:rsid w:val="00665127"/>
    <w:rPr>
      <w:rFonts w:asciiTheme="minorHAnsi" w:hAnsiTheme="minorHAnsi"/>
      <w:sz w:val="18"/>
      <w:szCs w:val="18"/>
    </w:rPr>
  </w:style>
  <w:style w:type="character" w:customStyle="1" w:styleId="Char3">
    <w:name w:val="批注框文本 Char"/>
    <w:basedOn w:val="a0"/>
    <w:link w:val="a7"/>
    <w:uiPriority w:val="99"/>
    <w:rsid w:val="00665127"/>
    <w:rPr>
      <w:sz w:val="18"/>
      <w:szCs w:val="18"/>
    </w:rPr>
  </w:style>
  <w:style w:type="paragraph" w:styleId="a8">
    <w:name w:val="Normal (Web)"/>
    <w:basedOn w:val="a"/>
    <w:qFormat/>
    <w:rsid w:val="00665127"/>
    <w:pPr>
      <w:spacing w:beforeAutospacing="1" w:afterAutospacing="1"/>
      <w:jc w:val="left"/>
    </w:pPr>
    <w:rPr>
      <w:rFonts w:eastAsia="仿宋_GB2312"/>
      <w:kern w:val="0"/>
      <w:sz w:val="24"/>
      <w:szCs w:val="22"/>
    </w:rPr>
  </w:style>
  <w:style w:type="character" w:styleId="a9">
    <w:name w:val="Strong"/>
    <w:basedOn w:val="a0"/>
    <w:qFormat/>
    <w:rsid w:val="00665127"/>
    <w:rPr>
      <w:b/>
    </w:rPr>
  </w:style>
  <w:style w:type="character" w:styleId="aa">
    <w:name w:val="page number"/>
    <w:basedOn w:val="a0"/>
    <w:qFormat/>
    <w:rsid w:val="00665127"/>
  </w:style>
  <w:style w:type="character" w:styleId="ab">
    <w:name w:val="Hyperlink"/>
    <w:basedOn w:val="a0"/>
    <w:uiPriority w:val="99"/>
    <w:qFormat/>
    <w:rsid w:val="00665127"/>
    <w:rPr>
      <w:color w:val="0000FF"/>
      <w:u w:val="single"/>
    </w:rPr>
  </w:style>
  <w:style w:type="table" w:styleId="ac">
    <w:name w:val="Table Grid"/>
    <w:basedOn w:val="a1"/>
    <w:uiPriority w:val="59"/>
    <w:qFormat/>
    <w:rsid w:val="0066512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qFormat/>
    <w:rsid w:val="00665127"/>
    <w:rPr>
      <w:rFonts w:asciiTheme="minorHAnsi" w:hAnsiTheme="minorHAnsi"/>
    </w:rPr>
  </w:style>
  <w:style w:type="paragraph" w:customStyle="1" w:styleId="10">
    <w:name w:val="列出段落1"/>
    <w:basedOn w:val="a"/>
    <w:uiPriority w:val="1"/>
    <w:qFormat/>
    <w:rsid w:val="00665127"/>
    <w:pPr>
      <w:autoSpaceDE w:val="0"/>
      <w:autoSpaceDN w:val="0"/>
      <w:ind w:left="270" w:hanging="401"/>
      <w:jc w:val="left"/>
    </w:pPr>
    <w:rPr>
      <w:rFonts w:ascii="方正仿宋_GBK" w:eastAsia="方正仿宋_GBK" w:hAnsi="方正仿宋_GBK" w:cs="方正仿宋_GBK"/>
      <w:kern w:val="0"/>
      <w:sz w:val="22"/>
      <w:szCs w:val="22"/>
      <w:lang w:val="zh-CN" w:bidi="zh-CN"/>
    </w:rPr>
  </w:style>
  <w:style w:type="paragraph" w:customStyle="1" w:styleId="11">
    <w:name w:val="标题 11"/>
    <w:basedOn w:val="a"/>
    <w:uiPriority w:val="1"/>
    <w:qFormat/>
    <w:rsid w:val="00665127"/>
    <w:pPr>
      <w:autoSpaceDE w:val="0"/>
      <w:autoSpaceDN w:val="0"/>
      <w:jc w:val="center"/>
      <w:outlineLvl w:val="1"/>
    </w:pPr>
    <w:rPr>
      <w:rFonts w:ascii="方正小标宋_GBK" w:eastAsia="方正小标宋_GBK" w:hAnsi="方正小标宋_GBK" w:cs="方正小标宋_GBK"/>
      <w:kern w:val="0"/>
      <w:sz w:val="42"/>
      <w:szCs w:val="42"/>
      <w:lang w:val="zh-CN" w:bidi="zh-CN"/>
    </w:rPr>
  </w:style>
  <w:style w:type="character" w:customStyle="1" w:styleId="2Char">
    <w:name w:val="标题 2 Char"/>
    <w:basedOn w:val="a0"/>
    <w:link w:val="2"/>
    <w:rsid w:val="00C170BD"/>
    <w:rPr>
      <w:rFonts w:ascii="Arial" w:eastAsia="楷体_GB2312" w:hAnsi="Arial"/>
      <w:sz w:val="32"/>
      <w:szCs w:val="24"/>
    </w:rPr>
  </w:style>
</w:styles>
</file>

<file path=word/webSettings.xml><?xml version="1.0" encoding="utf-8"?>
<w:webSettings xmlns:r="http://schemas.openxmlformats.org/officeDocument/2006/relationships" xmlns:w="http://schemas.openxmlformats.org/wordprocessingml/2006/main">
  <w:divs>
    <w:div w:id="2781509">
      <w:bodyDiv w:val="1"/>
      <w:marLeft w:val="0"/>
      <w:marRight w:val="0"/>
      <w:marTop w:val="0"/>
      <w:marBottom w:val="0"/>
      <w:divBdr>
        <w:top w:val="none" w:sz="0" w:space="0" w:color="auto"/>
        <w:left w:val="none" w:sz="0" w:space="0" w:color="auto"/>
        <w:bottom w:val="none" w:sz="0" w:space="0" w:color="auto"/>
        <w:right w:val="none" w:sz="0" w:space="0" w:color="auto"/>
      </w:divBdr>
    </w:div>
    <w:div w:id="110977547">
      <w:bodyDiv w:val="1"/>
      <w:marLeft w:val="0"/>
      <w:marRight w:val="0"/>
      <w:marTop w:val="0"/>
      <w:marBottom w:val="0"/>
      <w:divBdr>
        <w:top w:val="none" w:sz="0" w:space="0" w:color="auto"/>
        <w:left w:val="none" w:sz="0" w:space="0" w:color="auto"/>
        <w:bottom w:val="none" w:sz="0" w:space="0" w:color="auto"/>
        <w:right w:val="none" w:sz="0" w:space="0" w:color="auto"/>
      </w:divBdr>
    </w:div>
    <w:div w:id="227811765">
      <w:bodyDiv w:val="1"/>
      <w:marLeft w:val="0"/>
      <w:marRight w:val="0"/>
      <w:marTop w:val="0"/>
      <w:marBottom w:val="0"/>
      <w:divBdr>
        <w:top w:val="none" w:sz="0" w:space="0" w:color="auto"/>
        <w:left w:val="none" w:sz="0" w:space="0" w:color="auto"/>
        <w:bottom w:val="none" w:sz="0" w:space="0" w:color="auto"/>
        <w:right w:val="none" w:sz="0" w:space="0" w:color="auto"/>
      </w:divBdr>
    </w:div>
    <w:div w:id="281309981">
      <w:bodyDiv w:val="1"/>
      <w:marLeft w:val="0"/>
      <w:marRight w:val="0"/>
      <w:marTop w:val="0"/>
      <w:marBottom w:val="0"/>
      <w:divBdr>
        <w:top w:val="none" w:sz="0" w:space="0" w:color="auto"/>
        <w:left w:val="none" w:sz="0" w:space="0" w:color="auto"/>
        <w:bottom w:val="none" w:sz="0" w:space="0" w:color="auto"/>
        <w:right w:val="none" w:sz="0" w:space="0" w:color="auto"/>
      </w:divBdr>
    </w:div>
    <w:div w:id="492262631">
      <w:bodyDiv w:val="1"/>
      <w:marLeft w:val="0"/>
      <w:marRight w:val="0"/>
      <w:marTop w:val="0"/>
      <w:marBottom w:val="0"/>
      <w:divBdr>
        <w:top w:val="none" w:sz="0" w:space="0" w:color="auto"/>
        <w:left w:val="none" w:sz="0" w:space="0" w:color="auto"/>
        <w:bottom w:val="none" w:sz="0" w:space="0" w:color="auto"/>
        <w:right w:val="none" w:sz="0" w:space="0" w:color="auto"/>
      </w:divBdr>
    </w:div>
    <w:div w:id="500858416">
      <w:bodyDiv w:val="1"/>
      <w:marLeft w:val="0"/>
      <w:marRight w:val="0"/>
      <w:marTop w:val="0"/>
      <w:marBottom w:val="0"/>
      <w:divBdr>
        <w:top w:val="none" w:sz="0" w:space="0" w:color="auto"/>
        <w:left w:val="none" w:sz="0" w:space="0" w:color="auto"/>
        <w:bottom w:val="none" w:sz="0" w:space="0" w:color="auto"/>
        <w:right w:val="none" w:sz="0" w:space="0" w:color="auto"/>
      </w:divBdr>
    </w:div>
    <w:div w:id="513345551">
      <w:bodyDiv w:val="1"/>
      <w:marLeft w:val="0"/>
      <w:marRight w:val="0"/>
      <w:marTop w:val="0"/>
      <w:marBottom w:val="0"/>
      <w:divBdr>
        <w:top w:val="none" w:sz="0" w:space="0" w:color="auto"/>
        <w:left w:val="none" w:sz="0" w:space="0" w:color="auto"/>
        <w:bottom w:val="none" w:sz="0" w:space="0" w:color="auto"/>
        <w:right w:val="none" w:sz="0" w:space="0" w:color="auto"/>
      </w:divBdr>
    </w:div>
    <w:div w:id="648634441">
      <w:bodyDiv w:val="1"/>
      <w:marLeft w:val="0"/>
      <w:marRight w:val="0"/>
      <w:marTop w:val="0"/>
      <w:marBottom w:val="0"/>
      <w:divBdr>
        <w:top w:val="none" w:sz="0" w:space="0" w:color="auto"/>
        <w:left w:val="none" w:sz="0" w:space="0" w:color="auto"/>
        <w:bottom w:val="none" w:sz="0" w:space="0" w:color="auto"/>
        <w:right w:val="none" w:sz="0" w:space="0" w:color="auto"/>
      </w:divBdr>
    </w:div>
    <w:div w:id="669138133">
      <w:bodyDiv w:val="1"/>
      <w:marLeft w:val="0"/>
      <w:marRight w:val="0"/>
      <w:marTop w:val="0"/>
      <w:marBottom w:val="0"/>
      <w:divBdr>
        <w:top w:val="none" w:sz="0" w:space="0" w:color="auto"/>
        <w:left w:val="none" w:sz="0" w:space="0" w:color="auto"/>
        <w:bottom w:val="none" w:sz="0" w:space="0" w:color="auto"/>
        <w:right w:val="none" w:sz="0" w:space="0" w:color="auto"/>
      </w:divBdr>
    </w:div>
    <w:div w:id="942684980">
      <w:bodyDiv w:val="1"/>
      <w:marLeft w:val="0"/>
      <w:marRight w:val="0"/>
      <w:marTop w:val="0"/>
      <w:marBottom w:val="0"/>
      <w:divBdr>
        <w:top w:val="none" w:sz="0" w:space="0" w:color="auto"/>
        <w:left w:val="none" w:sz="0" w:space="0" w:color="auto"/>
        <w:bottom w:val="none" w:sz="0" w:space="0" w:color="auto"/>
        <w:right w:val="none" w:sz="0" w:space="0" w:color="auto"/>
      </w:divBdr>
    </w:div>
    <w:div w:id="1078526058">
      <w:bodyDiv w:val="1"/>
      <w:marLeft w:val="0"/>
      <w:marRight w:val="0"/>
      <w:marTop w:val="0"/>
      <w:marBottom w:val="0"/>
      <w:divBdr>
        <w:top w:val="none" w:sz="0" w:space="0" w:color="auto"/>
        <w:left w:val="none" w:sz="0" w:space="0" w:color="auto"/>
        <w:bottom w:val="none" w:sz="0" w:space="0" w:color="auto"/>
        <w:right w:val="none" w:sz="0" w:space="0" w:color="auto"/>
      </w:divBdr>
    </w:div>
    <w:div w:id="1255701902">
      <w:bodyDiv w:val="1"/>
      <w:marLeft w:val="0"/>
      <w:marRight w:val="0"/>
      <w:marTop w:val="0"/>
      <w:marBottom w:val="0"/>
      <w:divBdr>
        <w:top w:val="none" w:sz="0" w:space="0" w:color="auto"/>
        <w:left w:val="none" w:sz="0" w:space="0" w:color="auto"/>
        <w:bottom w:val="none" w:sz="0" w:space="0" w:color="auto"/>
        <w:right w:val="none" w:sz="0" w:space="0" w:color="auto"/>
      </w:divBdr>
    </w:div>
    <w:div w:id="1396931181">
      <w:bodyDiv w:val="1"/>
      <w:marLeft w:val="0"/>
      <w:marRight w:val="0"/>
      <w:marTop w:val="0"/>
      <w:marBottom w:val="0"/>
      <w:divBdr>
        <w:top w:val="none" w:sz="0" w:space="0" w:color="auto"/>
        <w:left w:val="none" w:sz="0" w:space="0" w:color="auto"/>
        <w:bottom w:val="none" w:sz="0" w:space="0" w:color="auto"/>
        <w:right w:val="none" w:sz="0" w:space="0" w:color="auto"/>
      </w:divBdr>
    </w:div>
    <w:div w:id="1398017287">
      <w:bodyDiv w:val="1"/>
      <w:marLeft w:val="0"/>
      <w:marRight w:val="0"/>
      <w:marTop w:val="0"/>
      <w:marBottom w:val="0"/>
      <w:divBdr>
        <w:top w:val="none" w:sz="0" w:space="0" w:color="auto"/>
        <w:left w:val="none" w:sz="0" w:space="0" w:color="auto"/>
        <w:bottom w:val="none" w:sz="0" w:space="0" w:color="auto"/>
        <w:right w:val="none" w:sz="0" w:space="0" w:color="auto"/>
      </w:divBdr>
    </w:div>
    <w:div w:id="1483279005">
      <w:bodyDiv w:val="1"/>
      <w:marLeft w:val="0"/>
      <w:marRight w:val="0"/>
      <w:marTop w:val="0"/>
      <w:marBottom w:val="0"/>
      <w:divBdr>
        <w:top w:val="none" w:sz="0" w:space="0" w:color="auto"/>
        <w:left w:val="none" w:sz="0" w:space="0" w:color="auto"/>
        <w:bottom w:val="none" w:sz="0" w:space="0" w:color="auto"/>
        <w:right w:val="none" w:sz="0" w:space="0" w:color="auto"/>
      </w:divBdr>
    </w:div>
    <w:div w:id="1594584488">
      <w:bodyDiv w:val="1"/>
      <w:marLeft w:val="0"/>
      <w:marRight w:val="0"/>
      <w:marTop w:val="0"/>
      <w:marBottom w:val="0"/>
      <w:divBdr>
        <w:top w:val="none" w:sz="0" w:space="0" w:color="auto"/>
        <w:left w:val="none" w:sz="0" w:space="0" w:color="auto"/>
        <w:bottom w:val="none" w:sz="0" w:space="0" w:color="auto"/>
        <w:right w:val="none" w:sz="0" w:space="0" w:color="auto"/>
      </w:divBdr>
    </w:div>
    <w:div w:id="1634676043">
      <w:bodyDiv w:val="1"/>
      <w:marLeft w:val="0"/>
      <w:marRight w:val="0"/>
      <w:marTop w:val="0"/>
      <w:marBottom w:val="0"/>
      <w:divBdr>
        <w:top w:val="none" w:sz="0" w:space="0" w:color="auto"/>
        <w:left w:val="none" w:sz="0" w:space="0" w:color="auto"/>
        <w:bottom w:val="none" w:sz="0" w:space="0" w:color="auto"/>
        <w:right w:val="none" w:sz="0" w:space="0" w:color="auto"/>
      </w:divBdr>
    </w:div>
    <w:div w:id="1788887629">
      <w:bodyDiv w:val="1"/>
      <w:marLeft w:val="0"/>
      <w:marRight w:val="0"/>
      <w:marTop w:val="0"/>
      <w:marBottom w:val="0"/>
      <w:divBdr>
        <w:top w:val="none" w:sz="0" w:space="0" w:color="auto"/>
        <w:left w:val="none" w:sz="0" w:space="0" w:color="auto"/>
        <w:bottom w:val="none" w:sz="0" w:space="0" w:color="auto"/>
        <w:right w:val="none" w:sz="0" w:space="0" w:color="auto"/>
      </w:divBdr>
    </w:div>
    <w:div w:id="1810005085">
      <w:bodyDiv w:val="1"/>
      <w:marLeft w:val="0"/>
      <w:marRight w:val="0"/>
      <w:marTop w:val="0"/>
      <w:marBottom w:val="0"/>
      <w:divBdr>
        <w:top w:val="none" w:sz="0" w:space="0" w:color="auto"/>
        <w:left w:val="none" w:sz="0" w:space="0" w:color="auto"/>
        <w:bottom w:val="none" w:sz="0" w:space="0" w:color="auto"/>
        <w:right w:val="none" w:sz="0" w:space="0" w:color="auto"/>
      </w:divBdr>
    </w:div>
    <w:div w:id="1844129518">
      <w:bodyDiv w:val="1"/>
      <w:marLeft w:val="0"/>
      <w:marRight w:val="0"/>
      <w:marTop w:val="0"/>
      <w:marBottom w:val="0"/>
      <w:divBdr>
        <w:top w:val="none" w:sz="0" w:space="0" w:color="auto"/>
        <w:left w:val="none" w:sz="0" w:space="0" w:color="auto"/>
        <w:bottom w:val="none" w:sz="0" w:space="0" w:color="auto"/>
        <w:right w:val="none" w:sz="0" w:space="0" w:color="auto"/>
      </w:divBdr>
    </w:div>
    <w:div w:id="1930890707">
      <w:bodyDiv w:val="1"/>
      <w:marLeft w:val="0"/>
      <w:marRight w:val="0"/>
      <w:marTop w:val="0"/>
      <w:marBottom w:val="0"/>
      <w:divBdr>
        <w:top w:val="none" w:sz="0" w:space="0" w:color="auto"/>
        <w:left w:val="none" w:sz="0" w:space="0" w:color="auto"/>
        <w:bottom w:val="none" w:sz="0" w:space="0" w:color="auto"/>
        <w:right w:val="none" w:sz="0" w:space="0" w:color="auto"/>
      </w:divBdr>
    </w:div>
    <w:div w:id="20239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16A3-4357-4A6C-9FED-27C44971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361</Words>
  <Characters>2058</Characters>
  <Application>Microsoft Office Word</Application>
  <DocSecurity>0</DocSecurity>
  <Lines>17</Lines>
  <Paragraphs>4</Paragraphs>
  <ScaleCrop>false</ScaleCrop>
  <Company>gdscjg</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2020-05-26T07:45:00Z</dcterms:created>
  <dcterms:modified xsi:type="dcterms:W3CDTF">2020-05-29T02:22:00Z</dcterms:modified>
</cp:coreProperties>
</file>