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8" w:type="dxa"/>
        <w:tblInd w:w="64" w:type="dxa"/>
        <w:tblLayout w:type="fixed"/>
        <w:tblCellMar>
          <w:left w:w="0" w:type="dxa"/>
          <w:right w:w="0" w:type="dxa"/>
        </w:tblCellMar>
        <w:tblLook w:val="04A0"/>
      </w:tblPr>
      <w:tblGrid>
        <w:gridCol w:w="518"/>
        <w:gridCol w:w="619"/>
        <w:gridCol w:w="1418"/>
        <w:gridCol w:w="1559"/>
        <w:gridCol w:w="993"/>
        <w:gridCol w:w="993"/>
        <w:gridCol w:w="1134"/>
        <w:gridCol w:w="1134"/>
        <w:gridCol w:w="3825"/>
        <w:gridCol w:w="996"/>
        <w:gridCol w:w="709"/>
      </w:tblGrid>
      <w:tr w:rsidR="00665127" w:rsidTr="00D61E1E">
        <w:trPr>
          <w:cantSplit/>
          <w:trHeight w:hRule="exact" w:val="567"/>
          <w:tblHeader/>
        </w:trPr>
        <w:tc>
          <w:tcPr>
            <w:tcW w:w="13898" w:type="dxa"/>
            <w:gridSpan w:val="11"/>
            <w:tcBorders>
              <w:top w:val="nil"/>
              <w:left w:val="nil"/>
              <w:bottom w:val="single" w:sz="4" w:space="0" w:color="000000"/>
              <w:right w:val="nil"/>
            </w:tcBorders>
            <w:shd w:val="clear" w:color="auto" w:fill="auto"/>
            <w:noWrap/>
            <w:tcMar>
              <w:top w:w="15" w:type="dxa"/>
              <w:left w:w="15" w:type="dxa"/>
              <w:right w:w="15" w:type="dxa"/>
            </w:tcMar>
            <w:vAlign w:val="center"/>
          </w:tcPr>
          <w:p w:rsidR="00665127" w:rsidRDefault="00665127" w:rsidP="006F65C5">
            <w:pPr>
              <w:widowControl/>
              <w:spacing w:line="320" w:lineRule="exact"/>
              <w:jc w:val="center"/>
              <w:textAlignment w:val="center"/>
              <w:rPr>
                <w:rFonts w:asciiTheme="minorEastAsia" w:hAnsiTheme="minorEastAsia" w:cstheme="minorEastAsia"/>
                <w:color w:val="000000"/>
                <w:kern w:val="0"/>
                <w:sz w:val="18"/>
                <w:szCs w:val="18"/>
              </w:rPr>
            </w:pPr>
            <w:r>
              <w:rPr>
                <w:rFonts w:ascii="方正小标宋简体" w:eastAsia="方正小标宋简体" w:hAnsi="方正小标宋简体" w:cs="方正小标宋简体" w:hint="eastAsia"/>
                <w:color w:val="000000"/>
                <w:kern w:val="0"/>
                <w:sz w:val="32"/>
                <w:szCs w:val="32"/>
              </w:rPr>
              <w:t>昆明市官渡区市场监管领域随机抽查事项清单</w:t>
            </w:r>
          </w:p>
        </w:tc>
      </w:tr>
      <w:tr w:rsidR="00483B99" w:rsidTr="000B7162">
        <w:trPr>
          <w:cantSplit/>
          <w:trHeight w:hRule="exact" w:val="454"/>
          <w:tblHeader/>
        </w:trPr>
        <w:tc>
          <w:tcPr>
            <w:tcW w:w="51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序号</w:t>
            </w:r>
          </w:p>
        </w:tc>
        <w:tc>
          <w:tcPr>
            <w:tcW w:w="6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部门</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抽查项目</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事项类别</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检查对象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检查方式</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检查主体</w:t>
            </w:r>
          </w:p>
        </w:tc>
        <w:tc>
          <w:tcPr>
            <w:tcW w:w="38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检查依据</w:t>
            </w:r>
          </w:p>
        </w:tc>
        <w:tc>
          <w:tcPr>
            <w:tcW w:w="99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适用区域</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备注</w:t>
            </w:r>
          </w:p>
        </w:tc>
      </w:tr>
      <w:tr w:rsidR="00483B99" w:rsidTr="000B7162">
        <w:trPr>
          <w:cantSplit/>
          <w:trHeight w:hRule="exact" w:val="568"/>
          <w:tblHeader/>
        </w:trPr>
        <w:tc>
          <w:tcPr>
            <w:tcW w:w="51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61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kern w:val="0"/>
                <w:sz w:val="22"/>
              </w:rPr>
            </w:pPr>
            <w:r>
              <w:rPr>
                <w:rFonts w:ascii="方正黑体_GBK" w:eastAsia="方正黑体_GBK" w:hAnsi="方正黑体_GBK" w:cs="方正黑体_GBK" w:hint="eastAsia"/>
                <w:b/>
                <w:bCs/>
                <w:kern w:val="0"/>
                <w:sz w:val="22"/>
              </w:rPr>
              <w:t>抽查类别</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b/>
                <w:bCs/>
                <w:kern w:val="0"/>
                <w:sz w:val="22"/>
              </w:rPr>
              <w:t>抽查事项</w:t>
            </w: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38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70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Theme="minorEastAsia" w:hAnsiTheme="minorEastAsia" w:cstheme="minorEastAsia"/>
                <w:b/>
                <w:bCs/>
                <w:kern w:val="0"/>
                <w:sz w:val="22"/>
              </w:rPr>
            </w:pPr>
          </w:p>
        </w:tc>
      </w:tr>
      <w:tr w:rsidR="002A00DD" w:rsidRPr="00DD1700" w:rsidTr="000B7162">
        <w:tblPrEx>
          <w:tblLook w:val="0000"/>
        </w:tblPrEx>
        <w:trPr>
          <w:trHeight w:val="212"/>
        </w:trPr>
        <w:tc>
          <w:tcPr>
            <w:tcW w:w="518" w:type="dxa"/>
            <w:tcBorders>
              <w:left w:val="single" w:sz="4" w:space="0" w:color="000000"/>
              <w:bottom w:val="single" w:sz="4" w:space="0" w:color="000000"/>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tc>
        <w:tc>
          <w:tcPr>
            <w:tcW w:w="619" w:type="dxa"/>
            <w:vMerge w:val="restart"/>
            <w:tcBorders>
              <w:left w:val="single" w:sz="4" w:space="0" w:color="000000"/>
              <w:right w:val="single" w:sz="4" w:space="0" w:color="000000"/>
            </w:tcBorders>
            <w:tcMar>
              <w:top w:w="15" w:type="dxa"/>
              <w:left w:w="15" w:type="dxa"/>
              <w:right w:w="15" w:type="dxa"/>
            </w:tcMar>
            <w:vAlign w:val="center"/>
          </w:tcPr>
          <w:p w:rsidR="002A00DD"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水利工程安全检查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对水利工程建设安全生产的行政检查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水利工程建设市场主体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《中华人民共和国安全生产法》第五十九条 县级以上地方各级人民政府应当根据本行政区域内的安全生产状况，组织有关部门按照职责分工，对本行政区域内容易发生重大生产安全事故的生产经营单位进行严格检查。</w:t>
            </w:r>
            <w:r w:rsidRPr="00DD1700">
              <w:rPr>
                <w:rFonts w:asciiTheme="minorEastAsia" w:hAnsiTheme="minorEastAsia" w:cstheme="minorEastAsia" w:hint="eastAsia"/>
                <w:kern w:val="0"/>
                <w:sz w:val="20"/>
                <w:szCs w:val="20"/>
              </w:rPr>
              <w:br/>
              <w:t>《建设工程安全生产管理条例》第四十条 县级以上地方人民政府交通、水利等有关部门在各自的职责范围内，负责本行政区域内的专业建设工程安全生产的监督管理。</w:t>
            </w:r>
          </w:p>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《水利工程建设安全生产管理规定》第二十九条、第二十九条 省、自治区、直辖市人民政府水行政主管部门负责本行政区域内所管辖的水利工程建设安全生产的监督管理工作。</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795"/>
        </w:trPr>
        <w:tc>
          <w:tcPr>
            <w:tcW w:w="51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61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检测资质检查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对水利工程质量检测单位（乙级）的行政检查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水利工程质量检测单位（乙级）</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省水利厅</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《水利工程质量检测管理规定》第二十一条 县级以上人民政府水行政主管部门应当加强对检测单位及其质量检测活动的监督检查。</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654"/>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763A2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61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水利工程质量检查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水利建设工程质量的法律、法规和强制性标准执行情况的行政检查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水利工程建设市场主体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《建设工程质量管理条例》第四十三条 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r w:rsidRPr="00DD1700">
              <w:rPr>
                <w:rFonts w:asciiTheme="minorEastAsia" w:hAnsiTheme="minorEastAsia" w:cstheme="minorEastAsia" w:hint="eastAsia"/>
                <w:kern w:val="0"/>
                <w:sz w:val="20"/>
                <w:szCs w:val="20"/>
              </w:rPr>
              <w:br/>
            </w:r>
            <w:r w:rsidRPr="00DD1700">
              <w:rPr>
                <w:rFonts w:asciiTheme="minorEastAsia" w:hAnsiTheme="minorEastAsia" w:cstheme="minorEastAsia" w:hint="eastAsia"/>
                <w:kern w:val="0"/>
                <w:sz w:val="20"/>
                <w:szCs w:val="20"/>
              </w:rPr>
              <w:lastRenderedPageBreak/>
              <w:t>《水利工程质量管理规定》第十条 政府对水利工程的质量实行监督的制度。水利工程按照分级管理的原则由相应水行政主管部门授权的质量监督机构实施质量监督。第十一条 各级水利工程质量监督机构，必须建立健全质量监督工作机制，完善监督手段，增强质量监督的权威性和有效性。各级水利工程质量监督机构，要加强对贯彻执行国家和水利部有关质量法规、规范情况的检查，坚决查处有法不依、执法不严、违法不究以及滥用职权的行为。</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B5736B"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5736B"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w:t>
            </w:r>
          </w:p>
        </w:tc>
        <w:tc>
          <w:tcPr>
            <w:tcW w:w="61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水土保持检查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对生产建设项目水土保持方案实施情况及水土保持情况的行政检查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生产建设单位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《中华人民共和国水土保持法》第二十九条 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w:t>
            </w:r>
          </w:p>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《云南省水土保持条例》第三十三条 县级以上人民政府水行政主管部门应当加强水土保持情况的监督检查，建立在建项目定期检查和汛前检查制度；对造成水土流失行为的举报应当及时调查、核实和处理。</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p>
        </w:tc>
      </w:tr>
      <w:tr w:rsidR="00B5736B" w:rsidRPr="00DD1700" w:rsidTr="000B7162">
        <w:tblPrEx>
          <w:tblLook w:val="0000"/>
        </w:tblPrEx>
        <w:trPr>
          <w:trHeight w:val="921"/>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5736B"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5</w:t>
            </w:r>
          </w:p>
        </w:tc>
        <w:tc>
          <w:tcPr>
            <w:tcW w:w="61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防汛检查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对防汛抗洪工作的行政检查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《中华人民共和国防汛条例》第十五条 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《中华人民共和国防洪法》第二十八条 对于河道、湖泊管理范围内依照本法规定建设的工程设施，水行政主管部门有权依法检查；水行政主管部门检查时，被检查者应当如实提供有关的情况和资料。</w:t>
            </w:r>
          </w:p>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12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6</w:t>
            </w:r>
          </w:p>
        </w:tc>
        <w:tc>
          <w:tcPr>
            <w:tcW w:w="61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招投标检查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对水利工程建设项目招标投标活动的行政检查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水利工程建设管理市场主体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第六十一条本章规定的行政处罚，由国务院规定的有关行政监督部门决定。本法已对实施行政处罚的机关作出规定的除外。第七条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《国务院办公厅印发国务院有关部门实施招标投标活动行政监督的职责分工的意见》（国办发〔</w:t>
            </w:r>
            <w:r w:rsidRPr="00DD1700">
              <w:rPr>
                <w:rFonts w:asciiTheme="minorEastAsia" w:hAnsiTheme="minorEastAsia" w:cstheme="minorEastAsia"/>
                <w:kern w:val="0"/>
                <w:sz w:val="20"/>
                <w:szCs w:val="20"/>
              </w:rPr>
              <w:t>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w:t>
            </w:r>
            <w:r w:rsidRPr="00DD1700">
              <w:rPr>
                <w:rFonts w:asciiTheme="minorEastAsia" w:hAnsiTheme="minorEastAsia" w:cstheme="minorEastAsia"/>
                <w:kern w:val="0"/>
                <w:sz w:val="20"/>
                <w:szCs w:val="20"/>
              </w:rPr>
              <w:lastRenderedPageBreak/>
              <w:t>和产业项目的招标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w:t>
            </w:r>
          </w:p>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《水利工程建设项目招标投标管理规定》</w:t>
            </w:r>
            <w:r w:rsidRPr="00DD1700">
              <w:rPr>
                <w:rFonts w:asciiTheme="minorEastAsia" w:hAnsiTheme="minorEastAsia" w:cstheme="minorEastAsia"/>
                <w:kern w:val="0"/>
                <w:sz w:val="20"/>
                <w:szCs w:val="20"/>
              </w:rPr>
              <w:t>(2001年水利部令第14号)</w:t>
            </w:r>
            <w:r w:rsidRPr="00DD1700">
              <w:rPr>
                <w:rFonts w:asciiTheme="minorEastAsia" w:hAnsiTheme="minorEastAsia" w:cstheme="minorEastAsia" w:hint="eastAsia"/>
                <w:kern w:val="0"/>
                <w:sz w:val="20"/>
                <w:szCs w:val="20"/>
              </w:rPr>
              <w:t>第七条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招投标检查</w:t>
            </w:r>
          </w:p>
        </w:tc>
      </w:tr>
      <w:tr w:rsidR="002A00DD"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7</w:t>
            </w:r>
          </w:p>
        </w:tc>
        <w:tc>
          <w:tcPr>
            <w:tcW w:w="619" w:type="dxa"/>
            <w:tcBorders>
              <w:top w:val="single" w:sz="4" w:space="0" w:color="auto"/>
              <w:left w:val="single" w:sz="4" w:space="0" w:color="000000"/>
              <w:right w:val="single" w:sz="4" w:space="0" w:color="000000"/>
            </w:tcBorders>
            <w:tcMar>
              <w:top w:w="15" w:type="dxa"/>
              <w:left w:w="15" w:type="dxa"/>
              <w:right w:w="15" w:type="dxa"/>
            </w:tcMar>
            <w:vAlign w:val="center"/>
          </w:tcPr>
          <w:p w:rsidR="002A00DD"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对利用堤顶、戗台兼做公路的行政检查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《中华人民共和国河道管理条例》第十五条 确需利用堤顶或者戗台兼做公路的，须经县级以上地方人民政府河道主管机关批准。堤身和堤顶公路的管理和维护办法，由河道主管机关商交通部门制定。</w:t>
            </w:r>
          </w:p>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1504"/>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8</w:t>
            </w:r>
          </w:p>
        </w:tc>
        <w:tc>
          <w:tcPr>
            <w:tcW w:w="619" w:type="dxa"/>
            <w:tcBorders>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对已审批水利基建项目初步设计文件的行政检查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水利工程建设市场主体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《水行政许可实施办法》第四十五条 水行政许可实施机关应当建立健全监督制度，按照管理权限和职责分工，对公民、法人或者</w:t>
            </w:r>
            <w:r w:rsidRPr="00DD1700">
              <w:rPr>
                <w:rFonts w:asciiTheme="minorEastAsia" w:hAnsiTheme="minorEastAsia" w:cstheme="minorEastAsia" w:hint="eastAsia"/>
                <w:kern w:val="0"/>
                <w:sz w:val="20"/>
                <w:szCs w:val="20"/>
              </w:rPr>
              <w:lastRenderedPageBreak/>
              <w:t>其他组织从事水行政许可事项的活动履行监督检查责任。省、自治区、直辖市人民政府水行政主管部门应当依法明确本行政区域内各级水行政主管部门的具体监督检查职责，流域管理机构应当依法明确其下属管理机构的具体监督检查职责。</w:t>
            </w:r>
          </w:p>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《国务院对确需保留的行政审批项目设定行政许可的决定》（国务院令第412号）第172项“水利基建项目初步设计文件审批”。实施机关：县级以上人民政府水行政主管部门。</w:t>
            </w:r>
          </w:p>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《水利工程建设程序管理暂行规定》（水建〔1998〕16号）第六条：初步设计阶段3．初步设计文件报批前，一般须由项目法人委 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p>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w:t>
            </w:r>
            <w:r w:rsidRPr="00DD1700">
              <w:rPr>
                <w:rFonts w:asciiTheme="minorEastAsia" w:hAnsiTheme="minorEastAsia" w:cstheme="minorEastAsia" w:hint="eastAsia"/>
                <w:kern w:val="0"/>
                <w:sz w:val="20"/>
                <w:szCs w:val="20"/>
              </w:rPr>
              <w:lastRenderedPageBreak/>
              <w:t>由省级审批的项目外，其余下放。</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B5736B"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5736B"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9</w:t>
            </w:r>
          </w:p>
        </w:tc>
        <w:tc>
          <w:tcPr>
            <w:tcW w:w="61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对国家基本水文测站上下游建设影响水文监测工程的行政检查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生产建设单位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省水利厅</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《中华人民共和国水文条例》第三十三条 在国家基本水文测站上下游建设影响水文监测的工程，建设单位应当采取相应措施，在征得对该站有管理权限的水行政主管部门同意后方可建设。因工程建设致使水文测站改建的，所需费用由建设单位承担。</w:t>
            </w:r>
            <w:r w:rsidRPr="00DD1700">
              <w:rPr>
                <w:rFonts w:asciiTheme="minorEastAsia" w:hAnsiTheme="minorEastAsia" w:cstheme="minorEastAsia" w:hint="eastAsia"/>
                <w:kern w:val="0"/>
                <w:sz w:val="20"/>
                <w:szCs w:val="20"/>
              </w:rPr>
              <w:br/>
              <w:t>《水行政许可实施办法》第四十五条 水行政许可实施机关应当建立健全监督制度，按照管理权限和职责分工，对公民、法人或者其他组织从事水行政许可事项的活动履行监督检查责任。</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p>
        </w:tc>
      </w:tr>
      <w:tr w:rsidR="00B5736B" w:rsidRPr="00DD1700" w:rsidTr="000B7162">
        <w:tblPrEx>
          <w:tblLook w:val="0000"/>
        </w:tblPrEx>
        <w:trPr>
          <w:trHeight w:val="12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5736B"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10</w:t>
            </w:r>
          </w:p>
        </w:tc>
        <w:tc>
          <w:tcPr>
            <w:tcW w:w="61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取用水检查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对单位取用水行为的行政检查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《取水许可和水资源费征收管理条例》第四十五条 县级以上人民政府水行政主管部门或者流域管理机构在进行监督检查时，有权采取下列措施:</w:t>
            </w:r>
            <w:r w:rsidRPr="00DD1700">
              <w:rPr>
                <w:rFonts w:asciiTheme="minorEastAsia" w:hAnsiTheme="minorEastAsia" w:cstheme="minorEastAsia" w:hint="eastAsia"/>
                <w:kern w:val="0"/>
                <w:sz w:val="20"/>
                <w:szCs w:val="20"/>
              </w:rPr>
              <w:br/>
              <w:t xml:space="preserve">    (一)要求被检查单位或者个人提供有关文件、证照、资料；</w:t>
            </w:r>
            <w:r w:rsidRPr="00DD1700">
              <w:rPr>
                <w:rFonts w:asciiTheme="minorEastAsia" w:hAnsiTheme="minorEastAsia" w:cstheme="minorEastAsia" w:hint="eastAsia"/>
                <w:kern w:val="0"/>
                <w:sz w:val="20"/>
                <w:szCs w:val="20"/>
              </w:rPr>
              <w:br/>
              <w:t xml:space="preserve">    (二)要求被检查单位或者个人就执行本条例的有关问题作出说明；</w:t>
            </w:r>
            <w:r w:rsidRPr="00DD1700">
              <w:rPr>
                <w:rFonts w:asciiTheme="minorEastAsia" w:hAnsiTheme="minorEastAsia" w:cstheme="minorEastAsia" w:hint="eastAsia"/>
                <w:kern w:val="0"/>
                <w:sz w:val="20"/>
                <w:szCs w:val="20"/>
              </w:rPr>
              <w:br/>
              <w:t xml:space="preserve">    (三)进入被检查单位或者个人的生产</w:t>
            </w:r>
            <w:r w:rsidRPr="00DD1700">
              <w:rPr>
                <w:rFonts w:asciiTheme="minorEastAsia" w:hAnsiTheme="minorEastAsia" w:cstheme="minorEastAsia" w:hint="eastAsia"/>
                <w:kern w:val="0"/>
                <w:sz w:val="20"/>
                <w:szCs w:val="20"/>
              </w:rPr>
              <w:lastRenderedPageBreak/>
              <w:t>场所进行调查；</w:t>
            </w:r>
            <w:r w:rsidRPr="00DD1700">
              <w:rPr>
                <w:rFonts w:asciiTheme="minorEastAsia" w:hAnsiTheme="minorEastAsia" w:cstheme="minorEastAsia" w:hint="eastAsia"/>
                <w:kern w:val="0"/>
                <w:sz w:val="20"/>
                <w:szCs w:val="20"/>
              </w:rPr>
              <w:br/>
              <w:t xml:space="preserve">    (四)责令被检查单位或者个人停止违反本条例的行为，履行法定义务。</w:t>
            </w:r>
            <w:r w:rsidRPr="00DD1700">
              <w:rPr>
                <w:rFonts w:asciiTheme="minorEastAsia" w:hAnsiTheme="minorEastAsia" w:cstheme="minorEastAsia" w:hint="eastAsia"/>
                <w:kern w:val="0"/>
                <w:sz w:val="20"/>
                <w:szCs w:val="20"/>
              </w:rPr>
              <w:br/>
              <w:t xml:space="preserve">    监督检查人员在进行监督检查时，应当出示合法有效的行政执法证件。有关单位和个人对监督检查工作应当给予配合，不得拒绝或者阻碍监督检查人员依法执行公务。</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654"/>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11</w:t>
            </w:r>
          </w:p>
        </w:tc>
        <w:tc>
          <w:tcPr>
            <w:tcW w:w="61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涉河活动检查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对河道管理范围内有关活动（不含河道采砂）的行政检查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《中华人民共和国河道管理条例》第四条 国务院水利行政主管部门是全国河道的主管机关。各省、自治区、直辖市的水利行政主管部门是该行政区域的河道主管机关。</w:t>
            </w:r>
            <w:r w:rsidRPr="00DD1700">
              <w:rPr>
                <w:rFonts w:asciiTheme="minorEastAsia" w:hAnsiTheme="minorEastAsia" w:cstheme="minorEastAsia" w:hint="eastAsia"/>
                <w:kern w:val="0"/>
                <w:sz w:val="20"/>
                <w:szCs w:val="20"/>
              </w:rPr>
              <w:br/>
              <w:t>《中华人民共和国河道管理条例》第八条 各级人民政府河道主管机关以及河道监理人员，必须按照国家法律、法规，加强河道管理，执行供水计划和防洪调度命令，维护水工程和人民生命财产安全。</w:t>
            </w:r>
          </w:p>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B5736B" w:rsidRPr="00DD1700" w:rsidTr="000B7162">
        <w:tblPrEx>
          <w:tblLook w:val="0000"/>
        </w:tblPrEx>
        <w:trPr>
          <w:trHeight w:val="267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5736B"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12</w:t>
            </w:r>
          </w:p>
        </w:tc>
        <w:tc>
          <w:tcPr>
            <w:tcW w:w="61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B5736B" w:rsidRPr="00DD1700" w:rsidRDefault="00B5736B"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专用水文测站检查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对专用水文测站设立和调整的行政检查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专用水文测站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省水利厅</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《中华人民共和国水文条例》第十五条 在国家基本水文测站覆盖的区域，确需设立专用水文测站的，应当按照管理权限报流域管理机构或者省、自治区、直辖市人民政府水行政主管部门直属水文机构批准。</w:t>
            </w:r>
            <w:r w:rsidRPr="00DD1700">
              <w:rPr>
                <w:rFonts w:asciiTheme="minorEastAsia" w:hAnsiTheme="minorEastAsia" w:cstheme="minorEastAsia" w:hint="eastAsia"/>
                <w:kern w:val="0"/>
                <w:sz w:val="20"/>
                <w:szCs w:val="20"/>
              </w:rPr>
              <w:br/>
              <w:t>《水行政许可实施办法》第四十五条 水行政许可实施机关应当建立健全监督制度，按照管理权限和职责分工，对公民、法人或者其他组织从事水行政许可事项的活动履行监督检查责任。</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p>
        </w:tc>
      </w:tr>
      <w:tr w:rsidR="00B5736B" w:rsidRPr="00DD1700" w:rsidTr="000B7162">
        <w:tblPrEx>
          <w:tblLook w:val="0000"/>
        </w:tblPrEx>
        <w:trPr>
          <w:trHeight w:val="937"/>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5736B"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13</w:t>
            </w:r>
          </w:p>
        </w:tc>
        <w:tc>
          <w:tcPr>
            <w:tcW w:w="61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国家基本水文测站检查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对国家基本水文测站设立和调整的行政检查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国家基本水文测站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省水利厅</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《中华人民共和国水文条例》第十四条 国家重要水文测站和流域管理机构管理的一般水文测站的设立和调整，由省、自治区、直辖市人民政府水行政主管部门或者流域管理机构报国务院水行政主管部门直属水文机构批准。其他一般水文测站的设立和调整，由省、自治区、直辖市人民政府水行政主管部门批准，报国务院水行政主管部门直属水文机构备案。</w:t>
            </w:r>
            <w:r w:rsidRPr="00DD1700">
              <w:rPr>
                <w:rFonts w:asciiTheme="minorEastAsia" w:hAnsiTheme="minorEastAsia" w:cstheme="minorEastAsia" w:hint="eastAsia"/>
                <w:kern w:val="0"/>
                <w:sz w:val="20"/>
                <w:szCs w:val="20"/>
              </w:rPr>
              <w:br/>
              <w:t>《水行政许可实施办法》第四十五条 水行政许可实施机关应当建立健全监督制度，按照管理权限和职责分工，对公民、法人或者其他组织从事水行政许可事项的活动履行监督检查责任。</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14</w:t>
            </w:r>
          </w:p>
        </w:tc>
        <w:tc>
          <w:tcPr>
            <w:tcW w:w="619" w:type="dxa"/>
            <w:tcBorders>
              <w:top w:val="single" w:sz="4" w:space="0" w:color="auto"/>
              <w:left w:val="single" w:sz="4" w:space="0" w:color="000000"/>
              <w:right w:val="single" w:sz="4" w:space="0" w:color="000000"/>
            </w:tcBorders>
            <w:tcMar>
              <w:top w:w="15" w:type="dxa"/>
              <w:left w:w="15" w:type="dxa"/>
              <w:right w:w="15" w:type="dxa"/>
            </w:tcMar>
            <w:vAlign w:val="center"/>
          </w:tcPr>
          <w:p w:rsidR="002A00DD"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对坝顶兼做公路的行政检查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《水库大坝安全管理条例》第十六条 大坝坝顶确需兼做公路的，须经科学论证和大坝主管部门批准，并采取相应的安全维护措施。</w:t>
            </w:r>
            <w:r w:rsidRPr="00DD1700">
              <w:rPr>
                <w:rFonts w:asciiTheme="minorEastAsia" w:hAnsiTheme="minorEastAsia" w:cstheme="minorEastAsia" w:hint="eastAsia"/>
                <w:kern w:val="0"/>
                <w:sz w:val="20"/>
                <w:szCs w:val="20"/>
              </w:rPr>
              <w:b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610D70"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610D70"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15</w:t>
            </w:r>
          </w:p>
        </w:tc>
        <w:tc>
          <w:tcPr>
            <w:tcW w:w="619" w:type="dxa"/>
            <w:vMerge w:val="restart"/>
            <w:tcBorders>
              <w:left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对占用农业灌溉水源、灌排工程设施的行政检查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《农田水利条例》第二十六条 县级以上人民政府水行政主管部门应当加强对农田灌溉排水的监督和指导，做好技术服务。</w:t>
            </w:r>
            <w:r w:rsidRPr="00DD1700">
              <w:rPr>
                <w:rFonts w:asciiTheme="minorEastAsia" w:hAnsiTheme="minorEastAsia" w:cstheme="minorEastAsia" w:hint="eastAsia"/>
                <w:kern w:val="0"/>
                <w:sz w:val="20"/>
                <w:szCs w:val="20"/>
              </w:rPr>
              <w:b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p>
        </w:tc>
      </w:tr>
      <w:tr w:rsidR="00610D70"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610D70"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16</w:t>
            </w:r>
          </w:p>
        </w:tc>
        <w:tc>
          <w:tcPr>
            <w:tcW w:w="61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对在大坝管理和保护范围内修建码头、渔塘的行政检查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《中华人民共和国防洪法》第三十六条 各级人民政府应当组织有关部门加强对水库大坝的定期检查和监督管理。</w:t>
            </w:r>
            <w:r w:rsidRPr="00DD1700">
              <w:rPr>
                <w:rFonts w:asciiTheme="minorEastAsia" w:hAnsiTheme="minorEastAsia" w:cstheme="minorEastAsia" w:hint="eastAsia"/>
                <w:kern w:val="0"/>
                <w:sz w:val="20"/>
                <w:szCs w:val="20"/>
              </w:rPr>
              <w:br/>
              <w:t>《水库大坝安全管理条例》第三条 国务院水行政主管部门会同国务院有关主管部门对全国的大坝安全实施监督。县级以上地方人民政府水行政主管部门会同有关主管部门对本行政区域内的大坝安全实施监督。</w:t>
            </w:r>
            <w:r w:rsidRPr="00DD1700">
              <w:rPr>
                <w:rFonts w:asciiTheme="minorEastAsia" w:hAnsiTheme="minorEastAsia" w:cstheme="minorEastAsia" w:hint="eastAsia"/>
                <w:kern w:val="0"/>
                <w:sz w:val="20"/>
                <w:szCs w:val="20"/>
              </w:rPr>
              <w:br/>
              <w:t xml:space="preserve">    各级水利、能源、建设、交通、农业等有关部门，是其所管辖的大坝的主管部门。</w:t>
            </w:r>
            <w:r w:rsidRPr="00DD1700">
              <w:rPr>
                <w:rFonts w:asciiTheme="minorEastAsia" w:hAnsiTheme="minorEastAsia" w:cstheme="minorEastAsia" w:hint="eastAsia"/>
                <w:kern w:val="0"/>
                <w:sz w:val="20"/>
                <w:szCs w:val="20"/>
              </w:rPr>
              <w:b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r w:rsidRPr="00DD1700">
              <w:rPr>
                <w:rFonts w:asciiTheme="minorEastAsia" w:hAnsiTheme="minorEastAsia" w:cstheme="minorEastAsia" w:hint="eastAsia"/>
                <w:kern w:val="0"/>
                <w:sz w:val="20"/>
                <w:szCs w:val="20"/>
              </w:rPr>
              <w:b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D70" w:rsidRPr="00DD1700" w:rsidRDefault="00610D70" w:rsidP="00DD1700">
            <w:pPr>
              <w:widowControl/>
              <w:spacing w:line="240" w:lineRule="exact"/>
              <w:textAlignment w:val="center"/>
              <w:rPr>
                <w:rFonts w:asciiTheme="minorEastAsia" w:hAnsiTheme="minorEastAsia" w:cstheme="minorEastAsia"/>
                <w:kern w:val="0"/>
                <w:sz w:val="20"/>
                <w:szCs w:val="20"/>
              </w:rPr>
            </w:pPr>
          </w:p>
        </w:tc>
      </w:tr>
      <w:tr w:rsidR="00B5736B"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5736B"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17</w:t>
            </w:r>
          </w:p>
        </w:tc>
        <w:tc>
          <w:tcPr>
            <w:tcW w:w="61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河道采砂检查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对河道采砂的行政检查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河道采砂市场主体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《中华人民共和国河道管理条例》第四条 国务院水利行政主管部门是全国河道的主管机关。各省、自治区、直辖市的水利行政主管部门是该行政区域的河道主管机关。</w:t>
            </w:r>
            <w:r w:rsidRPr="00DD1700">
              <w:rPr>
                <w:rFonts w:asciiTheme="minorEastAsia" w:hAnsiTheme="minorEastAsia" w:cstheme="minorEastAsia" w:hint="eastAsia"/>
                <w:kern w:val="0"/>
                <w:sz w:val="20"/>
                <w:szCs w:val="20"/>
              </w:rPr>
              <w:br/>
              <w:t>《中华人民共和国河道管理条例》第八条 各级人民政府河道主管机关以及河道监理人员，必须按照国家法律、法规，加强河道管理，执行供水计划和防洪调度命令，维护水工程和人民生命财产安全。</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p>
        </w:tc>
      </w:tr>
      <w:tr w:rsidR="00B5736B" w:rsidRPr="00DD1700" w:rsidTr="000B7162">
        <w:tblPrEx>
          <w:tblLook w:val="0000"/>
        </w:tblPrEx>
        <w:trPr>
          <w:trHeight w:val="937"/>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5736B"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18</w:t>
            </w:r>
          </w:p>
        </w:tc>
        <w:tc>
          <w:tcPr>
            <w:tcW w:w="61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对水工程运行和水工程安全活动的行政检查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水利工程管理单位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《中华人民共和国水法》第四十一条 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 </w:t>
            </w:r>
            <w:r w:rsidRPr="00DD1700">
              <w:rPr>
                <w:rFonts w:asciiTheme="minorEastAsia" w:hAnsiTheme="minorEastAsia" w:cstheme="minorEastAsia" w:hint="eastAsia"/>
                <w:kern w:val="0"/>
                <w:sz w:val="20"/>
                <w:szCs w:val="20"/>
              </w:rPr>
              <w:br/>
              <w:t>《中华人民共和国防洪法》第三十五条 属</w:t>
            </w:r>
            <w:r w:rsidRPr="00DD1700">
              <w:rPr>
                <w:rFonts w:asciiTheme="minorEastAsia" w:hAnsiTheme="minorEastAsia" w:cstheme="minorEastAsia" w:hint="eastAsia"/>
                <w:kern w:val="0"/>
                <w:sz w:val="20"/>
                <w:szCs w:val="20"/>
              </w:rPr>
              <w:lastRenderedPageBreak/>
              <w:t xml:space="preserve">于国家所有的防洪工程设施，应当按照经批准的设计，在竣工验收前由县级以上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 </w:t>
            </w:r>
            <w:r w:rsidRPr="00DD1700">
              <w:rPr>
                <w:rFonts w:asciiTheme="minorEastAsia" w:hAnsiTheme="minorEastAsia" w:cstheme="minorEastAsia" w:hint="eastAsia"/>
                <w:kern w:val="0"/>
                <w:sz w:val="20"/>
                <w:szCs w:val="20"/>
              </w:rPr>
              <w:br/>
              <w:t>《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 第十七条 禁止在坝体修建码头、渠道、堆放杂物、晾晒粮草。在大坝管理和保护范围内修建码头、鱼塘的，须经大坝主管部门批准，并与坝脚和泄水、输水建筑物保持一定距离，不得影响大坝安全、工</w:t>
            </w:r>
            <w:r w:rsidRPr="00DD1700">
              <w:rPr>
                <w:rFonts w:asciiTheme="minorEastAsia" w:hAnsiTheme="minorEastAsia" w:cstheme="minorEastAsia" w:hint="eastAsia"/>
                <w:kern w:val="0"/>
                <w:sz w:val="20"/>
                <w:szCs w:val="20"/>
              </w:rPr>
              <w:lastRenderedPageBreak/>
              <w:t xml:space="preserve">程管理和抢险工作。 </w:t>
            </w:r>
            <w:r w:rsidRPr="00DD1700">
              <w:rPr>
                <w:rFonts w:asciiTheme="minorEastAsia" w:hAnsiTheme="minorEastAsia" w:cstheme="minorEastAsia" w:hint="eastAsia"/>
                <w:kern w:val="0"/>
                <w:sz w:val="20"/>
                <w:szCs w:val="20"/>
              </w:rPr>
              <w:br/>
              <w:t xml:space="preserve">《中华人民共和国河道管理条例》第二十二条  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市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 </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736B" w:rsidRPr="00DD1700" w:rsidRDefault="00B5736B"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19</w:t>
            </w:r>
          </w:p>
        </w:tc>
        <w:tc>
          <w:tcPr>
            <w:tcW w:w="61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洪水影响评价检查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对编制洪水影响评价报告非防洪建设项目的行政检查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sidRPr="00DD1700">
              <w:rPr>
                <w:rFonts w:asciiTheme="minorEastAsia" w:hAnsiTheme="minorEastAsia" w:cstheme="minorEastAsia" w:hint="eastAsia"/>
                <w:kern w:val="0"/>
                <w:sz w:val="20"/>
                <w:szCs w:val="20"/>
              </w:rPr>
              <w:br/>
              <w:t>《中华人民共和国行政许可法》第六十三条 行政机关实施监督检查，不得妨碍被许可人正常的生产经营活动，不得索取或者收受被许可人的财物，不得谋取其他利益。</w:t>
            </w:r>
            <w:r w:rsidRPr="00DD1700">
              <w:rPr>
                <w:rFonts w:asciiTheme="minorEastAsia" w:hAnsiTheme="minorEastAsia" w:cstheme="minorEastAsia" w:hint="eastAsia"/>
                <w:kern w:val="0"/>
                <w:sz w:val="20"/>
                <w:szCs w:val="20"/>
              </w:rPr>
              <w:br/>
              <w:t>《水行政许可实施办法》第四十五条:“水行政许可实施机关应当建立健全监督制度，按照管理权限和职责分工，对公民、法人或者其他组织从事水行政许可事项的活动履行监督检查责任。省、自治区、直辖市人民政府水行政主管部门应当依法明确本行政区域内各级水行政主管部门的具体监督检查职责，流域管理机构应当依法明确其下属管理机构的具体监督检查职责。</w:t>
            </w:r>
            <w:r w:rsidRPr="00DD1700">
              <w:rPr>
                <w:rFonts w:asciiTheme="minorEastAsia" w:hAnsiTheme="minorEastAsia" w:cstheme="minorEastAsia" w:hint="eastAsia"/>
                <w:kern w:val="0"/>
                <w:sz w:val="20"/>
                <w:szCs w:val="20"/>
              </w:rPr>
              <w:br/>
              <w:t>《水利部关于加强非防洪建设项目洪水影响评价工作的通知》（水汛[2017]359号）：“六 强化洪水影响评价监督管理  各级水</w:t>
            </w:r>
            <w:r w:rsidRPr="00DD1700">
              <w:rPr>
                <w:rFonts w:asciiTheme="minorEastAsia" w:hAnsiTheme="minorEastAsia" w:cstheme="minorEastAsia" w:hint="eastAsia"/>
                <w:kern w:val="0"/>
                <w:sz w:val="20"/>
                <w:szCs w:val="20"/>
              </w:rPr>
              <w:lastRenderedPageBreak/>
              <w:t>行政主管部门要加强洪水影响评价报告审批后项目建设监督管理，开展针对性跟踪检查，监督防洪安全措施执行到位。</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653"/>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20</w:t>
            </w:r>
          </w:p>
        </w:tc>
        <w:tc>
          <w:tcPr>
            <w:tcW w:w="619" w:type="dxa"/>
            <w:tcBorders>
              <w:top w:val="single" w:sz="4" w:space="0" w:color="auto"/>
              <w:left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对水利工程采用没有国家技术标准新技术、新材料的行政检查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水利工程建设市场主体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sidRPr="00DD1700">
              <w:rPr>
                <w:rFonts w:asciiTheme="minorEastAsia" w:hAnsiTheme="minorEastAsia" w:cstheme="minorEastAsia" w:hint="eastAsia"/>
                <w:kern w:val="0"/>
                <w:sz w:val="20"/>
                <w:szCs w:val="20"/>
              </w:rPr>
              <w:br/>
              <w:t>《建设工程勘察设计管理条例》第五条第一款 县级以上人民政府建设行政主管部门和交通、水利等有关部门应当依照本条例的规定，加强对建设工程勘察、设计活动的监督管理。</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21</w:t>
            </w:r>
          </w:p>
        </w:tc>
        <w:tc>
          <w:tcPr>
            <w:tcW w:w="619" w:type="dxa"/>
            <w:tcBorders>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B5736B"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涉河项目检查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对河道管理范围内建设项目的行政检查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sidRPr="00DD1700">
              <w:rPr>
                <w:rFonts w:asciiTheme="minorEastAsia" w:hAnsiTheme="minorEastAsia" w:cstheme="minorEastAsia" w:hint="eastAsia"/>
                <w:kern w:val="0"/>
                <w:sz w:val="20"/>
                <w:szCs w:val="20"/>
              </w:rPr>
              <w:br/>
              <w:t xml:space="preserve">《河道管理范围内建设项目管理的有关规定》第十二条 河道管理范围内的建筑物和设施竣工后，应经河道主管机关检验合格后方可启用。建设单位应在竣工验收六个月内向河道主管机关报送有关竣工资料。 </w:t>
            </w:r>
            <w:r w:rsidRPr="00DD1700">
              <w:rPr>
                <w:rFonts w:asciiTheme="minorEastAsia" w:hAnsiTheme="minorEastAsia" w:cs="MingLiU_HKSCS" w:hint="eastAsia"/>
                <w:kern w:val="0"/>
                <w:sz w:val="20"/>
                <w:szCs w:val="20"/>
              </w:rPr>
              <w:t></w:t>
            </w:r>
            <w:r w:rsidRPr="00DD1700">
              <w:rPr>
                <w:rFonts w:asciiTheme="minorEastAsia" w:hAnsiTheme="minorEastAsia" w:cstheme="minorEastAsia" w:hint="eastAsia"/>
                <w:kern w:val="0"/>
                <w:sz w:val="20"/>
                <w:szCs w:val="20"/>
              </w:rPr>
              <w:br/>
              <w:t xml:space="preserve">《河道管理范围内建设项目管理的有关规定》第十三条 河道主管机关应定期对河道管理范围内的建筑物和设施进行检查，凡不符合工程安全要求的，应提出限期改建的要求，有关单位和个人应当服从河道主管机关的安全管理。 </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2A00DD" w:rsidRPr="00DD1700" w:rsidRDefault="001C4A58"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22</w:t>
            </w:r>
          </w:p>
        </w:tc>
        <w:tc>
          <w:tcPr>
            <w:tcW w:w="61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官渡区水务局（15类22项</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城市供水工程检查</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对投入使用的城市供水工程的行政检查</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各类市场主体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昆明市水务局</w:t>
            </w:r>
          </w:p>
        </w:tc>
        <w:tc>
          <w:tcPr>
            <w:tcW w:w="3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城市供水用水管理条例》（2008年12月30日昆明市第十二届人民代表大会常务委员会第二十一次会议通过，2009年3月27日云南省第十一届人民代表大会常务委员会第九次会议批准）第七条：城市供水行政主管部门应当参与净水厂、输配水管网等城市公共供水工程的设计审查、竣工验收；对投入使用的城市供水工程，定期进行监督检查。未经验收或者验收不合格的城市供水工程，不得投入使用。</w:t>
            </w:r>
          </w:p>
        </w:tc>
        <w:tc>
          <w:tcPr>
            <w:tcW w:w="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bl>
    <w:p w:rsidR="00A51813" w:rsidRPr="00DD1700" w:rsidRDefault="00A51813" w:rsidP="00DD1700">
      <w:pPr>
        <w:widowControl/>
        <w:spacing w:line="240" w:lineRule="exact"/>
        <w:textAlignment w:val="center"/>
        <w:rPr>
          <w:rFonts w:asciiTheme="minorEastAsia" w:hAnsiTheme="minorEastAsia" w:cstheme="minorEastAsia"/>
          <w:kern w:val="0"/>
          <w:sz w:val="20"/>
          <w:szCs w:val="20"/>
        </w:rPr>
      </w:pPr>
    </w:p>
    <w:sectPr w:rsidR="00A51813" w:rsidRPr="00DD1700" w:rsidSect="006651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4C7" w:rsidRDefault="000B54C7" w:rsidP="00665127">
      <w:r>
        <w:separator/>
      </w:r>
    </w:p>
  </w:endnote>
  <w:endnote w:type="continuationSeparator" w:id="1">
    <w:p w:rsidR="000B54C7" w:rsidRDefault="000B54C7" w:rsidP="00665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4C7" w:rsidRDefault="000B54C7" w:rsidP="00665127">
      <w:r>
        <w:separator/>
      </w:r>
    </w:p>
  </w:footnote>
  <w:footnote w:type="continuationSeparator" w:id="1">
    <w:p w:rsidR="000B54C7" w:rsidRDefault="000B54C7" w:rsidP="00665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127"/>
    <w:rsid w:val="000261F6"/>
    <w:rsid w:val="00026C0B"/>
    <w:rsid w:val="00034283"/>
    <w:rsid w:val="00065380"/>
    <w:rsid w:val="000671AB"/>
    <w:rsid w:val="000924EF"/>
    <w:rsid w:val="0009251F"/>
    <w:rsid w:val="00097CBE"/>
    <w:rsid w:val="000B54C7"/>
    <w:rsid w:val="000B7162"/>
    <w:rsid w:val="00125F53"/>
    <w:rsid w:val="00151AE0"/>
    <w:rsid w:val="001817AB"/>
    <w:rsid w:val="00183E49"/>
    <w:rsid w:val="00186E9B"/>
    <w:rsid w:val="00191855"/>
    <w:rsid w:val="001A62C0"/>
    <w:rsid w:val="001C119E"/>
    <w:rsid w:val="001C4A58"/>
    <w:rsid w:val="001C6BC9"/>
    <w:rsid w:val="001E1352"/>
    <w:rsid w:val="001F413A"/>
    <w:rsid w:val="002023DE"/>
    <w:rsid w:val="0024100C"/>
    <w:rsid w:val="0026217A"/>
    <w:rsid w:val="00264728"/>
    <w:rsid w:val="002756E7"/>
    <w:rsid w:val="002850B4"/>
    <w:rsid w:val="00293706"/>
    <w:rsid w:val="00294041"/>
    <w:rsid w:val="002A00DD"/>
    <w:rsid w:val="002A6036"/>
    <w:rsid w:val="002C1B2A"/>
    <w:rsid w:val="002D76B9"/>
    <w:rsid w:val="002D79DE"/>
    <w:rsid w:val="0030796A"/>
    <w:rsid w:val="003155CC"/>
    <w:rsid w:val="00323FBB"/>
    <w:rsid w:val="00326BB3"/>
    <w:rsid w:val="003577C1"/>
    <w:rsid w:val="00361434"/>
    <w:rsid w:val="00363F30"/>
    <w:rsid w:val="00364A13"/>
    <w:rsid w:val="003665EE"/>
    <w:rsid w:val="003714B6"/>
    <w:rsid w:val="0038550B"/>
    <w:rsid w:val="003954A6"/>
    <w:rsid w:val="00396741"/>
    <w:rsid w:val="003A74AD"/>
    <w:rsid w:val="003B5197"/>
    <w:rsid w:val="003D7F2D"/>
    <w:rsid w:val="003E19AB"/>
    <w:rsid w:val="003F1B10"/>
    <w:rsid w:val="0040767B"/>
    <w:rsid w:val="004103E4"/>
    <w:rsid w:val="00420B82"/>
    <w:rsid w:val="004269E5"/>
    <w:rsid w:val="00456268"/>
    <w:rsid w:val="00471BCD"/>
    <w:rsid w:val="00475032"/>
    <w:rsid w:val="00483B99"/>
    <w:rsid w:val="00485B75"/>
    <w:rsid w:val="00485BCF"/>
    <w:rsid w:val="004969F6"/>
    <w:rsid w:val="004A1769"/>
    <w:rsid w:val="004A6871"/>
    <w:rsid w:val="004D2699"/>
    <w:rsid w:val="004F6559"/>
    <w:rsid w:val="005043FF"/>
    <w:rsid w:val="00510EEA"/>
    <w:rsid w:val="005127BF"/>
    <w:rsid w:val="0051672F"/>
    <w:rsid w:val="00524912"/>
    <w:rsid w:val="00527C81"/>
    <w:rsid w:val="00557F3D"/>
    <w:rsid w:val="00561DBE"/>
    <w:rsid w:val="00571988"/>
    <w:rsid w:val="005D6FA3"/>
    <w:rsid w:val="005E302D"/>
    <w:rsid w:val="005E3511"/>
    <w:rsid w:val="005E7C57"/>
    <w:rsid w:val="005F0EB1"/>
    <w:rsid w:val="005F5511"/>
    <w:rsid w:val="005F6C16"/>
    <w:rsid w:val="00610095"/>
    <w:rsid w:val="00610D70"/>
    <w:rsid w:val="00630FD2"/>
    <w:rsid w:val="00644023"/>
    <w:rsid w:val="006455CE"/>
    <w:rsid w:val="0064628D"/>
    <w:rsid w:val="00650121"/>
    <w:rsid w:val="00663B22"/>
    <w:rsid w:val="00665127"/>
    <w:rsid w:val="006B0A5E"/>
    <w:rsid w:val="006B7735"/>
    <w:rsid w:val="006D187E"/>
    <w:rsid w:val="006E4D66"/>
    <w:rsid w:val="006E6567"/>
    <w:rsid w:val="006E75CE"/>
    <w:rsid w:val="006F2AA4"/>
    <w:rsid w:val="006F65C5"/>
    <w:rsid w:val="0074497C"/>
    <w:rsid w:val="00751845"/>
    <w:rsid w:val="00763A22"/>
    <w:rsid w:val="00773821"/>
    <w:rsid w:val="007805EC"/>
    <w:rsid w:val="00781C06"/>
    <w:rsid w:val="00796D43"/>
    <w:rsid w:val="007A18C7"/>
    <w:rsid w:val="007C2EAE"/>
    <w:rsid w:val="00822332"/>
    <w:rsid w:val="008355C9"/>
    <w:rsid w:val="008460C5"/>
    <w:rsid w:val="00853FB5"/>
    <w:rsid w:val="008D601B"/>
    <w:rsid w:val="0090351D"/>
    <w:rsid w:val="00903BDF"/>
    <w:rsid w:val="00912A5E"/>
    <w:rsid w:val="0093600C"/>
    <w:rsid w:val="00970559"/>
    <w:rsid w:val="00976592"/>
    <w:rsid w:val="0097739D"/>
    <w:rsid w:val="00983113"/>
    <w:rsid w:val="009A355F"/>
    <w:rsid w:val="009B4D15"/>
    <w:rsid w:val="009B7505"/>
    <w:rsid w:val="009C3DC3"/>
    <w:rsid w:val="009D3273"/>
    <w:rsid w:val="009D352A"/>
    <w:rsid w:val="009E4C2B"/>
    <w:rsid w:val="009E6CEF"/>
    <w:rsid w:val="00A25C2A"/>
    <w:rsid w:val="00A5019F"/>
    <w:rsid w:val="00A51813"/>
    <w:rsid w:val="00A56A91"/>
    <w:rsid w:val="00AB543D"/>
    <w:rsid w:val="00AB6A6C"/>
    <w:rsid w:val="00AC0826"/>
    <w:rsid w:val="00AC6F20"/>
    <w:rsid w:val="00AD0684"/>
    <w:rsid w:val="00B01291"/>
    <w:rsid w:val="00B25B60"/>
    <w:rsid w:val="00B5736B"/>
    <w:rsid w:val="00B6411A"/>
    <w:rsid w:val="00B71A2A"/>
    <w:rsid w:val="00B94252"/>
    <w:rsid w:val="00BA2F32"/>
    <w:rsid w:val="00BB14CE"/>
    <w:rsid w:val="00BB47CC"/>
    <w:rsid w:val="00BD65B7"/>
    <w:rsid w:val="00BE26BF"/>
    <w:rsid w:val="00BF1D0D"/>
    <w:rsid w:val="00BF63B2"/>
    <w:rsid w:val="00C10C39"/>
    <w:rsid w:val="00C170BD"/>
    <w:rsid w:val="00C2145A"/>
    <w:rsid w:val="00C35F72"/>
    <w:rsid w:val="00C53853"/>
    <w:rsid w:val="00C61C34"/>
    <w:rsid w:val="00C661CC"/>
    <w:rsid w:val="00C91AD7"/>
    <w:rsid w:val="00C97058"/>
    <w:rsid w:val="00CA3336"/>
    <w:rsid w:val="00CB39FE"/>
    <w:rsid w:val="00CC4CE1"/>
    <w:rsid w:val="00D00F56"/>
    <w:rsid w:val="00D05097"/>
    <w:rsid w:val="00D07EF0"/>
    <w:rsid w:val="00D31628"/>
    <w:rsid w:val="00D430ED"/>
    <w:rsid w:val="00D466D4"/>
    <w:rsid w:val="00D61E1E"/>
    <w:rsid w:val="00D62606"/>
    <w:rsid w:val="00D83F0A"/>
    <w:rsid w:val="00D958F7"/>
    <w:rsid w:val="00DB33A6"/>
    <w:rsid w:val="00DD0F4A"/>
    <w:rsid w:val="00DD1700"/>
    <w:rsid w:val="00DD3C14"/>
    <w:rsid w:val="00DE4B80"/>
    <w:rsid w:val="00E04ACB"/>
    <w:rsid w:val="00E36D13"/>
    <w:rsid w:val="00E61588"/>
    <w:rsid w:val="00E6160C"/>
    <w:rsid w:val="00E7366D"/>
    <w:rsid w:val="00E97C68"/>
    <w:rsid w:val="00EC24CF"/>
    <w:rsid w:val="00EE2A79"/>
    <w:rsid w:val="00EF3951"/>
    <w:rsid w:val="00F01868"/>
    <w:rsid w:val="00F11FD4"/>
    <w:rsid w:val="00F2159E"/>
    <w:rsid w:val="00F22A29"/>
    <w:rsid w:val="00F43563"/>
    <w:rsid w:val="00F45A54"/>
    <w:rsid w:val="00F4608E"/>
    <w:rsid w:val="00F60667"/>
    <w:rsid w:val="00F66458"/>
    <w:rsid w:val="00FA6185"/>
    <w:rsid w:val="00FB0283"/>
    <w:rsid w:val="00FB0758"/>
    <w:rsid w:val="00FB4627"/>
    <w:rsid w:val="00FC2ADD"/>
    <w:rsid w:val="00FC527A"/>
    <w:rsid w:val="00FC6760"/>
    <w:rsid w:val="00FD1927"/>
    <w:rsid w:val="00FE3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27"/>
    <w:pPr>
      <w:widowControl w:val="0"/>
      <w:jc w:val="both"/>
    </w:pPr>
    <w:rPr>
      <w:rFonts w:ascii="Calibri" w:hAnsi="Calibri"/>
      <w:szCs w:val="24"/>
    </w:rPr>
  </w:style>
  <w:style w:type="paragraph" w:styleId="1">
    <w:name w:val="heading 1"/>
    <w:basedOn w:val="a"/>
    <w:next w:val="a"/>
    <w:link w:val="1Char"/>
    <w:qFormat/>
    <w:rsid w:val="00665127"/>
    <w:pPr>
      <w:keepNext/>
      <w:keepLines/>
      <w:spacing w:line="660" w:lineRule="exact"/>
      <w:jc w:val="center"/>
      <w:outlineLvl w:val="0"/>
    </w:pPr>
    <w:rPr>
      <w:rFonts w:asciiTheme="minorHAnsi" w:eastAsia="方正小标宋_GBK" w:hAnsiTheme="minorHAnsi"/>
      <w:kern w:val="44"/>
      <w:sz w:val="44"/>
    </w:rPr>
  </w:style>
  <w:style w:type="paragraph" w:styleId="2">
    <w:name w:val="heading 2"/>
    <w:basedOn w:val="a"/>
    <w:next w:val="a"/>
    <w:link w:val="2Char"/>
    <w:unhideWhenUsed/>
    <w:qFormat/>
    <w:rsid w:val="00C170BD"/>
    <w:pPr>
      <w:keepNext/>
      <w:keepLines/>
      <w:spacing w:line="600" w:lineRule="exact"/>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5127"/>
    <w:rPr>
      <w:rFonts w:eastAsia="方正小标宋_GBK"/>
      <w:kern w:val="44"/>
      <w:sz w:val="44"/>
      <w:szCs w:val="24"/>
    </w:rPr>
  </w:style>
  <w:style w:type="paragraph" w:styleId="a3">
    <w:name w:val="header"/>
    <w:basedOn w:val="a"/>
    <w:link w:val="Char"/>
    <w:unhideWhenUsed/>
    <w:qFormat/>
    <w:rsid w:val="0066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5127"/>
    <w:rPr>
      <w:sz w:val="18"/>
      <w:szCs w:val="18"/>
    </w:rPr>
  </w:style>
  <w:style w:type="paragraph" w:styleId="a4">
    <w:name w:val="footer"/>
    <w:basedOn w:val="a"/>
    <w:link w:val="Char0"/>
    <w:unhideWhenUsed/>
    <w:qFormat/>
    <w:rsid w:val="00665127"/>
    <w:pPr>
      <w:tabs>
        <w:tab w:val="center" w:pos="4153"/>
        <w:tab w:val="right" w:pos="8306"/>
      </w:tabs>
      <w:snapToGrid w:val="0"/>
      <w:jc w:val="left"/>
    </w:pPr>
    <w:rPr>
      <w:sz w:val="18"/>
      <w:szCs w:val="18"/>
    </w:rPr>
  </w:style>
  <w:style w:type="character" w:customStyle="1" w:styleId="Char0">
    <w:name w:val="页脚 Char"/>
    <w:basedOn w:val="a0"/>
    <w:link w:val="a4"/>
    <w:qFormat/>
    <w:rsid w:val="00665127"/>
    <w:rPr>
      <w:sz w:val="18"/>
      <w:szCs w:val="18"/>
    </w:rPr>
  </w:style>
  <w:style w:type="paragraph" w:styleId="a5">
    <w:name w:val="Body Text"/>
    <w:basedOn w:val="a"/>
    <w:link w:val="Char1"/>
    <w:unhideWhenUsed/>
    <w:qFormat/>
    <w:rsid w:val="00665127"/>
    <w:pPr>
      <w:spacing w:after="120"/>
    </w:pPr>
  </w:style>
  <w:style w:type="character" w:customStyle="1" w:styleId="Char1">
    <w:name w:val="正文文本 Char"/>
    <w:basedOn w:val="a0"/>
    <w:link w:val="a5"/>
    <w:qFormat/>
    <w:rsid w:val="00665127"/>
    <w:rPr>
      <w:rFonts w:ascii="Calibri" w:hAnsi="Calibri"/>
      <w:szCs w:val="24"/>
    </w:rPr>
  </w:style>
  <w:style w:type="paragraph" w:styleId="a6">
    <w:name w:val="Date"/>
    <w:basedOn w:val="a"/>
    <w:next w:val="a"/>
    <w:link w:val="Char2"/>
    <w:qFormat/>
    <w:rsid w:val="00665127"/>
    <w:pPr>
      <w:ind w:leftChars="2500" w:left="100"/>
    </w:pPr>
    <w:rPr>
      <w:rFonts w:asciiTheme="minorHAnsi" w:hAnsiTheme="minorHAnsi"/>
    </w:rPr>
  </w:style>
  <w:style w:type="character" w:customStyle="1" w:styleId="Char2">
    <w:name w:val="日期 Char"/>
    <w:basedOn w:val="a0"/>
    <w:link w:val="a6"/>
    <w:qFormat/>
    <w:rsid w:val="00665127"/>
    <w:rPr>
      <w:szCs w:val="24"/>
    </w:rPr>
  </w:style>
  <w:style w:type="paragraph" w:styleId="a7">
    <w:name w:val="Balloon Text"/>
    <w:basedOn w:val="a"/>
    <w:link w:val="Char3"/>
    <w:uiPriority w:val="99"/>
    <w:unhideWhenUsed/>
    <w:rsid w:val="00665127"/>
    <w:rPr>
      <w:rFonts w:asciiTheme="minorHAnsi" w:hAnsiTheme="minorHAnsi"/>
      <w:sz w:val="18"/>
      <w:szCs w:val="18"/>
    </w:rPr>
  </w:style>
  <w:style w:type="character" w:customStyle="1" w:styleId="Char3">
    <w:name w:val="批注框文本 Char"/>
    <w:basedOn w:val="a0"/>
    <w:link w:val="a7"/>
    <w:uiPriority w:val="99"/>
    <w:rsid w:val="00665127"/>
    <w:rPr>
      <w:sz w:val="18"/>
      <w:szCs w:val="18"/>
    </w:rPr>
  </w:style>
  <w:style w:type="paragraph" w:styleId="a8">
    <w:name w:val="Normal (Web)"/>
    <w:basedOn w:val="a"/>
    <w:qFormat/>
    <w:rsid w:val="00665127"/>
    <w:pPr>
      <w:spacing w:beforeAutospacing="1" w:afterAutospacing="1"/>
      <w:jc w:val="left"/>
    </w:pPr>
    <w:rPr>
      <w:rFonts w:eastAsia="仿宋_GB2312"/>
      <w:kern w:val="0"/>
      <w:sz w:val="24"/>
      <w:szCs w:val="22"/>
    </w:rPr>
  </w:style>
  <w:style w:type="character" w:styleId="a9">
    <w:name w:val="Strong"/>
    <w:basedOn w:val="a0"/>
    <w:qFormat/>
    <w:rsid w:val="00665127"/>
    <w:rPr>
      <w:b/>
    </w:rPr>
  </w:style>
  <w:style w:type="character" w:styleId="aa">
    <w:name w:val="page number"/>
    <w:basedOn w:val="a0"/>
    <w:qFormat/>
    <w:rsid w:val="00665127"/>
  </w:style>
  <w:style w:type="character" w:styleId="ab">
    <w:name w:val="Hyperlink"/>
    <w:basedOn w:val="a0"/>
    <w:uiPriority w:val="99"/>
    <w:qFormat/>
    <w:rsid w:val="00665127"/>
    <w:rPr>
      <w:color w:val="0000FF"/>
      <w:u w:val="single"/>
    </w:rPr>
  </w:style>
  <w:style w:type="table" w:styleId="ac">
    <w:name w:val="Table Grid"/>
    <w:basedOn w:val="a1"/>
    <w:uiPriority w:val="59"/>
    <w:qFormat/>
    <w:rsid w:val="006651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sid w:val="00665127"/>
    <w:rPr>
      <w:rFonts w:asciiTheme="minorHAnsi" w:hAnsiTheme="minorHAnsi"/>
    </w:rPr>
  </w:style>
  <w:style w:type="paragraph" w:customStyle="1" w:styleId="10">
    <w:name w:val="列出段落1"/>
    <w:basedOn w:val="a"/>
    <w:uiPriority w:val="1"/>
    <w:qFormat/>
    <w:rsid w:val="00665127"/>
    <w:pPr>
      <w:autoSpaceDE w:val="0"/>
      <w:autoSpaceDN w:val="0"/>
      <w:ind w:left="270" w:hanging="401"/>
      <w:jc w:val="left"/>
    </w:pPr>
    <w:rPr>
      <w:rFonts w:ascii="方正仿宋_GBK" w:eastAsia="方正仿宋_GBK" w:hAnsi="方正仿宋_GBK" w:cs="方正仿宋_GBK"/>
      <w:kern w:val="0"/>
      <w:sz w:val="22"/>
      <w:szCs w:val="22"/>
      <w:lang w:val="zh-CN" w:bidi="zh-CN"/>
    </w:rPr>
  </w:style>
  <w:style w:type="paragraph" w:customStyle="1" w:styleId="11">
    <w:name w:val="标题 11"/>
    <w:basedOn w:val="a"/>
    <w:uiPriority w:val="1"/>
    <w:qFormat/>
    <w:rsid w:val="00665127"/>
    <w:pPr>
      <w:autoSpaceDE w:val="0"/>
      <w:autoSpaceDN w:val="0"/>
      <w:jc w:val="center"/>
      <w:outlineLvl w:val="1"/>
    </w:pPr>
    <w:rPr>
      <w:rFonts w:ascii="方正小标宋_GBK" w:eastAsia="方正小标宋_GBK" w:hAnsi="方正小标宋_GBK" w:cs="方正小标宋_GBK"/>
      <w:kern w:val="0"/>
      <w:sz w:val="42"/>
      <w:szCs w:val="42"/>
      <w:lang w:val="zh-CN" w:bidi="zh-CN"/>
    </w:rPr>
  </w:style>
  <w:style w:type="character" w:customStyle="1" w:styleId="2Char">
    <w:name w:val="标题 2 Char"/>
    <w:basedOn w:val="a0"/>
    <w:link w:val="2"/>
    <w:rsid w:val="00C170BD"/>
    <w:rPr>
      <w:rFonts w:ascii="Arial" w:eastAsia="楷体_GB2312" w:hAnsi="Arial"/>
      <w:sz w:val="32"/>
      <w:szCs w:val="24"/>
    </w:rPr>
  </w:style>
</w:styles>
</file>

<file path=word/webSettings.xml><?xml version="1.0" encoding="utf-8"?>
<w:webSettings xmlns:r="http://schemas.openxmlformats.org/officeDocument/2006/relationships" xmlns:w="http://schemas.openxmlformats.org/wordprocessingml/2006/main">
  <w:divs>
    <w:div w:id="2781509">
      <w:bodyDiv w:val="1"/>
      <w:marLeft w:val="0"/>
      <w:marRight w:val="0"/>
      <w:marTop w:val="0"/>
      <w:marBottom w:val="0"/>
      <w:divBdr>
        <w:top w:val="none" w:sz="0" w:space="0" w:color="auto"/>
        <w:left w:val="none" w:sz="0" w:space="0" w:color="auto"/>
        <w:bottom w:val="none" w:sz="0" w:space="0" w:color="auto"/>
        <w:right w:val="none" w:sz="0" w:space="0" w:color="auto"/>
      </w:divBdr>
    </w:div>
    <w:div w:id="110977547">
      <w:bodyDiv w:val="1"/>
      <w:marLeft w:val="0"/>
      <w:marRight w:val="0"/>
      <w:marTop w:val="0"/>
      <w:marBottom w:val="0"/>
      <w:divBdr>
        <w:top w:val="none" w:sz="0" w:space="0" w:color="auto"/>
        <w:left w:val="none" w:sz="0" w:space="0" w:color="auto"/>
        <w:bottom w:val="none" w:sz="0" w:space="0" w:color="auto"/>
        <w:right w:val="none" w:sz="0" w:space="0" w:color="auto"/>
      </w:divBdr>
    </w:div>
    <w:div w:id="227811765">
      <w:bodyDiv w:val="1"/>
      <w:marLeft w:val="0"/>
      <w:marRight w:val="0"/>
      <w:marTop w:val="0"/>
      <w:marBottom w:val="0"/>
      <w:divBdr>
        <w:top w:val="none" w:sz="0" w:space="0" w:color="auto"/>
        <w:left w:val="none" w:sz="0" w:space="0" w:color="auto"/>
        <w:bottom w:val="none" w:sz="0" w:space="0" w:color="auto"/>
        <w:right w:val="none" w:sz="0" w:space="0" w:color="auto"/>
      </w:divBdr>
    </w:div>
    <w:div w:id="281309981">
      <w:bodyDiv w:val="1"/>
      <w:marLeft w:val="0"/>
      <w:marRight w:val="0"/>
      <w:marTop w:val="0"/>
      <w:marBottom w:val="0"/>
      <w:divBdr>
        <w:top w:val="none" w:sz="0" w:space="0" w:color="auto"/>
        <w:left w:val="none" w:sz="0" w:space="0" w:color="auto"/>
        <w:bottom w:val="none" w:sz="0" w:space="0" w:color="auto"/>
        <w:right w:val="none" w:sz="0" w:space="0" w:color="auto"/>
      </w:divBdr>
    </w:div>
    <w:div w:id="492262631">
      <w:bodyDiv w:val="1"/>
      <w:marLeft w:val="0"/>
      <w:marRight w:val="0"/>
      <w:marTop w:val="0"/>
      <w:marBottom w:val="0"/>
      <w:divBdr>
        <w:top w:val="none" w:sz="0" w:space="0" w:color="auto"/>
        <w:left w:val="none" w:sz="0" w:space="0" w:color="auto"/>
        <w:bottom w:val="none" w:sz="0" w:space="0" w:color="auto"/>
        <w:right w:val="none" w:sz="0" w:space="0" w:color="auto"/>
      </w:divBdr>
    </w:div>
    <w:div w:id="500858416">
      <w:bodyDiv w:val="1"/>
      <w:marLeft w:val="0"/>
      <w:marRight w:val="0"/>
      <w:marTop w:val="0"/>
      <w:marBottom w:val="0"/>
      <w:divBdr>
        <w:top w:val="none" w:sz="0" w:space="0" w:color="auto"/>
        <w:left w:val="none" w:sz="0" w:space="0" w:color="auto"/>
        <w:bottom w:val="none" w:sz="0" w:space="0" w:color="auto"/>
        <w:right w:val="none" w:sz="0" w:space="0" w:color="auto"/>
      </w:divBdr>
    </w:div>
    <w:div w:id="513345551">
      <w:bodyDiv w:val="1"/>
      <w:marLeft w:val="0"/>
      <w:marRight w:val="0"/>
      <w:marTop w:val="0"/>
      <w:marBottom w:val="0"/>
      <w:divBdr>
        <w:top w:val="none" w:sz="0" w:space="0" w:color="auto"/>
        <w:left w:val="none" w:sz="0" w:space="0" w:color="auto"/>
        <w:bottom w:val="none" w:sz="0" w:space="0" w:color="auto"/>
        <w:right w:val="none" w:sz="0" w:space="0" w:color="auto"/>
      </w:divBdr>
    </w:div>
    <w:div w:id="648634441">
      <w:bodyDiv w:val="1"/>
      <w:marLeft w:val="0"/>
      <w:marRight w:val="0"/>
      <w:marTop w:val="0"/>
      <w:marBottom w:val="0"/>
      <w:divBdr>
        <w:top w:val="none" w:sz="0" w:space="0" w:color="auto"/>
        <w:left w:val="none" w:sz="0" w:space="0" w:color="auto"/>
        <w:bottom w:val="none" w:sz="0" w:space="0" w:color="auto"/>
        <w:right w:val="none" w:sz="0" w:space="0" w:color="auto"/>
      </w:divBdr>
    </w:div>
    <w:div w:id="669138133">
      <w:bodyDiv w:val="1"/>
      <w:marLeft w:val="0"/>
      <w:marRight w:val="0"/>
      <w:marTop w:val="0"/>
      <w:marBottom w:val="0"/>
      <w:divBdr>
        <w:top w:val="none" w:sz="0" w:space="0" w:color="auto"/>
        <w:left w:val="none" w:sz="0" w:space="0" w:color="auto"/>
        <w:bottom w:val="none" w:sz="0" w:space="0" w:color="auto"/>
        <w:right w:val="none" w:sz="0" w:space="0" w:color="auto"/>
      </w:divBdr>
    </w:div>
    <w:div w:id="942684980">
      <w:bodyDiv w:val="1"/>
      <w:marLeft w:val="0"/>
      <w:marRight w:val="0"/>
      <w:marTop w:val="0"/>
      <w:marBottom w:val="0"/>
      <w:divBdr>
        <w:top w:val="none" w:sz="0" w:space="0" w:color="auto"/>
        <w:left w:val="none" w:sz="0" w:space="0" w:color="auto"/>
        <w:bottom w:val="none" w:sz="0" w:space="0" w:color="auto"/>
        <w:right w:val="none" w:sz="0" w:space="0" w:color="auto"/>
      </w:divBdr>
    </w:div>
    <w:div w:id="1078526058">
      <w:bodyDiv w:val="1"/>
      <w:marLeft w:val="0"/>
      <w:marRight w:val="0"/>
      <w:marTop w:val="0"/>
      <w:marBottom w:val="0"/>
      <w:divBdr>
        <w:top w:val="none" w:sz="0" w:space="0" w:color="auto"/>
        <w:left w:val="none" w:sz="0" w:space="0" w:color="auto"/>
        <w:bottom w:val="none" w:sz="0" w:space="0" w:color="auto"/>
        <w:right w:val="none" w:sz="0" w:space="0" w:color="auto"/>
      </w:divBdr>
    </w:div>
    <w:div w:id="1255701902">
      <w:bodyDiv w:val="1"/>
      <w:marLeft w:val="0"/>
      <w:marRight w:val="0"/>
      <w:marTop w:val="0"/>
      <w:marBottom w:val="0"/>
      <w:divBdr>
        <w:top w:val="none" w:sz="0" w:space="0" w:color="auto"/>
        <w:left w:val="none" w:sz="0" w:space="0" w:color="auto"/>
        <w:bottom w:val="none" w:sz="0" w:space="0" w:color="auto"/>
        <w:right w:val="none" w:sz="0" w:space="0" w:color="auto"/>
      </w:divBdr>
    </w:div>
    <w:div w:id="1396931181">
      <w:bodyDiv w:val="1"/>
      <w:marLeft w:val="0"/>
      <w:marRight w:val="0"/>
      <w:marTop w:val="0"/>
      <w:marBottom w:val="0"/>
      <w:divBdr>
        <w:top w:val="none" w:sz="0" w:space="0" w:color="auto"/>
        <w:left w:val="none" w:sz="0" w:space="0" w:color="auto"/>
        <w:bottom w:val="none" w:sz="0" w:space="0" w:color="auto"/>
        <w:right w:val="none" w:sz="0" w:space="0" w:color="auto"/>
      </w:divBdr>
    </w:div>
    <w:div w:id="1398017287">
      <w:bodyDiv w:val="1"/>
      <w:marLeft w:val="0"/>
      <w:marRight w:val="0"/>
      <w:marTop w:val="0"/>
      <w:marBottom w:val="0"/>
      <w:divBdr>
        <w:top w:val="none" w:sz="0" w:space="0" w:color="auto"/>
        <w:left w:val="none" w:sz="0" w:space="0" w:color="auto"/>
        <w:bottom w:val="none" w:sz="0" w:space="0" w:color="auto"/>
        <w:right w:val="none" w:sz="0" w:space="0" w:color="auto"/>
      </w:divBdr>
    </w:div>
    <w:div w:id="1483279005">
      <w:bodyDiv w:val="1"/>
      <w:marLeft w:val="0"/>
      <w:marRight w:val="0"/>
      <w:marTop w:val="0"/>
      <w:marBottom w:val="0"/>
      <w:divBdr>
        <w:top w:val="none" w:sz="0" w:space="0" w:color="auto"/>
        <w:left w:val="none" w:sz="0" w:space="0" w:color="auto"/>
        <w:bottom w:val="none" w:sz="0" w:space="0" w:color="auto"/>
        <w:right w:val="none" w:sz="0" w:space="0" w:color="auto"/>
      </w:divBdr>
    </w:div>
    <w:div w:id="1594584488">
      <w:bodyDiv w:val="1"/>
      <w:marLeft w:val="0"/>
      <w:marRight w:val="0"/>
      <w:marTop w:val="0"/>
      <w:marBottom w:val="0"/>
      <w:divBdr>
        <w:top w:val="none" w:sz="0" w:space="0" w:color="auto"/>
        <w:left w:val="none" w:sz="0" w:space="0" w:color="auto"/>
        <w:bottom w:val="none" w:sz="0" w:space="0" w:color="auto"/>
        <w:right w:val="none" w:sz="0" w:space="0" w:color="auto"/>
      </w:divBdr>
    </w:div>
    <w:div w:id="1634676043">
      <w:bodyDiv w:val="1"/>
      <w:marLeft w:val="0"/>
      <w:marRight w:val="0"/>
      <w:marTop w:val="0"/>
      <w:marBottom w:val="0"/>
      <w:divBdr>
        <w:top w:val="none" w:sz="0" w:space="0" w:color="auto"/>
        <w:left w:val="none" w:sz="0" w:space="0" w:color="auto"/>
        <w:bottom w:val="none" w:sz="0" w:space="0" w:color="auto"/>
        <w:right w:val="none" w:sz="0" w:space="0" w:color="auto"/>
      </w:divBdr>
    </w:div>
    <w:div w:id="1788887629">
      <w:bodyDiv w:val="1"/>
      <w:marLeft w:val="0"/>
      <w:marRight w:val="0"/>
      <w:marTop w:val="0"/>
      <w:marBottom w:val="0"/>
      <w:divBdr>
        <w:top w:val="none" w:sz="0" w:space="0" w:color="auto"/>
        <w:left w:val="none" w:sz="0" w:space="0" w:color="auto"/>
        <w:bottom w:val="none" w:sz="0" w:space="0" w:color="auto"/>
        <w:right w:val="none" w:sz="0" w:space="0" w:color="auto"/>
      </w:divBdr>
    </w:div>
    <w:div w:id="1810005085">
      <w:bodyDiv w:val="1"/>
      <w:marLeft w:val="0"/>
      <w:marRight w:val="0"/>
      <w:marTop w:val="0"/>
      <w:marBottom w:val="0"/>
      <w:divBdr>
        <w:top w:val="none" w:sz="0" w:space="0" w:color="auto"/>
        <w:left w:val="none" w:sz="0" w:space="0" w:color="auto"/>
        <w:bottom w:val="none" w:sz="0" w:space="0" w:color="auto"/>
        <w:right w:val="none" w:sz="0" w:space="0" w:color="auto"/>
      </w:divBdr>
    </w:div>
    <w:div w:id="1844129518">
      <w:bodyDiv w:val="1"/>
      <w:marLeft w:val="0"/>
      <w:marRight w:val="0"/>
      <w:marTop w:val="0"/>
      <w:marBottom w:val="0"/>
      <w:divBdr>
        <w:top w:val="none" w:sz="0" w:space="0" w:color="auto"/>
        <w:left w:val="none" w:sz="0" w:space="0" w:color="auto"/>
        <w:bottom w:val="none" w:sz="0" w:space="0" w:color="auto"/>
        <w:right w:val="none" w:sz="0" w:space="0" w:color="auto"/>
      </w:divBdr>
    </w:div>
    <w:div w:id="1930890707">
      <w:bodyDiv w:val="1"/>
      <w:marLeft w:val="0"/>
      <w:marRight w:val="0"/>
      <w:marTop w:val="0"/>
      <w:marBottom w:val="0"/>
      <w:divBdr>
        <w:top w:val="none" w:sz="0" w:space="0" w:color="auto"/>
        <w:left w:val="none" w:sz="0" w:space="0" w:color="auto"/>
        <w:bottom w:val="none" w:sz="0" w:space="0" w:color="auto"/>
        <w:right w:val="none" w:sz="0" w:space="0" w:color="auto"/>
      </w:divBdr>
    </w:div>
    <w:div w:id="20239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16A3-4357-4A6C-9FED-27C4497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1473</Words>
  <Characters>8400</Characters>
  <Application>Microsoft Office Word</Application>
  <DocSecurity>0</DocSecurity>
  <Lines>70</Lines>
  <Paragraphs>19</Paragraphs>
  <ScaleCrop>false</ScaleCrop>
  <Company>gdscjg</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2020-05-26T07:20:00Z</dcterms:created>
  <dcterms:modified xsi:type="dcterms:W3CDTF">2020-05-29T03:15:00Z</dcterms:modified>
</cp:coreProperties>
</file>