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8" w:type="dxa"/>
        <w:tblInd w:w="64" w:type="dxa"/>
        <w:tblLayout w:type="fixed"/>
        <w:tblCellMar>
          <w:left w:w="0" w:type="dxa"/>
          <w:right w:w="0" w:type="dxa"/>
        </w:tblCellMar>
        <w:tblLook w:val="04A0"/>
      </w:tblPr>
      <w:tblGrid>
        <w:gridCol w:w="518"/>
        <w:gridCol w:w="619"/>
        <w:gridCol w:w="1418"/>
        <w:gridCol w:w="1559"/>
        <w:gridCol w:w="993"/>
        <w:gridCol w:w="993"/>
        <w:gridCol w:w="1134"/>
        <w:gridCol w:w="1134"/>
        <w:gridCol w:w="3825"/>
        <w:gridCol w:w="996"/>
        <w:gridCol w:w="709"/>
      </w:tblGrid>
      <w:tr w:rsidR="00665127" w:rsidTr="00D61E1E">
        <w:trPr>
          <w:cantSplit/>
          <w:trHeight w:hRule="exact" w:val="567"/>
          <w:tblHeader/>
        </w:trPr>
        <w:tc>
          <w:tcPr>
            <w:tcW w:w="13898" w:type="dxa"/>
            <w:gridSpan w:val="11"/>
            <w:tcBorders>
              <w:top w:val="nil"/>
              <w:left w:val="nil"/>
              <w:bottom w:val="single" w:sz="4" w:space="0" w:color="000000"/>
              <w:right w:val="nil"/>
            </w:tcBorders>
            <w:shd w:val="clear" w:color="auto" w:fill="auto"/>
            <w:noWrap/>
            <w:tcMar>
              <w:top w:w="15" w:type="dxa"/>
              <w:left w:w="15" w:type="dxa"/>
              <w:right w:w="15" w:type="dxa"/>
            </w:tcMar>
            <w:vAlign w:val="center"/>
          </w:tcPr>
          <w:p w:rsidR="00665127" w:rsidRDefault="00665127" w:rsidP="006F65C5">
            <w:pPr>
              <w:widowControl/>
              <w:spacing w:line="320" w:lineRule="exact"/>
              <w:jc w:val="center"/>
              <w:textAlignment w:val="center"/>
              <w:rPr>
                <w:rFonts w:asciiTheme="minorEastAsia" w:hAnsiTheme="minorEastAsia" w:cstheme="minorEastAsia"/>
                <w:color w:val="000000"/>
                <w:kern w:val="0"/>
                <w:sz w:val="18"/>
                <w:szCs w:val="18"/>
              </w:rPr>
            </w:pPr>
            <w:r>
              <w:rPr>
                <w:rFonts w:ascii="方正小标宋简体" w:eastAsia="方正小标宋简体" w:hAnsi="方正小标宋简体" w:cs="方正小标宋简体" w:hint="eastAsia"/>
                <w:color w:val="000000"/>
                <w:kern w:val="0"/>
                <w:sz w:val="32"/>
                <w:szCs w:val="32"/>
              </w:rPr>
              <w:t>昆明市官渡区市场监管领域随机抽查事项清单</w:t>
            </w:r>
          </w:p>
        </w:tc>
      </w:tr>
      <w:tr w:rsidR="00483B99" w:rsidTr="000B7162">
        <w:trPr>
          <w:cantSplit/>
          <w:trHeight w:hRule="exact" w:val="454"/>
          <w:tblHeader/>
        </w:trPr>
        <w:tc>
          <w:tcPr>
            <w:tcW w:w="51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序号</w:t>
            </w:r>
          </w:p>
        </w:tc>
        <w:tc>
          <w:tcPr>
            <w:tcW w:w="6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部门</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抽查项目</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事项类别</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检查对象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检查方式</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检查主体</w:t>
            </w:r>
          </w:p>
        </w:tc>
        <w:tc>
          <w:tcPr>
            <w:tcW w:w="38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检查依据</w:t>
            </w:r>
          </w:p>
        </w:tc>
        <w:tc>
          <w:tcPr>
            <w:tcW w:w="99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适用区域</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备注</w:t>
            </w:r>
          </w:p>
        </w:tc>
      </w:tr>
      <w:tr w:rsidR="00483B99" w:rsidTr="000B7162">
        <w:trPr>
          <w:cantSplit/>
          <w:trHeight w:hRule="exact" w:val="568"/>
          <w:tblHeader/>
        </w:trPr>
        <w:tc>
          <w:tcPr>
            <w:tcW w:w="51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61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kern w:val="0"/>
                <w:sz w:val="22"/>
              </w:rPr>
            </w:pPr>
            <w:r>
              <w:rPr>
                <w:rFonts w:ascii="方正黑体_GBK" w:eastAsia="方正黑体_GBK" w:hAnsi="方正黑体_GBK" w:cs="方正黑体_GBK" w:hint="eastAsia"/>
                <w:b/>
                <w:bCs/>
                <w:kern w:val="0"/>
                <w:sz w:val="22"/>
              </w:rPr>
              <w:t>抽查类别</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b/>
                <w:bCs/>
                <w:kern w:val="0"/>
                <w:sz w:val="22"/>
              </w:rPr>
              <w:t>抽查事项</w:t>
            </w: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38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70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Theme="minorEastAsia" w:hAnsiTheme="minorEastAsia" w:cstheme="minorEastAsia"/>
                <w:b/>
                <w:bCs/>
                <w:kern w:val="0"/>
                <w:sz w:val="22"/>
              </w:rPr>
            </w:pPr>
          </w:p>
        </w:tc>
      </w:tr>
      <w:tr w:rsidR="002A00DD" w:rsidRPr="00DD1700" w:rsidTr="000B7162">
        <w:tblPrEx>
          <w:tblLook w:val="0000"/>
        </w:tblPrEx>
        <w:trPr>
          <w:trHeight w:val="2071"/>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2A00DD"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9B7505"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对旅行社基础性经营条件以及业务经营许可的监督检查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对旅行社经营场所、营业设施、注册资本以及是否有无签订固定期限或无固定期限劳动合同导游人员的检查。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《中华人民共和国旅游法》第二十八条</w:t>
            </w:r>
            <w:r w:rsidRPr="00DD1700">
              <w:rPr>
                <w:rFonts w:asciiTheme="minorEastAsia" w:hAnsiTheme="minorEastAsia" w:cstheme="minorEastAsia" w:hint="eastAsia"/>
                <w:kern w:val="0"/>
                <w:sz w:val="20"/>
                <w:szCs w:val="20"/>
              </w:rPr>
              <w:br/>
              <w:t>《国家旅游局关于执行〈旅游法〉有关规定的通知》</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1958"/>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2A00DD"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对是否存在未经许可经营旅行社业务（国内、入境、出境旅游业务）的行为检查（包含网络经营旅行社业务的经营者）</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旅行社及分社和服务网点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《中华人民共和国旅游法》第九十五条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2A00DD"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9B7505"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对旅行社基础性经营条件以及业务经营许可的监督检查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对旅行社是否存在未在规定期限内向其质量保证金账户存入、增存、补足质量保证金或者提交相应的银行担保的行为检查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《旅行社条例》第四十八条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164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2A00DD"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对是否存在出租、出借旅行社业务经营许可证，或者以其他方式非法转让旅行社业务经营许可的行为检查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旅行社及分社和服务网点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《中华人民共和国旅游法》第九十五条</w:t>
            </w:r>
            <w:r w:rsidRPr="00DD1700">
              <w:rPr>
                <w:rFonts w:asciiTheme="minorEastAsia" w:hAnsiTheme="minorEastAsia" w:cstheme="minorEastAsia" w:hint="eastAsia"/>
                <w:kern w:val="0"/>
                <w:sz w:val="20"/>
                <w:szCs w:val="20"/>
              </w:rPr>
              <w:br/>
              <w:t>《旅行社条例》第四十六条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1641"/>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2A00DD"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9B7505"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对旅行社经营管理的监督检查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对是否存在旅行社及分社和服务网点超范围经营的行为检查（包含网络经营旅行社业务的经营者）</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旅行社及分社和服务网点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《旅行社条例》第四十六条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221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2A00DD"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对旅行社是否存在变更登记事项或者终止经营、设立分社未按规定备案以及不按规定报送经营和财务信息等统计资料的行为检查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旅行社及分社和服务网点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《旅行社条例》第五十条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7</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对旅行社经营管理的监督检查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对旅行社是否存在擅自引进外商投资、设立服务网点未在规定期限内备案，或者旅行社及其分社、服务网点未悬挂旅行社业务经营许可证、营业执照和备案登记证明的行为检查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旅行社及分社和服务网点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《旅行社条例实施细则》第五十一条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64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8</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对通过网络宣传和经营旅行社业务的，是否存在向市旅游行政主管部门未备案的行为检查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《昆明市旅游业监察条例》第十七条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39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9</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w:t>
            </w:r>
            <w:r w:rsidRPr="00DD1700">
              <w:rPr>
                <w:rFonts w:asciiTheme="minorEastAsia" w:hAnsiTheme="minorEastAsia" w:cstheme="minorEastAsia" w:hint="eastAsia"/>
                <w:kern w:val="0"/>
                <w:sz w:val="20"/>
                <w:szCs w:val="20"/>
              </w:rPr>
              <w:lastRenderedPageBreak/>
              <w:t>类49项）</w:t>
            </w: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对旅行社及其分支机构在职人员、合同、业务、财务等方面制度的检查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旅行社及分社和服务网点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w:t>
            </w:r>
            <w:r w:rsidRPr="00DD1700">
              <w:rPr>
                <w:rFonts w:asciiTheme="minorEastAsia" w:hAnsiTheme="minorEastAsia" w:cstheme="minorEastAsia" w:hint="eastAsia"/>
                <w:kern w:val="0"/>
                <w:sz w:val="20"/>
                <w:szCs w:val="20"/>
              </w:rPr>
              <w:br/>
              <w:t>《旅行社条例》</w:t>
            </w:r>
            <w:r w:rsidRPr="00DD1700">
              <w:rPr>
                <w:rFonts w:asciiTheme="minorEastAsia" w:hAnsiTheme="minorEastAsia" w:cstheme="minorEastAsia" w:hint="eastAsia"/>
                <w:kern w:val="0"/>
                <w:sz w:val="20"/>
                <w:szCs w:val="20"/>
              </w:rPr>
              <w:br/>
              <w:t>《旅行社条例实施细则》</w:t>
            </w:r>
            <w:r w:rsidRPr="00DD1700">
              <w:rPr>
                <w:rFonts w:asciiTheme="minorEastAsia" w:hAnsiTheme="minorEastAsia" w:cstheme="minorEastAsia" w:hint="eastAsia"/>
                <w:kern w:val="0"/>
                <w:sz w:val="20"/>
                <w:szCs w:val="20"/>
              </w:rPr>
              <w:br/>
              <w:t>《云南省旅游条例》</w:t>
            </w:r>
            <w:r w:rsidRPr="00DD1700">
              <w:rPr>
                <w:rFonts w:asciiTheme="minorEastAsia" w:hAnsiTheme="minorEastAsia" w:cstheme="minorEastAsia" w:hint="eastAsia"/>
                <w:kern w:val="0"/>
                <w:sz w:val="20"/>
                <w:szCs w:val="20"/>
              </w:rPr>
              <w:br/>
              <w:t>《昆明市旅游业监察条例》</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390"/>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10</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对旅行社职工名册与实际从事导游、领队服务等人员情况是否相符的检查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旅行社及分社和服务网点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w:t>
            </w:r>
            <w:r w:rsidRPr="00DD1700">
              <w:rPr>
                <w:rFonts w:asciiTheme="minorEastAsia" w:hAnsiTheme="minorEastAsia" w:cstheme="minorEastAsia" w:hint="eastAsia"/>
                <w:kern w:val="0"/>
                <w:sz w:val="20"/>
                <w:szCs w:val="20"/>
              </w:rPr>
              <w:br/>
              <w:t>《旅行社条例》</w:t>
            </w:r>
            <w:r w:rsidRPr="00DD1700">
              <w:rPr>
                <w:rFonts w:asciiTheme="minorEastAsia" w:hAnsiTheme="minorEastAsia" w:cstheme="minorEastAsia" w:hint="eastAsia"/>
                <w:kern w:val="0"/>
                <w:sz w:val="20"/>
                <w:szCs w:val="20"/>
              </w:rPr>
              <w:br/>
              <w:t>《旅行社条例实施细则》</w:t>
            </w:r>
            <w:r w:rsidRPr="00DD1700">
              <w:rPr>
                <w:rFonts w:asciiTheme="minorEastAsia" w:hAnsiTheme="minorEastAsia" w:cstheme="minorEastAsia" w:hint="eastAsia"/>
                <w:kern w:val="0"/>
                <w:sz w:val="20"/>
                <w:szCs w:val="20"/>
              </w:rPr>
              <w:br/>
              <w:t>《云南省旅游条例》</w:t>
            </w:r>
            <w:r w:rsidRPr="00DD1700">
              <w:rPr>
                <w:rFonts w:asciiTheme="minorEastAsia" w:hAnsiTheme="minorEastAsia" w:cstheme="minorEastAsia" w:hint="eastAsia"/>
                <w:kern w:val="0"/>
                <w:sz w:val="20"/>
                <w:szCs w:val="20"/>
              </w:rPr>
              <w:br/>
              <w:t>《昆明市旅游业监察条例》</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962"/>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11</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对旅行社经营管理的监督检查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对旅行社是否存在未妥善保存各类旅游合同及相关文件、资料，保存期不够两年，或者泄露旅游者个人信息的行为检查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《旅行社条例实施细则》第五十八条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504"/>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12</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对旅行社的安全管理机构、规定制度及其消防、卫生防疫等安全设施、设备进行检查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旅行社及分社和服务网点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《中华人民共和国旅游法》第七十六条</w:t>
            </w:r>
            <w:r w:rsidRPr="00DD1700">
              <w:rPr>
                <w:rFonts w:asciiTheme="minorEastAsia" w:hAnsiTheme="minorEastAsia" w:cstheme="minorEastAsia" w:hint="eastAsia"/>
                <w:kern w:val="0"/>
                <w:sz w:val="20"/>
                <w:szCs w:val="20"/>
              </w:rPr>
              <w:br/>
              <w:t>《旅游安全管理暂行办法实施细则》</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248"/>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13</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对旅行社规范经营行为的监督检查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对旅行社是否存在以“不合理低价”组织旅游活动，诱骗旅游者获取不正当利益以及指定购物场所或安排另付费旅游项目的行为检查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《中华人民共和国旅游法》第三十五条、第九十八条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24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14</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对旅行社网络交易平台发布的包价旅游产品是否存在“不合理低价”的行为检查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网络检查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《中华人民共和国旅游法》第三十五条、第九十八条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35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15</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对旅行社是否存在虚假宣传、向不合格供应商订购产品和服务、未按规定投保旅行社责任保险以及未参与云南旅游组合保险统保统筹的行为检查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《中华人民共和国旅游法》第九十七条</w:t>
            </w:r>
            <w:r w:rsidRPr="00DD1700">
              <w:rPr>
                <w:rFonts w:asciiTheme="minorEastAsia" w:hAnsiTheme="minorEastAsia" w:cstheme="minorEastAsia" w:hint="eastAsia"/>
                <w:kern w:val="0"/>
                <w:sz w:val="20"/>
                <w:szCs w:val="20"/>
              </w:rPr>
              <w:br/>
              <w:t>《旅行社条例》第四十九条、第五十三条</w:t>
            </w:r>
            <w:r w:rsidRPr="00DD1700">
              <w:rPr>
                <w:rFonts w:asciiTheme="minorEastAsia" w:hAnsiTheme="minorEastAsia" w:cstheme="minorEastAsia" w:hint="eastAsia"/>
                <w:kern w:val="0"/>
                <w:sz w:val="20"/>
                <w:szCs w:val="20"/>
              </w:rPr>
              <w:br/>
              <w:t>《云南省旅游条例》第四十三条、第五十八条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16</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val="restart"/>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对旅行社规范经营行为的监督检查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对是否存在外商投资旅行社经营内地居民出国及赴港澳台旅游业务，或者经营出境旅游业务的旅行社组织旅游者到国务院旅游行政主管部门公布的中国公民出境旅游目的地之外旅游的行为检查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《旅行社条例》第五十一条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78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17</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对旅行社是否存在为旅游者安排或者介绍的旅游活动含有违反有关法律法规及社会公德内容的行为检查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《中华人民共和国旅游法》第一百零一条</w:t>
            </w:r>
            <w:r w:rsidRPr="00DD1700">
              <w:rPr>
                <w:rFonts w:asciiTheme="minorEastAsia" w:hAnsiTheme="minorEastAsia" w:cstheme="minorEastAsia" w:hint="eastAsia"/>
                <w:kern w:val="0"/>
                <w:sz w:val="20"/>
                <w:szCs w:val="20"/>
              </w:rPr>
              <w:br/>
              <w:t>《旅行社条例》第五十二条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38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18</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对旅行社是否存在未经旅游者同意在旅游合同约定之外提供其他有偿服务的行为检查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《旅行社条例》第五十四条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194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2A00DD"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19</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9B7505"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对旅行社规范经营行为的监督检查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对旅行社是否存在未按规定安排导游提供服务，未支付导游服务费，要求导游垫付或者向导游收取费用的行为检查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《中华人民共和国旅游法》第九十六条</w:t>
            </w:r>
            <w:r w:rsidRPr="00DD1700">
              <w:rPr>
                <w:rFonts w:asciiTheme="minorEastAsia" w:hAnsiTheme="minorEastAsia" w:cstheme="minorEastAsia" w:hint="eastAsia"/>
                <w:kern w:val="0"/>
                <w:sz w:val="20"/>
                <w:szCs w:val="20"/>
              </w:rPr>
              <w:br/>
              <w:t>《旅行社条例》第六十条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2A00DD"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2A00DD"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20</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对旅行社是否存在拒不履行旅游合同约定的义务的，非因不可抗力改变旅游合同安排的行程，以及欺骗、胁迫旅游者购物或者参加需要另行付费的游览项目的行为检查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《中华人民共和国旅游法》第一百条</w:t>
            </w:r>
            <w:r w:rsidRPr="00DD1700">
              <w:rPr>
                <w:rFonts w:asciiTheme="minorEastAsia" w:hAnsiTheme="minorEastAsia" w:cstheme="minorEastAsia" w:hint="eastAsia"/>
                <w:kern w:val="0"/>
                <w:sz w:val="20"/>
                <w:szCs w:val="20"/>
              </w:rPr>
              <w:br/>
              <w:t>《旅行社条例》第五十九条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2A00DD" w:rsidRPr="00DD1700" w:rsidRDefault="002A00DD"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49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21</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对旅行社规范经营行为的监督检查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对旅行社是否存在在旅游行程中擅自变更旅游行程安排，严重损害旅游者权益以及未征得旅游者书面同意，委托其他旅行社履行包价旅游合同的行为检查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《中华人民共和国旅游法》第一百条</w:t>
            </w:r>
            <w:r w:rsidRPr="00DD1700">
              <w:rPr>
                <w:rFonts w:asciiTheme="minorEastAsia" w:hAnsiTheme="minorEastAsia" w:cstheme="minorEastAsia" w:hint="eastAsia"/>
                <w:kern w:val="0"/>
                <w:sz w:val="20"/>
                <w:szCs w:val="20"/>
              </w:rPr>
              <w:br/>
              <w:t>《旅行社条例》第五十五条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78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22</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对旅行社是否存在未与旅游者签订旅游合同、签订合同未载明规定事项，以及违规委托旅游业务的行为检查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《旅行社条例》第五十五条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521"/>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23</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对旅行社规范经营行为的监督检查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对旅行社是否存在不向受托旅行社支付接待和服务费用，支付的费用低于成本或受托旅行社接待不支付或者不足额支付接待和服务费用的旅游团队的行为检查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《旅行社条例》第六十二条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97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24</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对旅行社及其委派的导游是否存在未按规定处置并报告危及旅游者人身安全及旅游者出现非法滞留情况的行为检查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《旅行社条例》第六十三条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78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25</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对旅行社为接待旅游者选择的接待企业是否存在不具有合法经营资格或者接待服务能力的行为检查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《旅行社条例实施细则》第五十三条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238"/>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26</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对旅行社规范经营行为的监督检查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对是否存在旅行社要求旅游者必须参加购物活动、另行付费的旅游项目，或对同一旅游团队的旅游者提出与其他旅游者不同合同事项的行为检查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《旅行社条例实施细则》第五十四条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958"/>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27</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对是否存在组团社入境旅游业绩下降，因自身原因在</w:t>
            </w:r>
            <w:r w:rsidRPr="00DD1700">
              <w:rPr>
                <w:rFonts w:asciiTheme="minorEastAsia" w:hAnsiTheme="minorEastAsia" w:cstheme="minorEastAsia"/>
                <w:kern w:val="0"/>
                <w:sz w:val="20"/>
                <w:szCs w:val="20"/>
              </w:rPr>
              <w:t>1</w:t>
            </w:r>
            <w:r w:rsidRPr="00DD1700">
              <w:rPr>
                <w:rFonts w:asciiTheme="minorEastAsia" w:hAnsiTheme="minorEastAsia" w:cstheme="minorEastAsia" w:hint="eastAsia"/>
                <w:kern w:val="0"/>
                <w:sz w:val="20"/>
                <w:szCs w:val="20"/>
              </w:rPr>
              <w:t>年内未能正常开展出国旅游业务，以及违规开展出国旅游业务的行为</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《中国公民出国旅游管理办法》第二十五条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78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28</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对旅行社是否存在选择未经等级认定或者评定的旅游经营者、旅游从业人员为服务提供方的行为检查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《云南省旅游条例》第二十六条、第五十二条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38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29</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对旅行社规范经营行为的监督检查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对通过网络销售的旅行社产品是否存在未载明包价旅游合同规定内容的行为检查。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r w:rsidRPr="00DD1700">
              <w:rPr>
                <w:rFonts w:asciiTheme="minorEastAsia" w:hAnsiTheme="minorEastAsia" w:cstheme="minorEastAsia" w:hint="eastAsia"/>
                <w:kern w:val="0"/>
                <w:sz w:val="20"/>
                <w:szCs w:val="20"/>
              </w:rPr>
              <w:br/>
              <w:t>网络抽查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《昆明市旅游业监察条例》第十七条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230"/>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30</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对旅行社是否存在未填写统一格式的旅游团队运行计划表,并加盖法人印章或者电子签章，由导游、领队人员携带备查的行为检查。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《昆明市旅游业监察条例》第十九条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64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31</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对旅行社是否存在接受未经许可经营旅行社业务的单位或者个人委托的转并团业务的行为检查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《昆明市旅游业监察条例》第二十条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21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32</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对旅行社是否存在将行业管理平台的授权帐号转借他人使用的行为检查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旅行社及分社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《昆明市旅游业监察条例》第二十一条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11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33</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对旅游从业人员服务行为的监督检查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对是否存在未取得导游证或者领队证从事导游、领队活动的行为检查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旅游从业人员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《中华人民共和国旅游法》第一百零二条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92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34</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对导游、领队是否存在违规私自承揽业务的行为检查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旅游从业人员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《中华人民共和国旅游法》第一百零二条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084"/>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35</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对导游、领队是否存在违规向旅游者索取小费的行为检查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旅游从业人员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《中华人民共和国旅游法》第一百零二条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521"/>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36</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对导游人员进行导游活动时，是否存在有损害国家利益和民族尊严的言行的行为检查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旅游从业人员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《导游人员管理条例》第二十条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07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37</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w:t>
            </w:r>
            <w:r w:rsidRPr="00DD1700">
              <w:rPr>
                <w:rFonts w:asciiTheme="minorEastAsia" w:hAnsiTheme="minorEastAsia" w:cstheme="minorEastAsia" w:hint="eastAsia"/>
                <w:kern w:val="0"/>
                <w:sz w:val="20"/>
                <w:szCs w:val="20"/>
              </w:rPr>
              <w:lastRenderedPageBreak/>
              <w:t>局（9类49项）</w:t>
            </w: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对导游人员进行导游活动时是否存在未佩戴导游证的行为检查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旅游从业人员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《导游人员管理条例》第二十一条</w:t>
            </w:r>
            <w:r w:rsidRPr="00DD1700">
              <w:rPr>
                <w:rFonts w:asciiTheme="minorEastAsia" w:hAnsiTheme="minorEastAsia" w:cstheme="minorEastAsia" w:hint="eastAsia"/>
                <w:kern w:val="0"/>
                <w:sz w:val="20"/>
                <w:szCs w:val="20"/>
              </w:rPr>
              <w:br/>
              <w:t>《云南省旅游条例》第二十八条、第五十三条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50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38</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对旅游从业人员服务行为的监督检查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对导游人员是否存在擅自变更旅游项目、接待计划、中止导游活动的行为检查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旅游从业人员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《导游人员管理条例》第二十二条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362"/>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39</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对导游人员是否存在向旅游者兜售旅游物品或购买旅游者的物品的行为检查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旅游从业人员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《导游人员管理条例》第二十三条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804"/>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40</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对是否存在导游人员进行导游活动，欺骗、胁迫旅游者消费或与经营者串通欺骗、胁迫旅游者消费的行为检查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旅游从业人员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《导游人员管理条例》第二十四条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208"/>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41</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对旅游从业人员服务行为的监督检查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对是否存在出境组团社导游、领队与境外接待社、导游及有关其他经营者串通欺骗、胁迫旅游者消费或索要回扣、提成或收受其财物的行为检查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旅游从业人员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《中国公民出国旅游管理办法》第二十条、第三十一条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47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42</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对旅游经营者经营行为的监督检查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对旅游经营者是否存在给予或收受贿赂的行为检查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旅游经营者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《中华人民共和国旅游法》第一百零四条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288"/>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43</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对旅游经营者及其从业人员是否存在未经等级认定或评定接待旅游团队的行为检查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旅游经营者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《云南省旅游条例》第五十二条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788"/>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44</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对旅游经营者经营行为的监督检查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对旅游经营者是否存在超越认定或评定的等级进行宣传，使用未经认定、评定的等级标志、称谓的行为检查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旅游经营者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《云南省旅游条例》第二十六条</w:t>
            </w:r>
            <w:r w:rsidRPr="00DD1700">
              <w:rPr>
                <w:rFonts w:asciiTheme="minorEastAsia" w:hAnsiTheme="minorEastAsia" w:cstheme="minorEastAsia" w:hint="eastAsia"/>
                <w:kern w:val="0"/>
                <w:sz w:val="20"/>
                <w:szCs w:val="20"/>
              </w:rPr>
              <w:br/>
              <w:t>第五十二条第二款。</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09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45</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对是否存在未经车船所在公司委派承揽旅游客运业务和无故变更旅游客运线路或者更换客运车辆、船舶的行为检查。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旅游经营者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r w:rsidRPr="00DD1700">
              <w:rPr>
                <w:rFonts w:asciiTheme="minorEastAsia" w:hAnsiTheme="minorEastAsia" w:cstheme="minorEastAsia" w:hint="eastAsia"/>
                <w:kern w:val="0"/>
                <w:sz w:val="20"/>
                <w:szCs w:val="20"/>
              </w:rPr>
              <w:b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《昆明市旅游业监察条例》第二十二条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1504"/>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46</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互联网文化检查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1、互联网文化单位未在网站主页的显著位置标明文化行政部门颁发的《网络文化经营许可证》编号或者备案编号；2、经营性互联网文化单位经营进口互联网文化产品未在其显著位置</w:t>
            </w:r>
            <w:r w:rsidRPr="00DD1700">
              <w:rPr>
                <w:rFonts w:asciiTheme="minorEastAsia" w:hAnsiTheme="minorEastAsia" w:cstheme="minorEastAsia" w:hint="eastAsia"/>
                <w:kern w:val="0"/>
                <w:sz w:val="20"/>
                <w:szCs w:val="20"/>
              </w:rPr>
              <w:lastRenderedPageBreak/>
              <w:t>标明文化部批准文号、经营国产互联网文化产品未在其显著位置标明文化部备案编号；3、经营性互联网文化单位擅自变更进口互联网文化产品的名称或者增删内容；4、经营性互联网文化单位提供含有禁止内容的互联网文化产品，或者提供未经文化部批准进口的互联网文化产品；6、法律法规规章规定的其他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互联网文化经营单位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现场检查、网络巡查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《互联网文化管理暂行规定》</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47</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网络游戏检查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提供含有禁止内容的网络游戏产品和服务；2、获得《网络文化经营许可证》的网络游戏经营单位变更有关内容未按规定向原发证机关变更手续；3、上网运营未获得文化部内容审查批准的进口网络游戏；4、进口网络游戏变更运营企业未按照要求重新申报；5、对进口网络游戏内容进行实质性变动未报送审查；6、网络游戏经营单位授权无网络游戏运营资质的单位运营网络游戏；7、网络游戏经营单位在网络游戏中设置未经网络游戏用户同意的</w:t>
            </w:r>
            <w:r w:rsidRPr="00DD1700">
              <w:rPr>
                <w:rFonts w:asciiTheme="minorEastAsia" w:hAnsiTheme="minorEastAsia" w:cstheme="minorEastAsia" w:hint="eastAsia"/>
                <w:kern w:val="0"/>
                <w:sz w:val="20"/>
                <w:szCs w:val="20"/>
              </w:rPr>
              <w:lastRenderedPageBreak/>
              <w:t>强制对战；8、网络游戏的推广和宣传含有禁止内容；9、网络游戏经营单位存在以随机抽取等偶然方式，诱导网络游戏用户采取投入法定货币或者网络游戏虚拟货币方式获取网络游戏产品和服务；10、网络游戏运营企业未要求网络游戏用户使用有效身份证件进行实名注册；11、法律法规规章规定的其他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互联网文化经营单位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现场检查、网络巡查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《网络游戏管理暂行办法》</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昆明市官渡区文化和旅游市场综合执法大队</w:t>
            </w:r>
          </w:p>
        </w:tc>
      </w:tr>
      <w:tr w:rsidR="00FC6760" w:rsidRPr="00DD1700" w:rsidTr="000B7162">
        <w:tblPrEx>
          <w:tblLook w:val="0000"/>
        </w:tblPrEx>
        <w:trPr>
          <w:trHeight w:val="1630"/>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48</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娱乐场所检查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1、歌舞娱乐场所播放、表演的节目含有禁止内容，使用的歌曲点播系统连接至境外曲库，歌舞娱乐场所接纳未成年人，擅自变更场所使用</w:t>
            </w:r>
            <w:r w:rsidRPr="00DD1700">
              <w:rPr>
                <w:rFonts w:asciiTheme="minorEastAsia" w:hAnsiTheme="minorEastAsia" w:cstheme="minorEastAsia" w:hint="eastAsia"/>
                <w:kern w:val="0"/>
                <w:sz w:val="20"/>
                <w:szCs w:val="20"/>
              </w:rPr>
              <w:lastRenderedPageBreak/>
              <w:t>的歌曲点播系统；2、游艺娱乐场所设置未经文化主管部门内容核查的游戏游艺设备，擅自变更游戏游艺设备；3、法律法规规章规定的其他事项。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娱乐场所经营单位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《娱乐场所管理条例》、《娱乐场所管理办法》</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0B7162">
        <w:tblPrEx>
          <w:tblLook w:val="0000"/>
        </w:tblPrEx>
        <w:trPr>
          <w:trHeight w:val="205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4B6367"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49</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官渡区文化和旅游局（9类49项）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互联网上网服务检查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互联网上网服务营业场所接纳未成年人进入营业场所；2、擅自停止实施经营管理技术措施；3、未悬挂《网络文化经营许可证》或者未成年人禁入标志；4、未按规定核对、登记上网消费者的有效身份证或者记录有关上网信息；5、变更名称、住所、法定代表人或者主要负责人、网络地址或者终止经营</w:t>
            </w:r>
            <w:r w:rsidRPr="00DD1700">
              <w:rPr>
                <w:rFonts w:asciiTheme="minorEastAsia" w:hAnsiTheme="minorEastAsia" w:cstheme="minorEastAsia" w:hint="eastAsia"/>
                <w:kern w:val="0"/>
                <w:sz w:val="20"/>
                <w:szCs w:val="20"/>
              </w:rPr>
              <w:lastRenderedPageBreak/>
              <w:t>活动，未向文化行政部门办理有关手续或者备案；6、法律法规规章规定的其他事项。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互联网上网服务检查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3954A6"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官渡区文化和旅游局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《互联网上网服务营业场所管理条例》</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bl>
    <w:p w:rsidR="00A51813" w:rsidRPr="00DD1700" w:rsidRDefault="00A51813" w:rsidP="00DD1700">
      <w:pPr>
        <w:widowControl/>
        <w:spacing w:line="240" w:lineRule="exact"/>
        <w:textAlignment w:val="center"/>
        <w:rPr>
          <w:rFonts w:asciiTheme="minorEastAsia" w:hAnsiTheme="minorEastAsia" w:cstheme="minorEastAsia"/>
          <w:kern w:val="0"/>
          <w:sz w:val="20"/>
          <w:szCs w:val="20"/>
        </w:rPr>
      </w:pPr>
    </w:p>
    <w:sectPr w:rsidR="00A51813" w:rsidRPr="00DD1700" w:rsidSect="006651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D8D" w:rsidRDefault="009A1D8D" w:rsidP="00665127">
      <w:r>
        <w:separator/>
      </w:r>
    </w:p>
  </w:endnote>
  <w:endnote w:type="continuationSeparator" w:id="1">
    <w:p w:rsidR="009A1D8D" w:rsidRDefault="009A1D8D" w:rsidP="00665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D8D" w:rsidRDefault="009A1D8D" w:rsidP="00665127">
      <w:r>
        <w:separator/>
      </w:r>
    </w:p>
  </w:footnote>
  <w:footnote w:type="continuationSeparator" w:id="1">
    <w:p w:rsidR="009A1D8D" w:rsidRDefault="009A1D8D" w:rsidP="00665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127"/>
    <w:rsid w:val="000261F6"/>
    <w:rsid w:val="00026C0B"/>
    <w:rsid w:val="00034283"/>
    <w:rsid w:val="00065380"/>
    <w:rsid w:val="000671AB"/>
    <w:rsid w:val="000924EF"/>
    <w:rsid w:val="0009251F"/>
    <w:rsid w:val="00097CBE"/>
    <w:rsid w:val="000B7162"/>
    <w:rsid w:val="00125F53"/>
    <w:rsid w:val="00151AE0"/>
    <w:rsid w:val="001817AB"/>
    <w:rsid w:val="00183E49"/>
    <w:rsid w:val="00186E9B"/>
    <w:rsid w:val="00191855"/>
    <w:rsid w:val="001A62C0"/>
    <w:rsid w:val="001C119E"/>
    <w:rsid w:val="001C6BC9"/>
    <w:rsid w:val="001E1352"/>
    <w:rsid w:val="001F413A"/>
    <w:rsid w:val="002023DE"/>
    <w:rsid w:val="002250BB"/>
    <w:rsid w:val="0024100C"/>
    <w:rsid w:val="0026217A"/>
    <w:rsid w:val="00264728"/>
    <w:rsid w:val="002756E7"/>
    <w:rsid w:val="002850B4"/>
    <w:rsid w:val="00293706"/>
    <w:rsid w:val="00294041"/>
    <w:rsid w:val="002A00DD"/>
    <w:rsid w:val="002A6036"/>
    <w:rsid w:val="002C1B2A"/>
    <w:rsid w:val="002D76B9"/>
    <w:rsid w:val="002D79DE"/>
    <w:rsid w:val="0030796A"/>
    <w:rsid w:val="00323FBB"/>
    <w:rsid w:val="00326BB3"/>
    <w:rsid w:val="003577C1"/>
    <w:rsid w:val="00361434"/>
    <w:rsid w:val="00363F30"/>
    <w:rsid w:val="00364A13"/>
    <w:rsid w:val="003665EE"/>
    <w:rsid w:val="003714B6"/>
    <w:rsid w:val="0038550B"/>
    <w:rsid w:val="003954A6"/>
    <w:rsid w:val="00396741"/>
    <w:rsid w:val="003A74AD"/>
    <w:rsid w:val="003B5197"/>
    <w:rsid w:val="003D7F2D"/>
    <w:rsid w:val="003E19AB"/>
    <w:rsid w:val="003F1B10"/>
    <w:rsid w:val="0040767B"/>
    <w:rsid w:val="00420B82"/>
    <w:rsid w:val="00456268"/>
    <w:rsid w:val="00471BCD"/>
    <w:rsid w:val="00475032"/>
    <w:rsid w:val="00483B99"/>
    <w:rsid w:val="00485B75"/>
    <w:rsid w:val="00485BCF"/>
    <w:rsid w:val="004969F6"/>
    <w:rsid w:val="004A1769"/>
    <w:rsid w:val="004A6871"/>
    <w:rsid w:val="004B6367"/>
    <w:rsid w:val="004D2699"/>
    <w:rsid w:val="004F6559"/>
    <w:rsid w:val="005043FF"/>
    <w:rsid w:val="00510EEA"/>
    <w:rsid w:val="005127BF"/>
    <w:rsid w:val="0051672F"/>
    <w:rsid w:val="00524912"/>
    <w:rsid w:val="00527C81"/>
    <w:rsid w:val="00557F3D"/>
    <w:rsid w:val="00561DBE"/>
    <w:rsid w:val="00571988"/>
    <w:rsid w:val="005844BC"/>
    <w:rsid w:val="005D6FA3"/>
    <w:rsid w:val="005E302D"/>
    <w:rsid w:val="005E3511"/>
    <w:rsid w:val="005E7C57"/>
    <w:rsid w:val="005F0EB1"/>
    <w:rsid w:val="005F5511"/>
    <w:rsid w:val="005F6C16"/>
    <w:rsid w:val="00610095"/>
    <w:rsid w:val="00610D70"/>
    <w:rsid w:val="00630FD2"/>
    <w:rsid w:val="00644023"/>
    <w:rsid w:val="006455CE"/>
    <w:rsid w:val="0064628D"/>
    <w:rsid w:val="00650121"/>
    <w:rsid w:val="00663B22"/>
    <w:rsid w:val="00665127"/>
    <w:rsid w:val="006B0A5E"/>
    <w:rsid w:val="006B7735"/>
    <w:rsid w:val="006D187E"/>
    <w:rsid w:val="006E4D66"/>
    <w:rsid w:val="006E6567"/>
    <w:rsid w:val="006E75CE"/>
    <w:rsid w:val="006F2AA4"/>
    <w:rsid w:val="006F65C5"/>
    <w:rsid w:val="0074497C"/>
    <w:rsid w:val="00751845"/>
    <w:rsid w:val="00763A22"/>
    <w:rsid w:val="00773821"/>
    <w:rsid w:val="007805EC"/>
    <w:rsid w:val="00781C06"/>
    <w:rsid w:val="00796D43"/>
    <w:rsid w:val="007A18C7"/>
    <w:rsid w:val="007C2EAE"/>
    <w:rsid w:val="00822332"/>
    <w:rsid w:val="008355C9"/>
    <w:rsid w:val="008460C5"/>
    <w:rsid w:val="00853FB5"/>
    <w:rsid w:val="008D601B"/>
    <w:rsid w:val="0090351D"/>
    <w:rsid w:val="00903BDF"/>
    <w:rsid w:val="00912A5E"/>
    <w:rsid w:val="0093600C"/>
    <w:rsid w:val="00970559"/>
    <w:rsid w:val="00976592"/>
    <w:rsid w:val="0097739D"/>
    <w:rsid w:val="00983113"/>
    <w:rsid w:val="00994940"/>
    <w:rsid w:val="009A1D8D"/>
    <w:rsid w:val="009A355F"/>
    <w:rsid w:val="009B4D15"/>
    <w:rsid w:val="009B7505"/>
    <w:rsid w:val="009C3DC3"/>
    <w:rsid w:val="009D3273"/>
    <w:rsid w:val="009D352A"/>
    <w:rsid w:val="009E4C2B"/>
    <w:rsid w:val="009E6CEF"/>
    <w:rsid w:val="00A25C2A"/>
    <w:rsid w:val="00A5019F"/>
    <w:rsid w:val="00A51813"/>
    <w:rsid w:val="00A56A91"/>
    <w:rsid w:val="00AB543D"/>
    <w:rsid w:val="00AB6A6C"/>
    <w:rsid w:val="00AC0826"/>
    <w:rsid w:val="00AC6F20"/>
    <w:rsid w:val="00AD0684"/>
    <w:rsid w:val="00B01291"/>
    <w:rsid w:val="00B25B60"/>
    <w:rsid w:val="00B5736B"/>
    <w:rsid w:val="00B6411A"/>
    <w:rsid w:val="00B71A2A"/>
    <w:rsid w:val="00B94252"/>
    <w:rsid w:val="00BA2F32"/>
    <w:rsid w:val="00BB14CE"/>
    <w:rsid w:val="00BB26FE"/>
    <w:rsid w:val="00BB47CC"/>
    <w:rsid w:val="00BD65B7"/>
    <w:rsid w:val="00BE26BF"/>
    <w:rsid w:val="00BF1D0D"/>
    <w:rsid w:val="00BF5D86"/>
    <w:rsid w:val="00BF63B2"/>
    <w:rsid w:val="00C10C39"/>
    <w:rsid w:val="00C170BD"/>
    <w:rsid w:val="00C2145A"/>
    <w:rsid w:val="00C35F72"/>
    <w:rsid w:val="00C53853"/>
    <w:rsid w:val="00C61C34"/>
    <w:rsid w:val="00C661CC"/>
    <w:rsid w:val="00C91AD7"/>
    <w:rsid w:val="00C97058"/>
    <w:rsid w:val="00CA3336"/>
    <w:rsid w:val="00CB39FE"/>
    <w:rsid w:val="00CC4CE1"/>
    <w:rsid w:val="00D00F56"/>
    <w:rsid w:val="00D05097"/>
    <w:rsid w:val="00D07EF0"/>
    <w:rsid w:val="00D31628"/>
    <w:rsid w:val="00D430ED"/>
    <w:rsid w:val="00D466D4"/>
    <w:rsid w:val="00D61E1E"/>
    <w:rsid w:val="00D62606"/>
    <w:rsid w:val="00D83F0A"/>
    <w:rsid w:val="00D958F7"/>
    <w:rsid w:val="00DB33A6"/>
    <w:rsid w:val="00DD0F4A"/>
    <w:rsid w:val="00DD1700"/>
    <w:rsid w:val="00DD3ABB"/>
    <w:rsid w:val="00DD3C14"/>
    <w:rsid w:val="00DE4B80"/>
    <w:rsid w:val="00DF13AA"/>
    <w:rsid w:val="00E04ACB"/>
    <w:rsid w:val="00E36D13"/>
    <w:rsid w:val="00E61588"/>
    <w:rsid w:val="00E6160C"/>
    <w:rsid w:val="00E7366D"/>
    <w:rsid w:val="00E97C68"/>
    <w:rsid w:val="00EC24CF"/>
    <w:rsid w:val="00EE2A79"/>
    <w:rsid w:val="00EF3951"/>
    <w:rsid w:val="00F01868"/>
    <w:rsid w:val="00F11FD4"/>
    <w:rsid w:val="00F2159E"/>
    <w:rsid w:val="00F22A29"/>
    <w:rsid w:val="00F43563"/>
    <w:rsid w:val="00F45A54"/>
    <w:rsid w:val="00F4608E"/>
    <w:rsid w:val="00F60667"/>
    <w:rsid w:val="00F66458"/>
    <w:rsid w:val="00FA6185"/>
    <w:rsid w:val="00FA68D7"/>
    <w:rsid w:val="00FB0283"/>
    <w:rsid w:val="00FB0758"/>
    <w:rsid w:val="00FB4627"/>
    <w:rsid w:val="00FC2ADD"/>
    <w:rsid w:val="00FC527A"/>
    <w:rsid w:val="00FC6760"/>
    <w:rsid w:val="00FC77C3"/>
    <w:rsid w:val="00FD1927"/>
    <w:rsid w:val="00FE3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27"/>
    <w:pPr>
      <w:widowControl w:val="0"/>
      <w:jc w:val="both"/>
    </w:pPr>
    <w:rPr>
      <w:rFonts w:ascii="Calibri" w:hAnsi="Calibri"/>
      <w:szCs w:val="24"/>
    </w:rPr>
  </w:style>
  <w:style w:type="paragraph" w:styleId="1">
    <w:name w:val="heading 1"/>
    <w:basedOn w:val="a"/>
    <w:next w:val="a"/>
    <w:link w:val="1Char"/>
    <w:qFormat/>
    <w:rsid w:val="00665127"/>
    <w:pPr>
      <w:keepNext/>
      <w:keepLines/>
      <w:spacing w:line="660" w:lineRule="exact"/>
      <w:jc w:val="center"/>
      <w:outlineLvl w:val="0"/>
    </w:pPr>
    <w:rPr>
      <w:rFonts w:asciiTheme="minorHAnsi" w:eastAsia="方正小标宋_GBK" w:hAnsiTheme="minorHAnsi"/>
      <w:kern w:val="44"/>
      <w:sz w:val="44"/>
    </w:rPr>
  </w:style>
  <w:style w:type="paragraph" w:styleId="2">
    <w:name w:val="heading 2"/>
    <w:basedOn w:val="a"/>
    <w:next w:val="a"/>
    <w:link w:val="2Char"/>
    <w:unhideWhenUsed/>
    <w:qFormat/>
    <w:rsid w:val="00C170BD"/>
    <w:pPr>
      <w:keepNext/>
      <w:keepLines/>
      <w:spacing w:line="600" w:lineRule="exact"/>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5127"/>
    <w:rPr>
      <w:rFonts w:eastAsia="方正小标宋_GBK"/>
      <w:kern w:val="44"/>
      <w:sz w:val="44"/>
      <w:szCs w:val="24"/>
    </w:rPr>
  </w:style>
  <w:style w:type="paragraph" w:styleId="a3">
    <w:name w:val="header"/>
    <w:basedOn w:val="a"/>
    <w:link w:val="Char"/>
    <w:unhideWhenUsed/>
    <w:qFormat/>
    <w:rsid w:val="0066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5127"/>
    <w:rPr>
      <w:sz w:val="18"/>
      <w:szCs w:val="18"/>
    </w:rPr>
  </w:style>
  <w:style w:type="paragraph" w:styleId="a4">
    <w:name w:val="footer"/>
    <w:basedOn w:val="a"/>
    <w:link w:val="Char0"/>
    <w:unhideWhenUsed/>
    <w:qFormat/>
    <w:rsid w:val="00665127"/>
    <w:pPr>
      <w:tabs>
        <w:tab w:val="center" w:pos="4153"/>
        <w:tab w:val="right" w:pos="8306"/>
      </w:tabs>
      <w:snapToGrid w:val="0"/>
      <w:jc w:val="left"/>
    </w:pPr>
    <w:rPr>
      <w:sz w:val="18"/>
      <w:szCs w:val="18"/>
    </w:rPr>
  </w:style>
  <w:style w:type="character" w:customStyle="1" w:styleId="Char0">
    <w:name w:val="页脚 Char"/>
    <w:basedOn w:val="a0"/>
    <w:link w:val="a4"/>
    <w:qFormat/>
    <w:rsid w:val="00665127"/>
    <w:rPr>
      <w:sz w:val="18"/>
      <w:szCs w:val="18"/>
    </w:rPr>
  </w:style>
  <w:style w:type="paragraph" w:styleId="a5">
    <w:name w:val="Body Text"/>
    <w:basedOn w:val="a"/>
    <w:link w:val="Char1"/>
    <w:unhideWhenUsed/>
    <w:qFormat/>
    <w:rsid w:val="00665127"/>
    <w:pPr>
      <w:spacing w:after="120"/>
    </w:pPr>
  </w:style>
  <w:style w:type="character" w:customStyle="1" w:styleId="Char1">
    <w:name w:val="正文文本 Char"/>
    <w:basedOn w:val="a0"/>
    <w:link w:val="a5"/>
    <w:qFormat/>
    <w:rsid w:val="00665127"/>
    <w:rPr>
      <w:rFonts w:ascii="Calibri" w:hAnsi="Calibri"/>
      <w:szCs w:val="24"/>
    </w:rPr>
  </w:style>
  <w:style w:type="paragraph" w:styleId="a6">
    <w:name w:val="Date"/>
    <w:basedOn w:val="a"/>
    <w:next w:val="a"/>
    <w:link w:val="Char2"/>
    <w:qFormat/>
    <w:rsid w:val="00665127"/>
    <w:pPr>
      <w:ind w:leftChars="2500" w:left="100"/>
    </w:pPr>
    <w:rPr>
      <w:rFonts w:asciiTheme="minorHAnsi" w:hAnsiTheme="minorHAnsi"/>
    </w:rPr>
  </w:style>
  <w:style w:type="character" w:customStyle="1" w:styleId="Char2">
    <w:name w:val="日期 Char"/>
    <w:basedOn w:val="a0"/>
    <w:link w:val="a6"/>
    <w:qFormat/>
    <w:rsid w:val="00665127"/>
    <w:rPr>
      <w:szCs w:val="24"/>
    </w:rPr>
  </w:style>
  <w:style w:type="paragraph" w:styleId="a7">
    <w:name w:val="Balloon Text"/>
    <w:basedOn w:val="a"/>
    <w:link w:val="Char3"/>
    <w:uiPriority w:val="99"/>
    <w:unhideWhenUsed/>
    <w:rsid w:val="00665127"/>
    <w:rPr>
      <w:rFonts w:asciiTheme="minorHAnsi" w:hAnsiTheme="minorHAnsi"/>
      <w:sz w:val="18"/>
      <w:szCs w:val="18"/>
    </w:rPr>
  </w:style>
  <w:style w:type="character" w:customStyle="1" w:styleId="Char3">
    <w:name w:val="批注框文本 Char"/>
    <w:basedOn w:val="a0"/>
    <w:link w:val="a7"/>
    <w:uiPriority w:val="99"/>
    <w:rsid w:val="00665127"/>
    <w:rPr>
      <w:sz w:val="18"/>
      <w:szCs w:val="18"/>
    </w:rPr>
  </w:style>
  <w:style w:type="paragraph" w:styleId="a8">
    <w:name w:val="Normal (Web)"/>
    <w:basedOn w:val="a"/>
    <w:qFormat/>
    <w:rsid w:val="00665127"/>
    <w:pPr>
      <w:spacing w:beforeAutospacing="1" w:afterAutospacing="1"/>
      <w:jc w:val="left"/>
    </w:pPr>
    <w:rPr>
      <w:rFonts w:eastAsia="仿宋_GB2312"/>
      <w:kern w:val="0"/>
      <w:sz w:val="24"/>
      <w:szCs w:val="22"/>
    </w:rPr>
  </w:style>
  <w:style w:type="character" w:styleId="a9">
    <w:name w:val="Strong"/>
    <w:basedOn w:val="a0"/>
    <w:qFormat/>
    <w:rsid w:val="00665127"/>
    <w:rPr>
      <w:b/>
    </w:rPr>
  </w:style>
  <w:style w:type="character" w:styleId="aa">
    <w:name w:val="page number"/>
    <w:basedOn w:val="a0"/>
    <w:qFormat/>
    <w:rsid w:val="00665127"/>
  </w:style>
  <w:style w:type="character" w:styleId="ab">
    <w:name w:val="Hyperlink"/>
    <w:basedOn w:val="a0"/>
    <w:uiPriority w:val="99"/>
    <w:qFormat/>
    <w:rsid w:val="00665127"/>
    <w:rPr>
      <w:color w:val="0000FF"/>
      <w:u w:val="single"/>
    </w:rPr>
  </w:style>
  <w:style w:type="table" w:styleId="ac">
    <w:name w:val="Table Grid"/>
    <w:basedOn w:val="a1"/>
    <w:uiPriority w:val="59"/>
    <w:qFormat/>
    <w:rsid w:val="006651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sid w:val="00665127"/>
    <w:rPr>
      <w:rFonts w:asciiTheme="minorHAnsi" w:hAnsiTheme="minorHAnsi"/>
    </w:rPr>
  </w:style>
  <w:style w:type="paragraph" w:customStyle="1" w:styleId="10">
    <w:name w:val="列出段落1"/>
    <w:basedOn w:val="a"/>
    <w:uiPriority w:val="1"/>
    <w:qFormat/>
    <w:rsid w:val="00665127"/>
    <w:pPr>
      <w:autoSpaceDE w:val="0"/>
      <w:autoSpaceDN w:val="0"/>
      <w:ind w:left="270" w:hanging="401"/>
      <w:jc w:val="left"/>
    </w:pPr>
    <w:rPr>
      <w:rFonts w:ascii="方正仿宋_GBK" w:eastAsia="方正仿宋_GBK" w:hAnsi="方正仿宋_GBK" w:cs="方正仿宋_GBK"/>
      <w:kern w:val="0"/>
      <w:sz w:val="22"/>
      <w:szCs w:val="22"/>
      <w:lang w:val="zh-CN" w:bidi="zh-CN"/>
    </w:rPr>
  </w:style>
  <w:style w:type="paragraph" w:customStyle="1" w:styleId="11">
    <w:name w:val="标题 11"/>
    <w:basedOn w:val="a"/>
    <w:uiPriority w:val="1"/>
    <w:qFormat/>
    <w:rsid w:val="00665127"/>
    <w:pPr>
      <w:autoSpaceDE w:val="0"/>
      <w:autoSpaceDN w:val="0"/>
      <w:jc w:val="center"/>
      <w:outlineLvl w:val="1"/>
    </w:pPr>
    <w:rPr>
      <w:rFonts w:ascii="方正小标宋_GBK" w:eastAsia="方正小标宋_GBK" w:hAnsi="方正小标宋_GBK" w:cs="方正小标宋_GBK"/>
      <w:kern w:val="0"/>
      <w:sz w:val="42"/>
      <w:szCs w:val="42"/>
      <w:lang w:val="zh-CN" w:bidi="zh-CN"/>
    </w:rPr>
  </w:style>
  <w:style w:type="character" w:customStyle="1" w:styleId="2Char">
    <w:name w:val="标题 2 Char"/>
    <w:basedOn w:val="a0"/>
    <w:link w:val="2"/>
    <w:rsid w:val="00C170BD"/>
    <w:rPr>
      <w:rFonts w:ascii="Arial" w:eastAsia="楷体_GB2312" w:hAnsi="Arial"/>
      <w:sz w:val="32"/>
      <w:szCs w:val="24"/>
    </w:rPr>
  </w:style>
</w:styles>
</file>

<file path=word/webSettings.xml><?xml version="1.0" encoding="utf-8"?>
<w:webSettings xmlns:r="http://schemas.openxmlformats.org/officeDocument/2006/relationships" xmlns:w="http://schemas.openxmlformats.org/wordprocessingml/2006/main">
  <w:divs>
    <w:div w:id="2781509">
      <w:bodyDiv w:val="1"/>
      <w:marLeft w:val="0"/>
      <w:marRight w:val="0"/>
      <w:marTop w:val="0"/>
      <w:marBottom w:val="0"/>
      <w:divBdr>
        <w:top w:val="none" w:sz="0" w:space="0" w:color="auto"/>
        <w:left w:val="none" w:sz="0" w:space="0" w:color="auto"/>
        <w:bottom w:val="none" w:sz="0" w:space="0" w:color="auto"/>
        <w:right w:val="none" w:sz="0" w:space="0" w:color="auto"/>
      </w:divBdr>
    </w:div>
    <w:div w:id="110977547">
      <w:bodyDiv w:val="1"/>
      <w:marLeft w:val="0"/>
      <w:marRight w:val="0"/>
      <w:marTop w:val="0"/>
      <w:marBottom w:val="0"/>
      <w:divBdr>
        <w:top w:val="none" w:sz="0" w:space="0" w:color="auto"/>
        <w:left w:val="none" w:sz="0" w:space="0" w:color="auto"/>
        <w:bottom w:val="none" w:sz="0" w:space="0" w:color="auto"/>
        <w:right w:val="none" w:sz="0" w:space="0" w:color="auto"/>
      </w:divBdr>
    </w:div>
    <w:div w:id="227811765">
      <w:bodyDiv w:val="1"/>
      <w:marLeft w:val="0"/>
      <w:marRight w:val="0"/>
      <w:marTop w:val="0"/>
      <w:marBottom w:val="0"/>
      <w:divBdr>
        <w:top w:val="none" w:sz="0" w:space="0" w:color="auto"/>
        <w:left w:val="none" w:sz="0" w:space="0" w:color="auto"/>
        <w:bottom w:val="none" w:sz="0" w:space="0" w:color="auto"/>
        <w:right w:val="none" w:sz="0" w:space="0" w:color="auto"/>
      </w:divBdr>
    </w:div>
    <w:div w:id="281309981">
      <w:bodyDiv w:val="1"/>
      <w:marLeft w:val="0"/>
      <w:marRight w:val="0"/>
      <w:marTop w:val="0"/>
      <w:marBottom w:val="0"/>
      <w:divBdr>
        <w:top w:val="none" w:sz="0" w:space="0" w:color="auto"/>
        <w:left w:val="none" w:sz="0" w:space="0" w:color="auto"/>
        <w:bottom w:val="none" w:sz="0" w:space="0" w:color="auto"/>
        <w:right w:val="none" w:sz="0" w:space="0" w:color="auto"/>
      </w:divBdr>
    </w:div>
    <w:div w:id="492262631">
      <w:bodyDiv w:val="1"/>
      <w:marLeft w:val="0"/>
      <w:marRight w:val="0"/>
      <w:marTop w:val="0"/>
      <w:marBottom w:val="0"/>
      <w:divBdr>
        <w:top w:val="none" w:sz="0" w:space="0" w:color="auto"/>
        <w:left w:val="none" w:sz="0" w:space="0" w:color="auto"/>
        <w:bottom w:val="none" w:sz="0" w:space="0" w:color="auto"/>
        <w:right w:val="none" w:sz="0" w:space="0" w:color="auto"/>
      </w:divBdr>
    </w:div>
    <w:div w:id="500858416">
      <w:bodyDiv w:val="1"/>
      <w:marLeft w:val="0"/>
      <w:marRight w:val="0"/>
      <w:marTop w:val="0"/>
      <w:marBottom w:val="0"/>
      <w:divBdr>
        <w:top w:val="none" w:sz="0" w:space="0" w:color="auto"/>
        <w:left w:val="none" w:sz="0" w:space="0" w:color="auto"/>
        <w:bottom w:val="none" w:sz="0" w:space="0" w:color="auto"/>
        <w:right w:val="none" w:sz="0" w:space="0" w:color="auto"/>
      </w:divBdr>
    </w:div>
    <w:div w:id="513345551">
      <w:bodyDiv w:val="1"/>
      <w:marLeft w:val="0"/>
      <w:marRight w:val="0"/>
      <w:marTop w:val="0"/>
      <w:marBottom w:val="0"/>
      <w:divBdr>
        <w:top w:val="none" w:sz="0" w:space="0" w:color="auto"/>
        <w:left w:val="none" w:sz="0" w:space="0" w:color="auto"/>
        <w:bottom w:val="none" w:sz="0" w:space="0" w:color="auto"/>
        <w:right w:val="none" w:sz="0" w:space="0" w:color="auto"/>
      </w:divBdr>
    </w:div>
    <w:div w:id="648634441">
      <w:bodyDiv w:val="1"/>
      <w:marLeft w:val="0"/>
      <w:marRight w:val="0"/>
      <w:marTop w:val="0"/>
      <w:marBottom w:val="0"/>
      <w:divBdr>
        <w:top w:val="none" w:sz="0" w:space="0" w:color="auto"/>
        <w:left w:val="none" w:sz="0" w:space="0" w:color="auto"/>
        <w:bottom w:val="none" w:sz="0" w:space="0" w:color="auto"/>
        <w:right w:val="none" w:sz="0" w:space="0" w:color="auto"/>
      </w:divBdr>
    </w:div>
    <w:div w:id="669138133">
      <w:bodyDiv w:val="1"/>
      <w:marLeft w:val="0"/>
      <w:marRight w:val="0"/>
      <w:marTop w:val="0"/>
      <w:marBottom w:val="0"/>
      <w:divBdr>
        <w:top w:val="none" w:sz="0" w:space="0" w:color="auto"/>
        <w:left w:val="none" w:sz="0" w:space="0" w:color="auto"/>
        <w:bottom w:val="none" w:sz="0" w:space="0" w:color="auto"/>
        <w:right w:val="none" w:sz="0" w:space="0" w:color="auto"/>
      </w:divBdr>
    </w:div>
    <w:div w:id="942684980">
      <w:bodyDiv w:val="1"/>
      <w:marLeft w:val="0"/>
      <w:marRight w:val="0"/>
      <w:marTop w:val="0"/>
      <w:marBottom w:val="0"/>
      <w:divBdr>
        <w:top w:val="none" w:sz="0" w:space="0" w:color="auto"/>
        <w:left w:val="none" w:sz="0" w:space="0" w:color="auto"/>
        <w:bottom w:val="none" w:sz="0" w:space="0" w:color="auto"/>
        <w:right w:val="none" w:sz="0" w:space="0" w:color="auto"/>
      </w:divBdr>
    </w:div>
    <w:div w:id="1078526058">
      <w:bodyDiv w:val="1"/>
      <w:marLeft w:val="0"/>
      <w:marRight w:val="0"/>
      <w:marTop w:val="0"/>
      <w:marBottom w:val="0"/>
      <w:divBdr>
        <w:top w:val="none" w:sz="0" w:space="0" w:color="auto"/>
        <w:left w:val="none" w:sz="0" w:space="0" w:color="auto"/>
        <w:bottom w:val="none" w:sz="0" w:space="0" w:color="auto"/>
        <w:right w:val="none" w:sz="0" w:space="0" w:color="auto"/>
      </w:divBdr>
    </w:div>
    <w:div w:id="1255701902">
      <w:bodyDiv w:val="1"/>
      <w:marLeft w:val="0"/>
      <w:marRight w:val="0"/>
      <w:marTop w:val="0"/>
      <w:marBottom w:val="0"/>
      <w:divBdr>
        <w:top w:val="none" w:sz="0" w:space="0" w:color="auto"/>
        <w:left w:val="none" w:sz="0" w:space="0" w:color="auto"/>
        <w:bottom w:val="none" w:sz="0" w:space="0" w:color="auto"/>
        <w:right w:val="none" w:sz="0" w:space="0" w:color="auto"/>
      </w:divBdr>
    </w:div>
    <w:div w:id="1396931181">
      <w:bodyDiv w:val="1"/>
      <w:marLeft w:val="0"/>
      <w:marRight w:val="0"/>
      <w:marTop w:val="0"/>
      <w:marBottom w:val="0"/>
      <w:divBdr>
        <w:top w:val="none" w:sz="0" w:space="0" w:color="auto"/>
        <w:left w:val="none" w:sz="0" w:space="0" w:color="auto"/>
        <w:bottom w:val="none" w:sz="0" w:space="0" w:color="auto"/>
        <w:right w:val="none" w:sz="0" w:space="0" w:color="auto"/>
      </w:divBdr>
    </w:div>
    <w:div w:id="1398017287">
      <w:bodyDiv w:val="1"/>
      <w:marLeft w:val="0"/>
      <w:marRight w:val="0"/>
      <w:marTop w:val="0"/>
      <w:marBottom w:val="0"/>
      <w:divBdr>
        <w:top w:val="none" w:sz="0" w:space="0" w:color="auto"/>
        <w:left w:val="none" w:sz="0" w:space="0" w:color="auto"/>
        <w:bottom w:val="none" w:sz="0" w:space="0" w:color="auto"/>
        <w:right w:val="none" w:sz="0" w:space="0" w:color="auto"/>
      </w:divBdr>
    </w:div>
    <w:div w:id="1483279005">
      <w:bodyDiv w:val="1"/>
      <w:marLeft w:val="0"/>
      <w:marRight w:val="0"/>
      <w:marTop w:val="0"/>
      <w:marBottom w:val="0"/>
      <w:divBdr>
        <w:top w:val="none" w:sz="0" w:space="0" w:color="auto"/>
        <w:left w:val="none" w:sz="0" w:space="0" w:color="auto"/>
        <w:bottom w:val="none" w:sz="0" w:space="0" w:color="auto"/>
        <w:right w:val="none" w:sz="0" w:space="0" w:color="auto"/>
      </w:divBdr>
    </w:div>
    <w:div w:id="1594584488">
      <w:bodyDiv w:val="1"/>
      <w:marLeft w:val="0"/>
      <w:marRight w:val="0"/>
      <w:marTop w:val="0"/>
      <w:marBottom w:val="0"/>
      <w:divBdr>
        <w:top w:val="none" w:sz="0" w:space="0" w:color="auto"/>
        <w:left w:val="none" w:sz="0" w:space="0" w:color="auto"/>
        <w:bottom w:val="none" w:sz="0" w:space="0" w:color="auto"/>
        <w:right w:val="none" w:sz="0" w:space="0" w:color="auto"/>
      </w:divBdr>
    </w:div>
    <w:div w:id="1634676043">
      <w:bodyDiv w:val="1"/>
      <w:marLeft w:val="0"/>
      <w:marRight w:val="0"/>
      <w:marTop w:val="0"/>
      <w:marBottom w:val="0"/>
      <w:divBdr>
        <w:top w:val="none" w:sz="0" w:space="0" w:color="auto"/>
        <w:left w:val="none" w:sz="0" w:space="0" w:color="auto"/>
        <w:bottom w:val="none" w:sz="0" w:space="0" w:color="auto"/>
        <w:right w:val="none" w:sz="0" w:space="0" w:color="auto"/>
      </w:divBdr>
    </w:div>
    <w:div w:id="1788887629">
      <w:bodyDiv w:val="1"/>
      <w:marLeft w:val="0"/>
      <w:marRight w:val="0"/>
      <w:marTop w:val="0"/>
      <w:marBottom w:val="0"/>
      <w:divBdr>
        <w:top w:val="none" w:sz="0" w:space="0" w:color="auto"/>
        <w:left w:val="none" w:sz="0" w:space="0" w:color="auto"/>
        <w:bottom w:val="none" w:sz="0" w:space="0" w:color="auto"/>
        <w:right w:val="none" w:sz="0" w:space="0" w:color="auto"/>
      </w:divBdr>
    </w:div>
    <w:div w:id="1810005085">
      <w:bodyDiv w:val="1"/>
      <w:marLeft w:val="0"/>
      <w:marRight w:val="0"/>
      <w:marTop w:val="0"/>
      <w:marBottom w:val="0"/>
      <w:divBdr>
        <w:top w:val="none" w:sz="0" w:space="0" w:color="auto"/>
        <w:left w:val="none" w:sz="0" w:space="0" w:color="auto"/>
        <w:bottom w:val="none" w:sz="0" w:space="0" w:color="auto"/>
        <w:right w:val="none" w:sz="0" w:space="0" w:color="auto"/>
      </w:divBdr>
    </w:div>
    <w:div w:id="1844129518">
      <w:bodyDiv w:val="1"/>
      <w:marLeft w:val="0"/>
      <w:marRight w:val="0"/>
      <w:marTop w:val="0"/>
      <w:marBottom w:val="0"/>
      <w:divBdr>
        <w:top w:val="none" w:sz="0" w:space="0" w:color="auto"/>
        <w:left w:val="none" w:sz="0" w:space="0" w:color="auto"/>
        <w:bottom w:val="none" w:sz="0" w:space="0" w:color="auto"/>
        <w:right w:val="none" w:sz="0" w:space="0" w:color="auto"/>
      </w:divBdr>
    </w:div>
    <w:div w:id="1930890707">
      <w:bodyDiv w:val="1"/>
      <w:marLeft w:val="0"/>
      <w:marRight w:val="0"/>
      <w:marTop w:val="0"/>
      <w:marBottom w:val="0"/>
      <w:divBdr>
        <w:top w:val="none" w:sz="0" w:space="0" w:color="auto"/>
        <w:left w:val="none" w:sz="0" w:space="0" w:color="auto"/>
        <w:bottom w:val="none" w:sz="0" w:space="0" w:color="auto"/>
        <w:right w:val="none" w:sz="0" w:space="0" w:color="auto"/>
      </w:divBdr>
    </w:div>
    <w:div w:id="20239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16A3-4357-4A6C-9FED-27C4497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1056</Words>
  <Characters>6022</Characters>
  <Application>Microsoft Office Word</Application>
  <DocSecurity>0</DocSecurity>
  <Lines>50</Lines>
  <Paragraphs>14</Paragraphs>
  <ScaleCrop>false</ScaleCrop>
  <Company>gdscjg</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2020-05-26T07:25:00Z</dcterms:created>
  <dcterms:modified xsi:type="dcterms:W3CDTF">2020-05-29T03:29:00Z</dcterms:modified>
</cp:coreProperties>
</file>