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98" w:type="dxa"/>
        <w:tblInd w:w="64" w:type="dxa"/>
        <w:tblLayout w:type="fixed"/>
        <w:tblCellMar>
          <w:left w:w="0" w:type="dxa"/>
          <w:right w:w="0" w:type="dxa"/>
        </w:tblCellMar>
        <w:tblLook w:val="04A0"/>
      </w:tblPr>
      <w:tblGrid>
        <w:gridCol w:w="518"/>
        <w:gridCol w:w="619"/>
        <w:gridCol w:w="1418"/>
        <w:gridCol w:w="1559"/>
        <w:gridCol w:w="993"/>
        <w:gridCol w:w="993"/>
        <w:gridCol w:w="1134"/>
        <w:gridCol w:w="1134"/>
        <w:gridCol w:w="3825"/>
        <w:gridCol w:w="996"/>
        <w:gridCol w:w="709"/>
      </w:tblGrid>
      <w:tr w:rsidR="00665127" w:rsidTr="003D01B5">
        <w:trPr>
          <w:cantSplit/>
          <w:trHeight w:hRule="exact" w:val="567"/>
          <w:tblHeader/>
        </w:trPr>
        <w:tc>
          <w:tcPr>
            <w:tcW w:w="13898" w:type="dxa"/>
            <w:gridSpan w:val="11"/>
            <w:tcBorders>
              <w:top w:val="nil"/>
              <w:left w:val="nil"/>
              <w:bottom w:val="single" w:sz="4" w:space="0" w:color="000000"/>
              <w:right w:val="nil"/>
            </w:tcBorders>
            <w:shd w:val="clear" w:color="auto" w:fill="auto"/>
            <w:noWrap/>
            <w:tcMar>
              <w:top w:w="15" w:type="dxa"/>
              <w:left w:w="15" w:type="dxa"/>
              <w:right w:w="15" w:type="dxa"/>
            </w:tcMar>
            <w:vAlign w:val="center"/>
          </w:tcPr>
          <w:p w:rsidR="00665127" w:rsidRDefault="00665127" w:rsidP="006F65C5">
            <w:pPr>
              <w:widowControl/>
              <w:spacing w:line="320" w:lineRule="exact"/>
              <w:jc w:val="center"/>
              <w:textAlignment w:val="center"/>
              <w:rPr>
                <w:rFonts w:asciiTheme="minorEastAsia" w:hAnsiTheme="minorEastAsia" w:cstheme="minorEastAsia"/>
                <w:color w:val="000000"/>
                <w:kern w:val="0"/>
                <w:sz w:val="18"/>
                <w:szCs w:val="18"/>
              </w:rPr>
            </w:pPr>
            <w:r>
              <w:rPr>
                <w:rFonts w:ascii="方正小标宋简体" w:eastAsia="方正小标宋简体" w:hAnsi="方正小标宋简体" w:cs="方正小标宋简体" w:hint="eastAsia"/>
                <w:color w:val="000000"/>
                <w:kern w:val="0"/>
                <w:sz w:val="32"/>
                <w:szCs w:val="32"/>
              </w:rPr>
              <w:t>昆明市官渡区市场监管领域随机抽查事项清单</w:t>
            </w:r>
          </w:p>
        </w:tc>
      </w:tr>
      <w:tr w:rsidR="00483B99" w:rsidTr="003D01B5">
        <w:trPr>
          <w:cantSplit/>
          <w:trHeight w:hRule="exact" w:val="454"/>
          <w:tblHeader/>
        </w:trPr>
        <w:tc>
          <w:tcPr>
            <w:tcW w:w="51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序号</w:t>
            </w:r>
          </w:p>
        </w:tc>
        <w:tc>
          <w:tcPr>
            <w:tcW w:w="61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部门</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抽查项目</w:t>
            </w:r>
          </w:p>
        </w:tc>
        <w:tc>
          <w:tcPr>
            <w:tcW w:w="9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事项类别</w:t>
            </w:r>
          </w:p>
        </w:tc>
        <w:tc>
          <w:tcPr>
            <w:tcW w:w="9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检查对象</w:t>
            </w:r>
          </w:p>
        </w:tc>
        <w:tc>
          <w:tcPr>
            <w:tcW w:w="113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检查方式</w:t>
            </w:r>
          </w:p>
        </w:tc>
        <w:tc>
          <w:tcPr>
            <w:tcW w:w="113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检查主体</w:t>
            </w:r>
          </w:p>
        </w:tc>
        <w:tc>
          <w:tcPr>
            <w:tcW w:w="382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检查依据</w:t>
            </w:r>
          </w:p>
        </w:tc>
        <w:tc>
          <w:tcPr>
            <w:tcW w:w="996"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适用区域</w:t>
            </w:r>
          </w:p>
        </w:tc>
        <w:tc>
          <w:tcPr>
            <w:tcW w:w="70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textAlignment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备注</w:t>
            </w:r>
          </w:p>
        </w:tc>
      </w:tr>
      <w:tr w:rsidR="00483B99" w:rsidTr="003D01B5">
        <w:trPr>
          <w:cantSplit/>
          <w:trHeight w:hRule="exact" w:val="568"/>
          <w:tblHeader/>
        </w:trPr>
        <w:tc>
          <w:tcPr>
            <w:tcW w:w="518" w:type="dxa"/>
            <w:vMerge/>
            <w:tcBorders>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619"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kern w:val="0"/>
                <w:sz w:val="22"/>
              </w:rPr>
            </w:pPr>
            <w:r>
              <w:rPr>
                <w:rFonts w:ascii="方正黑体_GBK" w:eastAsia="方正黑体_GBK" w:hAnsi="方正黑体_GBK" w:cs="方正黑体_GBK" w:hint="eastAsia"/>
                <w:b/>
                <w:bCs/>
                <w:kern w:val="0"/>
                <w:sz w:val="22"/>
              </w:rPr>
              <w:t>抽查类别</w:t>
            </w: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b/>
                <w:bCs/>
                <w:kern w:val="0"/>
                <w:sz w:val="22"/>
              </w:rPr>
              <w:t>抽查事项</w:t>
            </w:r>
          </w:p>
        </w:tc>
        <w:tc>
          <w:tcPr>
            <w:tcW w:w="993"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993"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1134"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1134"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382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996"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709"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textAlignment w:val="center"/>
              <w:rPr>
                <w:rFonts w:asciiTheme="minorEastAsia" w:hAnsiTheme="minorEastAsia" w:cstheme="minorEastAsia"/>
                <w:b/>
                <w:bCs/>
                <w:kern w:val="0"/>
                <w:sz w:val="22"/>
              </w:rPr>
            </w:pPr>
          </w:p>
        </w:tc>
      </w:tr>
      <w:tr w:rsidR="00FC6760" w:rsidRPr="00DD1700" w:rsidTr="003D01B5">
        <w:tblPrEx>
          <w:tblLook w:val="0000"/>
        </w:tblPrEx>
        <w:trPr>
          <w:trHeight w:val="1932"/>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C3A32" w:rsidP="009C3A32">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官渡区应急管理局（4类</w:t>
            </w:r>
            <w:r w:rsidR="009C3A32">
              <w:rPr>
                <w:rFonts w:asciiTheme="minorEastAsia" w:hAnsiTheme="minorEastAsia" w:cstheme="minorEastAsia" w:hint="eastAsia"/>
                <w:kern w:val="0"/>
                <w:sz w:val="20"/>
                <w:szCs w:val="20"/>
              </w:rPr>
              <w:t>21</w:t>
            </w:r>
            <w:r w:rsidRPr="00DD1700">
              <w:rPr>
                <w:rFonts w:asciiTheme="minorEastAsia" w:hAnsiTheme="minorEastAsia" w:cstheme="minorEastAsia" w:hint="eastAsia"/>
                <w:kern w:val="0"/>
                <w:sz w:val="20"/>
                <w:szCs w:val="20"/>
              </w:rPr>
              <w:t>项）</w:t>
            </w:r>
          </w:p>
        </w:tc>
        <w:tc>
          <w:tcPr>
            <w:tcW w:w="1418"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安全生产检查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对化工和危化品企业人员和资质管理情况的检查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重点检查对象</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辖区范围内的化工企业和危险化学品生产、经营（带仓储设施）企业</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现场检查、书面检查或调阅资料</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官渡区应急管理局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《中华人民共和国安全生产法》第三十六条、六十二条；</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《危险化学品安全管理条例》（2013年修正本）第七条；《安全生产培训管理办法》（国家安全监管总局令第44号公布，第80号第二次修正）第三十条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3D01B5">
        <w:tblPrEx>
          <w:tblLook w:val="0000"/>
        </w:tblPrEx>
        <w:trPr>
          <w:trHeight w:val="1929"/>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C3A32"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对化工和危化品工艺管理情况的检查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重点检查对象</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辖区范围内的化工企业和危险化学品生产、经营（带仓储设施）企业</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现场检查、书面检查或调阅资料</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官渡区应急管理局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《中华人民共和国安全生产法》第三十六条、六十二条；</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《危险化学品安全管理条例》（2013年修正本）第七条、第二十条、第二十八条；</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《安全生产培训管理办法》（国家安全监管总局令第44号公布，第80号第二次修正） 第三十条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3D01B5">
        <w:tblPrEx>
          <w:tblLook w:val="0000"/>
        </w:tblPrEx>
        <w:trPr>
          <w:trHeight w:val="2213"/>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C3A32"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3</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官渡区应急管理局（4类</w:t>
            </w:r>
            <w:r w:rsidR="009C3A32">
              <w:rPr>
                <w:rFonts w:asciiTheme="minorEastAsia" w:hAnsiTheme="minorEastAsia" w:cstheme="minorEastAsia" w:hint="eastAsia"/>
                <w:kern w:val="0"/>
                <w:sz w:val="20"/>
                <w:szCs w:val="20"/>
              </w:rPr>
              <w:t>21</w:t>
            </w:r>
            <w:r w:rsidRPr="00DD1700">
              <w:rPr>
                <w:rFonts w:asciiTheme="minorEastAsia" w:hAnsiTheme="minorEastAsia" w:cstheme="minorEastAsia" w:hint="eastAsia"/>
                <w:kern w:val="0"/>
                <w:sz w:val="20"/>
                <w:szCs w:val="20"/>
              </w:rPr>
              <w:t>项）</w:t>
            </w:r>
          </w:p>
        </w:tc>
        <w:tc>
          <w:tcPr>
            <w:tcW w:w="1418"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安全生产检查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对化工和危化品设备设施管理情况的检查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重点检查对象</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辖区范围内的化工企业和危险化学品生产、经营（带仓储设施）企业</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现场检查、书面检查或调阅资料</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各官渡区应急管理局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《中华人民共和国安全生产法》第三十六条、六十二条；</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《危险化学品安全管理条例》（2013年修正本）第七条、第二十条、第二十八条；</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《危险化学品生产企业安全生产许可证实施办法》（国家安全生产监督管理总局令第41号公布，第89号第二次修正）第九条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3D01B5">
        <w:tblPrEx>
          <w:tblLook w:val="0000"/>
        </w:tblPrEx>
        <w:trPr>
          <w:trHeight w:val="1507"/>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C3A32"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4</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对化工和危化品生产经营企业危险化学品安全技术说明书、安全标签及储存管理情况的检查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重点检查对象</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辖区范围内的危险化学品生产企业</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现场检查、书面检查或调阅资料</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官渡区应急管理局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《中华人民共和国安全生产法》第三十六条、六十二条；</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《危险化学品安全管理条例》（2013年修正本）第七条、第十五条、第二十条、第二十八条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3D01B5">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C3A32"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5</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官渡区应急管理局（4类</w:t>
            </w:r>
            <w:r w:rsidR="009C3A32">
              <w:rPr>
                <w:rFonts w:asciiTheme="minorEastAsia" w:hAnsiTheme="minorEastAsia" w:cstheme="minorEastAsia" w:hint="eastAsia"/>
                <w:kern w:val="0"/>
                <w:sz w:val="20"/>
                <w:szCs w:val="20"/>
              </w:rPr>
              <w:t>21</w:t>
            </w:r>
            <w:r w:rsidRPr="00DD1700">
              <w:rPr>
                <w:rFonts w:asciiTheme="minorEastAsia" w:hAnsiTheme="minorEastAsia" w:cstheme="minorEastAsia" w:hint="eastAsia"/>
                <w:kern w:val="0"/>
                <w:sz w:val="20"/>
                <w:szCs w:val="20"/>
              </w:rPr>
              <w:t>项）</w:t>
            </w:r>
          </w:p>
        </w:tc>
        <w:tc>
          <w:tcPr>
            <w:tcW w:w="1418"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安全生产检查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对管道企业许可条件保持情况的检查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重点检查对象</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辖区范围内的管道企业</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现场检查、书面检查或调阅资料</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官渡区应急管理局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《中华人民共和国安全生产法》第三十六条、六十二条；</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《危险化学品安全管理条例》（2013年修正本）第七条；</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《危险化学品建设项目安全监督管理办法》；</w:t>
            </w:r>
            <w:r w:rsidRPr="00DD1700">
              <w:rPr>
                <w:rFonts w:asciiTheme="minorEastAsia" w:hAnsiTheme="minorEastAsia" w:cstheme="minorEastAsia" w:hint="eastAsia"/>
                <w:kern w:val="0"/>
                <w:sz w:val="20"/>
                <w:szCs w:val="20"/>
              </w:rPr>
              <w:br/>
              <w:t>（国家安全生产监督管理总局令第45号公布，第79修正）第三条、第三十二条；</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《危险化学品输送管道安全管理规定》（国家安全生产监督管理总局令第43号公布，第79修正）第三条、第四条、第三十条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3D01B5">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C3A32"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6</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对管道企业安全设施竣工验收报告的检查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辖区范围内的管道企业</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现场检查、书面检查或调阅资料</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官渡区应急管理局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《中华人民共和国安全生产法》第三十一条、第三十六条、六十二条；</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《建设项目安全设施“三同时”监督管理办法》；</w:t>
            </w:r>
            <w:r w:rsidRPr="00DD1700">
              <w:rPr>
                <w:rFonts w:asciiTheme="minorEastAsia" w:hAnsiTheme="minorEastAsia" w:cstheme="minorEastAsia" w:hint="eastAsia"/>
                <w:kern w:val="0"/>
                <w:sz w:val="20"/>
                <w:szCs w:val="20"/>
              </w:rPr>
              <w:br/>
              <w:t>（国家安全生产监督管理总局令第36号公布，第77号修正）第六条、第二十三条；</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《危险化学品建设项目安全监督管理办法》；</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（国家安全生产监督管理总局令第45号公布，第79修正）第三条、第三十二条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3D01B5">
        <w:tblPrEx>
          <w:tblLook w:val="0000"/>
        </w:tblPrEx>
        <w:trPr>
          <w:trHeight w:val="2213"/>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C3A32"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7</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官渡区应急管理局（4类</w:t>
            </w:r>
            <w:r w:rsidR="009C3A32">
              <w:rPr>
                <w:rFonts w:asciiTheme="minorEastAsia" w:hAnsiTheme="minorEastAsia" w:cstheme="minorEastAsia" w:hint="eastAsia"/>
                <w:kern w:val="0"/>
                <w:sz w:val="20"/>
                <w:szCs w:val="20"/>
              </w:rPr>
              <w:t>21</w:t>
            </w:r>
            <w:r w:rsidRPr="00DD1700">
              <w:rPr>
                <w:rFonts w:asciiTheme="minorEastAsia" w:hAnsiTheme="minorEastAsia" w:cstheme="minorEastAsia" w:hint="eastAsia"/>
                <w:kern w:val="0"/>
                <w:sz w:val="20"/>
                <w:szCs w:val="20"/>
              </w:rPr>
              <w:t>项）</w:t>
            </w:r>
          </w:p>
        </w:tc>
        <w:tc>
          <w:tcPr>
            <w:tcW w:w="1418"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安全生产检查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对烟花爆竹生产企业许可条件保持情况的检查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重点检查对象</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辖区范围内的烟花爆竹生产企业</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现场检查或书面检查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官渡区应急管理局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《中华人民共和国安全生产法》第三十六条、六十二条；</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《烟花爆竹安全管理条例》（国务院令第455号）第三条、第八条；</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《烟花爆竹生产企业安全生产许可证实施办法》；</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（国家安全生产监督管理总局令第54号）第三条、第五条、第三十五条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3D01B5">
        <w:tblPrEx>
          <w:tblLook w:val="0000"/>
        </w:tblPrEx>
        <w:trPr>
          <w:trHeight w:val="2194"/>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C3A32"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8</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对烟花爆竹生产企业生产安全情况的检查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重点检查对象</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辖区范围内的烟花爆竹生产企业</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现场检查或书面检查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官渡区应急管理局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《中华人民共和国安全生产法》第三十六条、六十二条；</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《烟花爆竹安全管理条例》（国务院令第455号）第三条、第四条、第八条；</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《烟花爆竹生产企业安全生产许可证实施办法》；</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（国家安全生产监督管理总局令第54号）第三条、第五条、第三十五条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3D01B5">
        <w:tblPrEx>
          <w:tblLook w:val="0000"/>
        </w:tblPrEx>
        <w:trPr>
          <w:trHeight w:val="2213"/>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C3A32"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9</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官渡区应急管理局（4类</w:t>
            </w:r>
            <w:r w:rsidR="009C3A32">
              <w:rPr>
                <w:rFonts w:asciiTheme="minorEastAsia" w:hAnsiTheme="minorEastAsia" w:cstheme="minorEastAsia" w:hint="eastAsia"/>
                <w:kern w:val="0"/>
                <w:sz w:val="20"/>
                <w:szCs w:val="20"/>
              </w:rPr>
              <w:t>21</w:t>
            </w:r>
            <w:r w:rsidRPr="00DD1700">
              <w:rPr>
                <w:rFonts w:asciiTheme="minorEastAsia" w:hAnsiTheme="minorEastAsia" w:cstheme="minorEastAsia" w:hint="eastAsia"/>
                <w:kern w:val="0"/>
                <w:sz w:val="20"/>
                <w:szCs w:val="20"/>
              </w:rPr>
              <w:t>项）</w:t>
            </w:r>
          </w:p>
        </w:tc>
        <w:tc>
          <w:tcPr>
            <w:tcW w:w="1418"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安全生产检查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对烟花爆竹经营单位批发安全许可情况的检查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重点检查对象</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辖区范围内的烟花爆竹经营单位</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现场检查或书面检查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官渡区应急管理局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《中华人民共和国安全生产法》第三十六条、六十二条；</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《烟花爆竹安全管理条例》（国务院令第455号）第三条、第四条、第十七条；</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《烟花爆竹经营许可实施办法》；</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（国家安全生产监督管理总局令第65号）第五条、第六条、第二十九条、第三十条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3D01B5">
        <w:tblPrEx>
          <w:tblLook w:val="0000"/>
        </w:tblPrEx>
        <w:trPr>
          <w:trHeight w:val="2216"/>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C3A32"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10</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对烟花爆竹经营单位零售安全许可情况的检查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重点检查对象</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辖区范围内的烟花爆竹经营单位</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现场检查或书面检查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官渡区应急管理局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《中华人民共和国安全生产法》第三十六条、六十二条；</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《烟花爆竹安全管理条例》（国务院令第455号）第三条、第四条、第十八条；</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《烟花爆竹经营许可实施办法》；</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（国家安全生产监督管理总局令第65号）第五条、第十六条、第二十九条、第三十条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3D01B5">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C3A32"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11</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官渡区应急管理局（4类</w:t>
            </w:r>
            <w:r w:rsidR="009C3A32">
              <w:rPr>
                <w:rFonts w:asciiTheme="minorEastAsia" w:hAnsiTheme="minorEastAsia" w:cstheme="minorEastAsia" w:hint="eastAsia"/>
                <w:kern w:val="0"/>
                <w:sz w:val="20"/>
                <w:szCs w:val="20"/>
              </w:rPr>
              <w:t>21</w:t>
            </w:r>
            <w:r w:rsidRPr="00DD1700">
              <w:rPr>
                <w:rFonts w:asciiTheme="minorEastAsia" w:hAnsiTheme="minorEastAsia" w:cstheme="minorEastAsia" w:hint="eastAsia"/>
                <w:kern w:val="0"/>
                <w:sz w:val="20"/>
                <w:szCs w:val="20"/>
              </w:rPr>
              <w:t>项）</w:t>
            </w:r>
          </w:p>
        </w:tc>
        <w:tc>
          <w:tcPr>
            <w:tcW w:w="1418"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安全生产检查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对烟花爆竹经营单位经营安全情况的检查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重点检查对象</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辖区范围内的烟花爆竹经营单位</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现场检查或书面检查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官渡区应急管理局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《中华人民共和国安全生产法》第三十六条、六十二条；</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烟花爆竹安全管理条例》（国务院令第455号）第三条、第四条、第十七条、第十八条；《烟花爆竹经营许可实施办法》（国家安全生产监督管理总局令第65号）第五条、第二十二条、第二十三条、第二十四条、第二十五条、第二十六条、第二十七条、第二十八条、第二十九条、第三十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3D01B5">
        <w:tblPrEx>
          <w:tblLook w:val="0000"/>
        </w:tblPrEx>
        <w:trPr>
          <w:trHeight w:val="2282"/>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C3A32"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12</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对非药品类易制毒化学品生产经营企业许可（备案）情况的检查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重点检查对象</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辖区范围内的非药品类易制毒化学品生产、经营企业</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现场检查或书面检查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官渡区应急管理局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《易制毒化学品管理条例》（国务院令第445号）第二条、第七条、第九条、第十三条、第三十二条；</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《非药品类易制毒化学品生产、经营许可办法》；</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（2006年国家安全生产监督管理总局令第5号)第三条、第五条、第六条、第十七条、第二十五条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3D01B5">
        <w:tblPrEx>
          <w:tblLook w:val="0000"/>
        </w:tblPrEx>
        <w:trPr>
          <w:trHeight w:val="2213"/>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C3A32"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13</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官渡区应急管理局（4类</w:t>
            </w:r>
            <w:r w:rsidR="009C3A32">
              <w:rPr>
                <w:rFonts w:asciiTheme="minorEastAsia" w:hAnsiTheme="minorEastAsia" w:cstheme="minorEastAsia" w:hint="eastAsia"/>
                <w:kern w:val="0"/>
                <w:sz w:val="20"/>
                <w:szCs w:val="20"/>
              </w:rPr>
              <w:t>21</w:t>
            </w:r>
            <w:r w:rsidRPr="00DD1700">
              <w:rPr>
                <w:rFonts w:asciiTheme="minorEastAsia" w:hAnsiTheme="minorEastAsia" w:cstheme="minorEastAsia" w:hint="eastAsia"/>
                <w:kern w:val="0"/>
                <w:sz w:val="20"/>
                <w:szCs w:val="20"/>
              </w:rPr>
              <w:t>项）</w:t>
            </w: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安全生产检查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对非药品类易制毒化学品生产经营企业管理情况的检查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辖区范围内的非药品类易制毒化学品生产、经营企业</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现场检查或书面检查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官渡区应急管理局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《易制毒化学品管理条例》（国务院令第445号）第二条、第七条、第九条、第十三条、第三十二条；</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《非药品类易制毒化学品生产、经营许可办法》；</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（2006年国家安全生产监督管理总局令第5号)第三条、第五条、第六条、第十七条、第二十五条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3D01B5">
        <w:tblPrEx>
          <w:tblLook w:val="0000"/>
        </w:tblPrEx>
        <w:trPr>
          <w:trHeight w:val="2499"/>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C3A32"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14</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安全生产监督检查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对生产经营单位执行有关安全生产的法律、法规和国家标准或者行业标准的情况进行监督检查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重点检查事项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辖区范围内冶金、有色、建材、机械、轻工、纺织、烟草、商贸等工贸行业生产经营单位</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实地检查、书面检查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官渡区应急管理局和其他负有安全生产监督管理职责的单位</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《安全生产法》第五十九条、第六十二条、第六十六条；</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《云南省安全生产条例》第三十六条、第三十九条、第四十二条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3D01B5">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C3A32"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15</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官渡区应急管理局（4类</w:t>
            </w:r>
            <w:r w:rsidR="009C3A32">
              <w:rPr>
                <w:rFonts w:asciiTheme="minorEastAsia" w:hAnsiTheme="minorEastAsia" w:cstheme="minorEastAsia" w:hint="eastAsia"/>
                <w:kern w:val="0"/>
                <w:sz w:val="20"/>
                <w:szCs w:val="20"/>
              </w:rPr>
              <w:t>21</w:t>
            </w:r>
            <w:r w:rsidRPr="00DD1700">
              <w:rPr>
                <w:rFonts w:asciiTheme="minorEastAsia" w:hAnsiTheme="minorEastAsia" w:cstheme="minorEastAsia" w:hint="eastAsia"/>
                <w:kern w:val="0"/>
                <w:sz w:val="20"/>
                <w:szCs w:val="20"/>
              </w:rPr>
              <w:t>项）</w:t>
            </w: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对安全评价检测检验机构的监督检查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1.核查资质有效性、认可范围等信息，并对其技术服务实施抽查。</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2.对机构资质条件保持情况、接受行政处罚和投诉举报等情况进行重点监督检查。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辖区范围内安全评价检测检验机构</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实地检查、书面检查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官渡区应急管理局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部门规章：《安全评价检测检验机构管理办法》（2019年3月20日中华人民共和国应急管理部令第1号公布，2019年5月1日起施行）第二十四条：资质认可机关应当将其认可的安全评价检测检验机构纳入年度安全生产监督检查计划范围。按照国务院有关“双随机、一公开”的规定实施监督检查，并确保每三年至少覆盖一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3D01B5">
        <w:tblPrEx>
          <w:tblLook w:val="0000"/>
        </w:tblPrEx>
        <w:trPr>
          <w:trHeight w:val="2140"/>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C3A32"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16</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安全生产检查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非煤矿山安全生产许可检查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辖区范围内非煤矿山企业</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官渡区应急管理局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安全生产法》第六十条；《安全生产许可证条例》（国务院令第397号，根据2014年7月29日中华人民共和国国务院令第653号修正）第二条；《非煤矿矿山企业安全生产许可证实施办法》（2009年6月8日国家安全监管总局令第20号，根据2015年5月26日国家安全监管总局令第78号修正）第二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3D01B5">
        <w:tblPrEx>
          <w:tblLook w:val="0000"/>
        </w:tblPrEx>
        <w:trPr>
          <w:trHeight w:val="2213"/>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C3A32"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17</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官渡区应急管理局（4类</w:t>
            </w:r>
            <w:r w:rsidR="009C3A32">
              <w:rPr>
                <w:rFonts w:asciiTheme="minorEastAsia" w:hAnsiTheme="minorEastAsia" w:cstheme="minorEastAsia" w:hint="eastAsia"/>
                <w:kern w:val="0"/>
                <w:sz w:val="20"/>
                <w:szCs w:val="20"/>
              </w:rPr>
              <w:t>21</w:t>
            </w:r>
            <w:r w:rsidRPr="00DD1700">
              <w:rPr>
                <w:rFonts w:asciiTheme="minorEastAsia" w:hAnsiTheme="minorEastAsia" w:cstheme="minorEastAsia" w:hint="eastAsia"/>
                <w:kern w:val="0"/>
                <w:sz w:val="20"/>
                <w:szCs w:val="20"/>
              </w:rPr>
              <w:t>项）</w:t>
            </w:r>
          </w:p>
        </w:tc>
        <w:tc>
          <w:tcPr>
            <w:tcW w:w="1418"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应急管理检查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对事故报告和应急处置情况的检查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负有自然灾害和安全生产应急管理职责的政府有关部门、企事业单位和基层组织</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实地检查和书面检查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官渡区应急管理局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《中华人民共和国安全生产法》第八十条、第一百零六条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3D01B5">
        <w:tblPrEx>
          <w:tblLook w:val="0000"/>
        </w:tblPrEx>
        <w:trPr>
          <w:trHeight w:val="2216"/>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C3A32"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18</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对应急救援队伍建设情况的检查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负有自然灾害和安全生产应急管理职责的政府有关部门、企事业单位和基层组织</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实地检查和书面检查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官渡区应急管理局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《中华人民共和国安全生产法》第七十六条、第九十四条第六款；</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《生产安全事故应急预案管理办法》第三十八条；</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《云南省突发事件应对条例》第三十八条第二款</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3D01B5">
        <w:tblPrEx>
          <w:tblLook w:val="0000"/>
        </w:tblPrEx>
        <w:trPr>
          <w:trHeight w:val="2213"/>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C3A32"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19</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官渡区应急管理局（4类</w:t>
            </w:r>
            <w:r w:rsidR="009C3A32">
              <w:rPr>
                <w:rFonts w:asciiTheme="minorEastAsia" w:hAnsiTheme="minorEastAsia" w:cstheme="minorEastAsia" w:hint="eastAsia"/>
                <w:kern w:val="0"/>
                <w:sz w:val="20"/>
                <w:szCs w:val="20"/>
              </w:rPr>
              <w:t>21</w:t>
            </w:r>
            <w:r w:rsidRPr="00DD1700">
              <w:rPr>
                <w:rFonts w:asciiTheme="minorEastAsia" w:hAnsiTheme="minorEastAsia" w:cstheme="minorEastAsia" w:hint="eastAsia"/>
                <w:kern w:val="0"/>
                <w:sz w:val="20"/>
                <w:szCs w:val="20"/>
              </w:rPr>
              <w:t>项）</w:t>
            </w:r>
          </w:p>
        </w:tc>
        <w:tc>
          <w:tcPr>
            <w:tcW w:w="1418"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应急管理检查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对应急救援物资装备配备使用管理情况的检查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负有自然灾害和安全生产应急管理职责的政府有关部门、企事业单位和基层组织</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实地检查和书面检查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官渡区应急管理局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《中华人民共和国安全生产法》第七十六条、第七十九条；</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《生产安全事故应急预案管理办法》第四十五条第六款；</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《云南省突发事件应对条例》第三十八条第六款</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3D01B5">
        <w:tblPrEx>
          <w:tblLook w:val="0000"/>
        </w:tblPrEx>
        <w:trPr>
          <w:trHeight w:val="2216"/>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C3A32"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20</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对应急预案管理情况的检查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负有自然灾害和安全生产应急管理职责的政府有关部门、企事业单位和基层组织</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实地检查和书面检查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官渡区应急管理局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《中华人民共和国安全生产法》第九十四条第六款；</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《生产安全事故应急预案管理办法》第四十四条第一款；</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《云南省安全生产条例》第五十二条；</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《云南省突发事件应对条例》第三十八条第一款</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r w:rsidR="00FC6760" w:rsidRPr="00DD1700" w:rsidTr="003D01B5">
        <w:tblPrEx>
          <w:tblLook w:val="0000"/>
        </w:tblPrEx>
        <w:trPr>
          <w:trHeight w:val="2213"/>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9C3A32"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21</w:t>
            </w:r>
          </w:p>
        </w:tc>
        <w:tc>
          <w:tcPr>
            <w:tcW w:w="619"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官渡区应急管理局（4类21项）</w:t>
            </w: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应急管理检查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对应急演练实施情况的检查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负有自然灾害和安全生产应急管理职责的政府有关部门、企事业单位和基层组织</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实地检查和书面检查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官渡区应急管理局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《中华人民共和国安全生产法》第九十四条第六款；</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《生产安全事故应急预案管理办法》第三十三条、第四十四条第二款；</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《云南省安全生产条例》第五十三条；</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《云南省突发事件应对条例》第三十八条第二款</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bl>
    <w:p w:rsidR="00A51813" w:rsidRPr="00DD1700" w:rsidRDefault="00A51813" w:rsidP="00DD1700">
      <w:pPr>
        <w:widowControl/>
        <w:spacing w:line="240" w:lineRule="exact"/>
        <w:textAlignment w:val="center"/>
        <w:rPr>
          <w:rFonts w:asciiTheme="minorEastAsia" w:hAnsiTheme="minorEastAsia" w:cstheme="minorEastAsia"/>
          <w:kern w:val="0"/>
          <w:sz w:val="20"/>
          <w:szCs w:val="20"/>
        </w:rPr>
      </w:pPr>
    </w:p>
    <w:sectPr w:rsidR="00A51813" w:rsidRPr="00DD1700" w:rsidSect="0066512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C1B" w:rsidRDefault="00926C1B" w:rsidP="00665127">
      <w:r>
        <w:separator/>
      </w:r>
    </w:p>
  </w:endnote>
  <w:endnote w:type="continuationSeparator" w:id="1">
    <w:p w:rsidR="00926C1B" w:rsidRDefault="00926C1B" w:rsidP="006651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_GBK">
    <w:altName w:val="Arial Unicode MS"/>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C1B" w:rsidRDefault="00926C1B" w:rsidP="00665127">
      <w:r>
        <w:separator/>
      </w:r>
    </w:p>
  </w:footnote>
  <w:footnote w:type="continuationSeparator" w:id="1">
    <w:p w:rsidR="00926C1B" w:rsidRDefault="00926C1B" w:rsidP="006651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5127"/>
    <w:rsid w:val="000261F6"/>
    <w:rsid w:val="00026C0B"/>
    <w:rsid w:val="00034283"/>
    <w:rsid w:val="00065380"/>
    <w:rsid w:val="000671AB"/>
    <w:rsid w:val="000924EF"/>
    <w:rsid w:val="0009251F"/>
    <w:rsid w:val="00097CBE"/>
    <w:rsid w:val="000B7162"/>
    <w:rsid w:val="00125F53"/>
    <w:rsid w:val="00151AE0"/>
    <w:rsid w:val="001817AB"/>
    <w:rsid w:val="00183E49"/>
    <w:rsid w:val="00186E9B"/>
    <w:rsid w:val="00191855"/>
    <w:rsid w:val="001A62C0"/>
    <w:rsid w:val="001C119E"/>
    <w:rsid w:val="001C6BC9"/>
    <w:rsid w:val="001E1352"/>
    <w:rsid w:val="001F413A"/>
    <w:rsid w:val="002023DE"/>
    <w:rsid w:val="0024100C"/>
    <w:rsid w:val="0026217A"/>
    <w:rsid w:val="00264728"/>
    <w:rsid w:val="002756E7"/>
    <w:rsid w:val="002850B4"/>
    <w:rsid w:val="00293706"/>
    <w:rsid w:val="00294041"/>
    <w:rsid w:val="002A00DD"/>
    <w:rsid w:val="002A6036"/>
    <w:rsid w:val="002C1B2A"/>
    <w:rsid w:val="002D79DE"/>
    <w:rsid w:val="0030763A"/>
    <w:rsid w:val="0030796A"/>
    <w:rsid w:val="00323FBB"/>
    <w:rsid w:val="00326BB3"/>
    <w:rsid w:val="003577C1"/>
    <w:rsid w:val="00361434"/>
    <w:rsid w:val="00363F30"/>
    <w:rsid w:val="00364A13"/>
    <w:rsid w:val="003665EE"/>
    <w:rsid w:val="0038550B"/>
    <w:rsid w:val="003954A6"/>
    <w:rsid w:val="00396741"/>
    <w:rsid w:val="003A74AD"/>
    <w:rsid w:val="003B5197"/>
    <w:rsid w:val="003D01B5"/>
    <w:rsid w:val="003D7F2D"/>
    <w:rsid w:val="003E19AB"/>
    <w:rsid w:val="003F1B10"/>
    <w:rsid w:val="0040767B"/>
    <w:rsid w:val="00420B82"/>
    <w:rsid w:val="00456268"/>
    <w:rsid w:val="00471BCD"/>
    <w:rsid w:val="00475032"/>
    <w:rsid w:val="00483B99"/>
    <w:rsid w:val="00485B75"/>
    <w:rsid w:val="00485BCF"/>
    <w:rsid w:val="004969F6"/>
    <w:rsid w:val="004A1769"/>
    <w:rsid w:val="004A6871"/>
    <w:rsid w:val="004B15F9"/>
    <w:rsid w:val="004B2EC9"/>
    <w:rsid w:val="004C2AB8"/>
    <w:rsid w:val="004D2699"/>
    <w:rsid w:val="004F6559"/>
    <w:rsid w:val="005043FF"/>
    <w:rsid w:val="00510EEA"/>
    <w:rsid w:val="0051672F"/>
    <w:rsid w:val="00524912"/>
    <w:rsid w:val="00527C81"/>
    <w:rsid w:val="00557F3D"/>
    <w:rsid w:val="00561DBE"/>
    <w:rsid w:val="00571988"/>
    <w:rsid w:val="005D6FA3"/>
    <w:rsid w:val="005E302D"/>
    <w:rsid w:val="005E3511"/>
    <w:rsid w:val="005E7C57"/>
    <w:rsid w:val="005F0EB1"/>
    <w:rsid w:val="005F5511"/>
    <w:rsid w:val="005F6C16"/>
    <w:rsid w:val="00610095"/>
    <w:rsid w:val="00610D70"/>
    <w:rsid w:val="00630FD2"/>
    <w:rsid w:val="00644023"/>
    <w:rsid w:val="006455CE"/>
    <w:rsid w:val="0064628D"/>
    <w:rsid w:val="00650121"/>
    <w:rsid w:val="00665127"/>
    <w:rsid w:val="006B03E5"/>
    <w:rsid w:val="006B0A5E"/>
    <w:rsid w:val="006B7735"/>
    <w:rsid w:val="006D187E"/>
    <w:rsid w:val="006E4D66"/>
    <w:rsid w:val="006E75CE"/>
    <w:rsid w:val="006F2AA4"/>
    <w:rsid w:val="006F65C5"/>
    <w:rsid w:val="0074497C"/>
    <w:rsid w:val="00751845"/>
    <w:rsid w:val="00763A22"/>
    <w:rsid w:val="00773821"/>
    <w:rsid w:val="007805EC"/>
    <w:rsid w:val="00781C06"/>
    <w:rsid w:val="00796D43"/>
    <w:rsid w:val="007A18C7"/>
    <w:rsid w:val="007C2EAE"/>
    <w:rsid w:val="00822332"/>
    <w:rsid w:val="008355C9"/>
    <w:rsid w:val="008460C5"/>
    <w:rsid w:val="00853FB5"/>
    <w:rsid w:val="00893C98"/>
    <w:rsid w:val="008A73EA"/>
    <w:rsid w:val="008D601B"/>
    <w:rsid w:val="0090351D"/>
    <w:rsid w:val="00903BDF"/>
    <w:rsid w:val="00912A5E"/>
    <w:rsid w:val="00926C1B"/>
    <w:rsid w:val="0093600C"/>
    <w:rsid w:val="00970559"/>
    <w:rsid w:val="0097176A"/>
    <w:rsid w:val="00976592"/>
    <w:rsid w:val="0097739D"/>
    <w:rsid w:val="00983113"/>
    <w:rsid w:val="009B7505"/>
    <w:rsid w:val="009C3A32"/>
    <w:rsid w:val="009C3DC3"/>
    <w:rsid w:val="009D3273"/>
    <w:rsid w:val="009D352A"/>
    <w:rsid w:val="009D7208"/>
    <w:rsid w:val="009E4C2B"/>
    <w:rsid w:val="009E6CEF"/>
    <w:rsid w:val="00A25C2A"/>
    <w:rsid w:val="00A5019F"/>
    <w:rsid w:val="00A51813"/>
    <w:rsid w:val="00A56A91"/>
    <w:rsid w:val="00AB543D"/>
    <w:rsid w:val="00AB6A6C"/>
    <w:rsid w:val="00AC0826"/>
    <w:rsid w:val="00AC6F20"/>
    <w:rsid w:val="00AD0684"/>
    <w:rsid w:val="00B01291"/>
    <w:rsid w:val="00B25B60"/>
    <w:rsid w:val="00B5736B"/>
    <w:rsid w:val="00B6411A"/>
    <w:rsid w:val="00B71A2A"/>
    <w:rsid w:val="00B94252"/>
    <w:rsid w:val="00BA2F32"/>
    <w:rsid w:val="00BB14CE"/>
    <w:rsid w:val="00BB47CC"/>
    <w:rsid w:val="00BD65B7"/>
    <w:rsid w:val="00BE26BF"/>
    <w:rsid w:val="00BF1D0D"/>
    <w:rsid w:val="00BF63B2"/>
    <w:rsid w:val="00C10C39"/>
    <w:rsid w:val="00C170BD"/>
    <w:rsid w:val="00C2145A"/>
    <w:rsid w:val="00C35F72"/>
    <w:rsid w:val="00C53853"/>
    <w:rsid w:val="00C661CC"/>
    <w:rsid w:val="00C97058"/>
    <w:rsid w:val="00CA3336"/>
    <w:rsid w:val="00CB39FE"/>
    <w:rsid w:val="00CC4CE1"/>
    <w:rsid w:val="00D00F56"/>
    <w:rsid w:val="00D05097"/>
    <w:rsid w:val="00D07EF0"/>
    <w:rsid w:val="00D13E4F"/>
    <w:rsid w:val="00D31628"/>
    <w:rsid w:val="00D430ED"/>
    <w:rsid w:val="00D466D4"/>
    <w:rsid w:val="00D61E1E"/>
    <w:rsid w:val="00D62606"/>
    <w:rsid w:val="00D83F0A"/>
    <w:rsid w:val="00D958F7"/>
    <w:rsid w:val="00DB33A6"/>
    <w:rsid w:val="00DD0F4A"/>
    <w:rsid w:val="00DD1700"/>
    <w:rsid w:val="00DD3C14"/>
    <w:rsid w:val="00DE4B80"/>
    <w:rsid w:val="00E04ACB"/>
    <w:rsid w:val="00E36D13"/>
    <w:rsid w:val="00E61588"/>
    <w:rsid w:val="00E6160C"/>
    <w:rsid w:val="00E7366D"/>
    <w:rsid w:val="00E97C68"/>
    <w:rsid w:val="00EC24CF"/>
    <w:rsid w:val="00EF3951"/>
    <w:rsid w:val="00F01868"/>
    <w:rsid w:val="00F11FD4"/>
    <w:rsid w:val="00F2159E"/>
    <w:rsid w:val="00F22A29"/>
    <w:rsid w:val="00F43563"/>
    <w:rsid w:val="00F45A54"/>
    <w:rsid w:val="00F4608E"/>
    <w:rsid w:val="00F66458"/>
    <w:rsid w:val="00FA6185"/>
    <w:rsid w:val="00FB0283"/>
    <w:rsid w:val="00FB0758"/>
    <w:rsid w:val="00FB4627"/>
    <w:rsid w:val="00FC2ADD"/>
    <w:rsid w:val="00FC527A"/>
    <w:rsid w:val="00FC6760"/>
    <w:rsid w:val="00FD1927"/>
    <w:rsid w:val="00FE3D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Hyperlink"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127"/>
    <w:pPr>
      <w:widowControl w:val="0"/>
      <w:jc w:val="both"/>
    </w:pPr>
    <w:rPr>
      <w:rFonts w:ascii="Calibri" w:hAnsi="Calibri"/>
      <w:szCs w:val="24"/>
    </w:rPr>
  </w:style>
  <w:style w:type="paragraph" w:styleId="1">
    <w:name w:val="heading 1"/>
    <w:basedOn w:val="a"/>
    <w:next w:val="a"/>
    <w:link w:val="1Char"/>
    <w:qFormat/>
    <w:rsid w:val="00665127"/>
    <w:pPr>
      <w:keepNext/>
      <w:keepLines/>
      <w:spacing w:line="660" w:lineRule="exact"/>
      <w:jc w:val="center"/>
      <w:outlineLvl w:val="0"/>
    </w:pPr>
    <w:rPr>
      <w:rFonts w:asciiTheme="minorHAnsi" w:eastAsia="方正小标宋_GBK" w:hAnsiTheme="minorHAnsi"/>
      <w:kern w:val="44"/>
      <w:sz w:val="44"/>
    </w:rPr>
  </w:style>
  <w:style w:type="paragraph" w:styleId="2">
    <w:name w:val="heading 2"/>
    <w:basedOn w:val="a"/>
    <w:next w:val="a"/>
    <w:link w:val="2Char"/>
    <w:unhideWhenUsed/>
    <w:qFormat/>
    <w:rsid w:val="00C170BD"/>
    <w:pPr>
      <w:keepNext/>
      <w:keepLines/>
      <w:spacing w:line="600" w:lineRule="exact"/>
      <w:outlineLvl w:val="1"/>
    </w:pPr>
    <w:rPr>
      <w:rFonts w:ascii="Arial" w:eastAsia="楷体_GB2312" w:hAnsi="Arial"/>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65127"/>
    <w:rPr>
      <w:rFonts w:eastAsia="方正小标宋_GBK"/>
      <w:kern w:val="44"/>
      <w:sz w:val="44"/>
      <w:szCs w:val="24"/>
    </w:rPr>
  </w:style>
  <w:style w:type="paragraph" w:styleId="a3">
    <w:name w:val="header"/>
    <w:basedOn w:val="a"/>
    <w:link w:val="Char"/>
    <w:unhideWhenUsed/>
    <w:qFormat/>
    <w:rsid w:val="006651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65127"/>
    <w:rPr>
      <w:sz w:val="18"/>
      <w:szCs w:val="18"/>
    </w:rPr>
  </w:style>
  <w:style w:type="paragraph" w:styleId="a4">
    <w:name w:val="footer"/>
    <w:basedOn w:val="a"/>
    <w:link w:val="Char0"/>
    <w:unhideWhenUsed/>
    <w:qFormat/>
    <w:rsid w:val="00665127"/>
    <w:pPr>
      <w:tabs>
        <w:tab w:val="center" w:pos="4153"/>
        <w:tab w:val="right" w:pos="8306"/>
      </w:tabs>
      <w:snapToGrid w:val="0"/>
      <w:jc w:val="left"/>
    </w:pPr>
    <w:rPr>
      <w:sz w:val="18"/>
      <w:szCs w:val="18"/>
    </w:rPr>
  </w:style>
  <w:style w:type="character" w:customStyle="1" w:styleId="Char0">
    <w:name w:val="页脚 Char"/>
    <w:basedOn w:val="a0"/>
    <w:link w:val="a4"/>
    <w:qFormat/>
    <w:rsid w:val="00665127"/>
    <w:rPr>
      <w:sz w:val="18"/>
      <w:szCs w:val="18"/>
    </w:rPr>
  </w:style>
  <w:style w:type="paragraph" w:styleId="a5">
    <w:name w:val="Body Text"/>
    <w:basedOn w:val="a"/>
    <w:link w:val="Char1"/>
    <w:unhideWhenUsed/>
    <w:qFormat/>
    <w:rsid w:val="00665127"/>
    <w:pPr>
      <w:spacing w:after="120"/>
    </w:pPr>
  </w:style>
  <w:style w:type="character" w:customStyle="1" w:styleId="Char1">
    <w:name w:val="正文文本 Char"/>
    <w:basedOn w:val="a0"/>
    <w:link w:val="a5"/>
    <w:qFormat/>
    <w:rsid w:val="00665127"/>
    <w:rPr>
      <w:rFonts w:ascii="Calibri" w:hAnsi="Calibri"/>
      <w:szCs w:val="24"/>
    </w:rPr>
  </w:style>
  <w:style w:type="paragraph" w:styleId="a6">
    <w:name w:val="Date"/>
    <w:basedOn w:val="a"/>
    <w:next w:val="a"/>
    <w:link w:val="Char2"/>
    <w:qFormat/>
    <w:rsid w:val="00665127"/>
    <w:pPr>
      <w:ind w:leftChars="2500" w:left="100"/>
    </w:pPr>
    <w:rPr>
      <w:rFonts w:asciiTheme="minorHAnsi" w:hAnsiTheme="minorHAnsi"/>
    </w:rPr>
  </w:style>
  <w:style w:type="character" w:customStyle="1" w:styleId="Char2">
    <w:name w:val="日期 Char"/>
    <w:basedOn w:val="a0"/>
    <w:link w:val="a6"/>
    <w:qFormat/>
    <w:rsid w:val="00665127"/>
    <w:rPr>
      <w:szCs w:val="24"/>
    </w:rPr>
  </w:style>
  <w:style w:type="paragraph" w:styleId="a7">
    <w:name w:val="Balloon Text"/>
    <w:basedOn w:val="a"/>
    <w:link w:val="Char3"/>
    <w:uiPriority w:val="99"/>
    <w:unhideWhenUsed/>
    <w:rsid w:val="00665127"/>
    <w:rPr>
      <w:rFonts w:asciiTheme="minorHAnsi" w:hAnsiTheme="minorHAnsi"/>
      <w:sz w:val="18"/>
      <w:szCs w:val="18"/>
    </w:rPr>
  </w:style>
  <w:style w:type="character" w:customStyle="1" w:styleId="Char3">
    <w:name w:val="批注框文本 Char"/>
    <w:basedOn w:val="a0"/>
    <w:link w:val="a7"/>
    <w:uiPriority w:val="99"/>
    <w:rsid w:val="00665127"/>
    <w:rPr>
      <w:sz w:val="18"/>
      <w:szCs w:val="18"/>
    </w:rPr>
  </w:style>
  <w:style w:type="paragraph" w:styleId="a8">
    <w:name w:val="Normal (Web)"/>
    <w:basedOn w:val="a"/>
    <w:qFormat/>
    <w:rsid w:val="00665127"/>
    <w:pPr>
      <w:spacing w:beforeAutospacing="1" w:afterAutospacing="1"/>
      <w:jc w:val="left"/>
    </w:pPr>
    <w:rPr>
      <w:rFonts w:eastAsia="仿宋_GB2312"/>
      <w:kern w:val="0"/>
      <w:sz w:val="24"/>
      <w:szCs w:val="22"/>
    </w:rPr>
  </w:style>
  <w:style w:type="character" w:styleId="a9">
    <w:name w:val="Strong"/>
    <w:basedOn w:val="a0"/>
    <w:qFormat/>
    <w:rsid w:val="00665127"/>
    <w:rPr>
      <w:b/>
    </w:rPr>
  </w:style>
  <w:style w:type="character" w:styleId="aa">
    <w:name w:val="page number"/>
    <w:basedOn w:val="a0"/>
    <w:qFormat/>
    <w:rsid w:val="00665127"/>
  </w:style>
  <w:style w:type="character" w:styleId="ab">
    <w:name w:val="Hyperlink"/>
    <w:basedOn w:val="a0"/>
    <w:uiPriority w:val="99"/>
    <w:qFormat/>
    <w:rsid w:val="00665127"/>
    <w:rPr>
      <w:color w:val="0000FF"/>
      <w:u w:val="single"/>
    </w:rPr>
  </w:style>
  <w:style w:type="table" w:styleId="ac">
    <w:name w:val="Table Grid"/>
    <w:basedOn w:val="a1"/>
    <w:uiPriority w:val="59"/>
    <w:qFormat/>
    <w:rsid w:val="0066512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
    <w:qFormat/>
    <w:rsid w:val="00665127"/>
    <w:rPr>
      <w:rFonts w:asciiTheme="minorHAnsi" w:hAnsiTheme="minorHAnsi"/>
    </w:rPr>
  </w:style>
  <w:style w:type="paragraph" w:customStyle="1" w:styleId="10">
    <w:name w:val="列出段落1"/>
    <w:basedOn w:val="a"/>
    <w:uiPriority w:val="1"/>
    <w:qFormat/>
    <w:rsid w:val="00665127"/>
    <w:pPr>
      <w:autoSpaceDE w:val="0"/>
      <w:autoSpaceDN w:val="0"/>
      <w:ind w:left="270" w:hanging="401"/>
      <w:jc w:val="left"/>
    </w:pPr>
    <w:rPr>
      <w:rFonts w:ascii="方正仿宋_GBK" w:eastAsia="方正仿宋_GBK" w:hAnsi="方正仿宋_GBK" w:cs="方正仿宋_GBK"/>
      <w:kern w:val="0"/>
      <w:sz w:val="22"/>
      <w:szCs w:val="22"/>
      <w:lang w:val="zh-CN" w:bidi="zh-CN"/>
    </w:rPr>
  </w:style>
  <w:style w:type="paragraph" w:customStyle="1" w:styleId="11">
    <w:name w:val="标题 11"/>
    <w:basedOn w:val="a"/>
    <w:uiPriority w:val="1"/>
    <w:qFormat/>
    <w:rsid w:val="00665127"/>
    <w:pPr>
      <w:autoSpaceDE w:val="0"/>
      <w:autoSpaceDN w:val="0"/>
      <w:jc w:val="center"/>
      <w:outlineLvl w:val="1"/>
    </w:pPr>
    <w:rPr>
      <w:rFonts w:ascii="方正小标宋_GBK" w:eastAsia="方正小标宋_GBK" w:hAnsi="方正小标宋_GBK" w:cs="方正小标宋_GBK"/>
      <w:kern w:val="0"/>
      <w:sz w:val="42"/>
      <w:szCs w:val="42"/>
      <w:lang w:val="zh-CN" w:bidi="zh-CN"/>
    </w:rPr>
  </w:style>
  <w:style w:type="character" w:customStyle="1" w:styleId="2Char">
    <w:name w:val="标题 2 Char"/>
    <w:basedOn w:val="a0"/>
    <w:link w:val="2"/>
    <w:rsid w:val="00C170BD"/>
    <w:rPr>
      <w:rFonts w:ascii="Arial" w:eastAsia="楷体_GB2312" w:hAnsi="Arial"/>
      <w:sz w:val="32"/>
      <w:szCs w:val="24"/>
    </w:rPr>
  </w:style>
</w:styles>
</file>

<file path=word/webSettings.xml><?xml version="1.0" encoding="utf-8"?>
<w:webSettings xmlns:r="http://schemas.openxmlformats.org/officeDocument/2006/relationships" xmlns:w="http://schemas.openxmlformats.org/wordprocessingml/2006/main">
  <w:divs>
    <w:div w:id="2781509">
      <w:bodyDiv w:val="1"/>
      <w:marLeft w:val="0"/>
      <w:marRight w:val="0"/>
      <w:marTop w:val="0"/>
      <w:marBottom w:val="0"/>
      <w:divBdr>
        <w:top w:val="none" w:sz="0" w:space="0" w:color="auto"/>
        <w:left w:val="none" w:sz="0" w:space="0" w:color="auto"/>
        <w:bottom w:val="none" w:sz="0" w:space="0" w:color="auto"/>
        <w:right w:val="none" w:sz="0" w:space="0" w:color="auto"/>
      </w:divBdr>
    </w:div>
    <w:div w:id="110977547">
      <w:bodyDiv w:val="1"/>
      <w:marLeft w:val="0"/>
      <w:marRight w:val="0"/>
      <w:marTop w:val="0"/>
      <w:marBottom w:val="0"/>
      <w:divBdr>
        <w:top w:val="none" w:sz="0" w:space="0" w:color="auto"/>
        <w:left w:val="none" w:sz="0" w:space="0" w:color="auto"/>
        <w:bottom w:val="none" w:sz="0" w:space="0" w:color="auto"/>
        <w:right w:val="none" w:sz="0" w:space="0" w:color="auto"/>
      </w:divBdr>
    </w:div>
    <w:div w:id="227811765">
      <w:bodyDiv w:val="1"/>
      <w:marLeft w:val="0"/>
      <w:marRight w:val="0"/>
      <w:marTop w:val="0"/>
      <w:marBottom w:val="0"/>
      <w:divBdr>
        <w:top w:val="none" w:sz="0" w:space="0" w:color="auto"/>
        <w:left w:val="none" w:sz="0" w:space="0" w:color="auto"/>
        <w:bottom w:val="none" w:sz="0" w:space="0" w:color="auto"/>
        <w:right w:val="none" w:sz="0" w:space="0" w:color="auto"/>
      </w:divBdr>
    </w:div>
    <w:div w:id="281309981">
      <w:bodyDiv w:val="1"/>
      <w:marLeft w:val="0"/>
      <w:marRight w:val="0"/>
      <w:marTop w:val="0"/>
      <w:marBottom w:val="0"/>
      <w:divBdr>
        <w:top w:val="none" w:sz="0" w:space="0" w:color="auto"/>
        <w:left w:val="none" w:sz="0" w:space="0" w:color="auto"/>
        <w:bottom w:val="none" w:sz="0" w:space="0" w:color="auto"/>
        <w:right w:val="none" w:sz="0" w:space="0" w:color="auto"/>
      </w:divBdr>
    </w:div>
    <w:div w:id="492262631">
      <w:bodyDiv w:val="1"/>
      <w:marLeft w:val="0"/>
      <w:marRight w:val="0"/>
      <w:marTop w:val="0"/>
      <w:marBottom w:val="0"/>
      <w:divBdr>
        <w:top w:val="none" w:sz="0" w:space="0" w:color="auto"/>
        <w:left w:val="none" w:sz="0" w:space="0" w:color="auto"/>
        <w:bottom w:val="none" w:sz="0" w:space="0" w:color="auto"/>
        <w:right w:val="none" w:sz="0" w:space="0" w:color="auto"/>
      </w:divBdr>
    </w:div>
    <w:div w:id="500858416">
      <w:bodyDiv w:val="1"/>
      <w:marLeft w:val="0"/>
      <w:marRight w:val="0"/>
      <w:marTop w:val="0"/>
      <w:marBottom w:val="0"/>
      <w:divBdr>
        <w:top w:val="none" w:sz="0" w:space="0" w:color="auto"/>
        <w:left w:val="none" w:sz="0" w:space="0" w:color="auto"/>
        <w:bottom w:val="none" w:sz="0" w:space="0" w:color="auto"/>
        <w:right w:val="none" w:sz="0" w:space="0" w:color="auto"/>
      </w:divBdr>
    </w:div>
    <w:div w:id="513345551">
      <w:bodyDiv w:val="1"/>
      <w:marLeft w:val="0"/>
      <w:marRight w:val="0"/>
      <w:marTop w:val="0"/>
      <w:marBottom w:val="0"/>
      <w:divBdr>
        <w:top w:val="none" w:sz="0" w:space="0" w:color="auto"/>
        <w:left w:val="none" w:sz="0" w:space="0" w:color="auto"/>
        <w:bottom w:val="none" w:sz="0" w:space="0" w:color="auto"/>
        <w:right w:val="none" w:sz="0" w:space="0" w:color="auto"/>
      </w:divBdr>
    </w:div>
    <w:div w:id="648634441">
      <w:bodyDiv w:val="1"/>
      <w:marLeft w:val="0"/>
      <w:marRight w:val="0"/>
      <w:marTop w:val="0"/>
      <w:marBottom w:val="0"/>
      <w:divBdr>
        <w:top w:val="none" w:sz="0" w:space="0" w:color="auto"/>
        <w:left w:val="none" w:sz="0" w:space="0" w:color="auto"/>
        <w:bottom w:val="none" w:sz="0" w:space="0" w:color="auto"/>
        <w:right w:val="none" w:sz="0" w:space="0" w:color="auto"/>
      </w:divBdr>
    </w:div>
    <w:div w:id="669138133">
      <w:bodyDiv w:val="1"/>
      <w:marLeft w:val="0"/>
      <w:marRight w:val="0"/>
      <w:marTop w:val="0"/>
      <w:marBottom w:val="0"/>
      <w:divBdr>
        <w:top w:val="none" w:sz="0" w:space="0" w:color="auto"/>
        <w:left w:val="none" w:sz="0" w:space="0" w:color="auto"/>
        <w:bottom w:val="none" w:sz="0" w:space="0" w:color="auto"/>
        <w:right w:val="none" w:sz="0" w:space="0" w:color="auto"/>
      </w:divBdr>
    </w:div>
    <w:div w:id="942684980">
      <w:bodyDiv w:val="1"/>
      <w:marLeft w:val="0"/>
      <w:marRight w:val="0"/>
      <w:marTop w:val="0"/>
      <w:marBottom w:val="0"/>
      <w:divBdr>
        <w:top w:val="none" w:sz="0" w:space="0" w:color="auto"/>
        <w:left w:val="none" w:sz="0" w:space="0" w:color="auto"/>
        <w:bottom w:val="none" w:sz="0" w:space="0" w:color="auto"/>
        <w:right w:val="none" w:sz="0" w:space="0" w:color="auto"/>
      </w:divBdr>
    </w:div>
    <w:div w:id="1078526058">
      <w:bodyDiv w:val="1"/>
      <w:marLeft w:val="0"/>
      <w:marRight w:val="0"/>
      <w:marTop w:val="0"/>
      <w:marBottom w:val="0"/>
      <w:divBdr>
        <w:top w:val="none" w:sz="0" w:space="0" w:color="auto"/>
        <w:left w:val="none" w:sz="0" w:space="0" w:color="auto"/>
        <w:bottom w:val="none" w:sz="0" w:space="0" w:color="auto"/>
        <w:right w:val="none" w:sz="0" w:space="0" w:color="auto"/>
      </w:divBdr>
    </w:div>
    <w:div w:id="1255701902">
      <w:bodyDiv w:val="1"/>
      <w:marLeft w:val="0"/>
      <w:marRight w:val="0"/>
      <w:marTop w:val="0"/>
      <w:marBottom w:val="0"/>
      <w:divBdr>
        <w:top w:val="none" w:sz="0" w:space="0" w:color="auto"/>
        <w:left w:val="none" w:sz="0" w:space="0" w:color="auto"/>
        <w:bottom w:val="none" w:sz="0" w:space="0" w:color="auto"/>
        <w:right w:val="none" w:sz="0" w:space="0" w:color="auto"/>
      </w:divBdr>
    </w:div>
    <w:div w:id="1396931181">
      <w:bodyDiv w:val="1"/>
      <w:marLeft w:val="0"/>
      <w:marRight w:val="0"/>
      <w:marTop w:val="0"/>
      <w:marBottom w:val="0"/>
      <w:divBdr>
        <w:top w:val="none" w:sz="0" w:space="0" w:color="auto"/>
        <w:left w:val="none" w:sz="0" w:space="0" w:color="auto"/>
        <w:bottom w:val="none" w:sz="0" w:space="0" w:color="auto"/>
        <w:right w:val="none" w:sz="0" w:space="0" w:color="auto"/>
      </w:divBdr>
    </w:div>
    <w:div w:id="1398017287">
      <w:bodyDiv w:val="1"/>
      <w:marLeft w:val="0"/>
      <w:marRight w:val="0"/>
      <w:marTop w:val="0"/>
      <w:marBottom w:val="0"/>
      <w:divBdr>
        <w:top w:val="none" w:sz="0" w:space="0" w:color="auto"/>
        <w:left w:val="none" w:sz="0" w:space="0" w:color="auto"/>
        <w:bottom w:val="none" w:sz="0" w:space="0" w:color="auto"/>
        <w:right w:val="none" w:sz="0" w:space="0" w:color="auto"/>
      </w:divBdr>
    </w:div>
    <w:div w:id="1483279005">
      <w:bodyDiv w:val="1"/>
      <w:marLeft w:val="0"/>
      <w:marRight w:val="0"/>
      <w:marTop w:val="0"/>
      <w:marBottom w:val="0"/>
      <w:divBdr>
        <w:top w:val="none" w:sz="0" w:space="0" w:color="auto"/>
        <w:left w:val="none" w:sz="0" w:space="0" w:color="auto"/>
        <w:bottom w:val="none" w:sz="0" w:space="0" w:color="auto"/>
        <w:right w:val="none" w:sz="0" w:space="0" w:color="auto"/>
      </w:divBdr>
    </w:div>
    <w:div w:id="1594584488">
      <w:bodyDiv w:val="1"/>
      <w:marLeft w:val="0"/>
      <w:marRight w:val="0"/>
      <w:marTop w:val="0"/>
      <w:marBottom w:val="0"/>
      <w:divBdr>
        <w:top w:val="none" w:sz="0" w:space="0" w:color="auto"/>
        <w:left w:val="none" w:sz="0" w:space="0" w:color="auto"/>
        <w:bottom w:val="none" w:sz="0" w:space="0" w:color="auto"/>
        <w:right w:val="none" w:sz="0" w:space="0" w:color="auto"/>
      </w:divBdr>
    </w:div>
    <w:div w:id="1634676043">
      <w:bodyDiv w:val="1"/>
      <w:marLeft w:val="0"/>
      <w:marRight w:val="0"/>
      <w:marTop w:val="0"/>
      <w:marBottom w:val="0"/>
      <w:divBdr>
        <w:top w:val="none" w:sz="0" w:space="0" w:color="auto"/>
        <w:left w:val="none" w:sz="0" w:space="0" w:color="auto"/>
        <w:bottom w:val="none" w:sz="0" w:space="0" w:color="auto"/>
        <w:right w:val="none" w:sz="0" w:space="0" w:color="auto"/>
      </w:divBdr>
    </w:div>
    <w:div w:id="1788887629">
      <w:bodyDiv w:val="1"/>
      <w:marLeft w:val="0"/>
      <w:marRight w:val="0"/>
      <w:marTop w:val="0"/>
      <w:marBottom w:val="0"/>
      <w:divBdr>
        <w:top w:val="none" w:sz="0" w:space="0" w:color="auto"/>
        <w:left w:val="none" w:sz="0" w:space="0" w:color="auto"/>
        <w:bottom w:val="none" w:sz="0" w:space="0" w:color="auto"/>
        <w:right w:val="none" w:sz="0" w:space="0" w:color="auto"/>
      </w:divBdr>
    </w:div>
    <w:div w:id="1810005085">
      <w:bodyDiv w:val="1"/>
      <w:marLeft w:val="0"/>
      <w:marRight w:val="0"/>
      <w:marTop w:val="0"/>
      <w:marBottom w:val="0"/>
      <w:divBdr>
        <w:top w:val="none" w:sz="0" w:space="0" w:color="auto"/>
        <w:left w:val="none" w:sz="0" w:space="0" w:color="auto"/>
        <w:bottom w:val="none" w:sz="0" w:space="0" w:color="auto"/>
        <w:right w:val="none" w:sz="0" w:space="0" w:color="auto"/>
      </w:divBdr>
    </w:div>
    <w:div w:id="1844129518">
      <w:bodyDiv w:val="1"/>
      <w:marLeft w:val="0"/>
      <w:marRight w:val="0"/>
      <w:marTop w:val="0"/>
      <w:marBottom w:val="0"/>
      <w:divBdr>
        <w:top w:val="none" w:sz="0" w:space="0" w:color="auto"/>
        <w:left w:val="none" w:sz="0" w:space="0" w:color="auto"/>
        <w:bottom w:val="none" w:sz="0" w:space="0" w:color="auto"/>
        <w:right w:val="none" w:sz="0" w:space="0" w:color="auto"/>
      </w:divBdr>
    </w:div>
    <w:div w:id="1930890707">
      <w:bodyDiv w:val="1"/>
      <w:marLeft w:val="0"/>
      <w:marRight w:val="0"/>
      <w:marTop w:val="0"/>
      <w:marBottom w:val="0"/>
      <w:divBdr>
        <w:top w:val="none" w:sz="0" w:space="0" w:color="auto"/>
        <w:left w:val="none" w:sz="0" w:space="0" w:color="auto"/>
        <w:bottom w:val="none" w:sz="0" w:space="0" w:color="auto"/>
        <w:right w:val="none" w:sz="0" w:space="0" w:color="auto"/>
      </w:divBdr>
    </w:div>
    <w:div w:id="202397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816A3-4357-4A6C-9FED-27C44971E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10</Pages>
  <Words>663</Words>
  <Characters>3781</Characters>
  <Application>Microsoft Office Word</Application>
  <DocSecurity>0</DocSecurity>
  <Lines>31</Lines>
  <Paragraphs>8</Paragraphs>
  <ScaleCrop>false</ScaleCrop>
  <Company>gdscjg</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2020-05-26T07:43:00Z</dcterms:created>
  <dcterms:modified xsi:type="dcterms:W3CDTF">2020-05-29T06:00:00Z</dcterms:modified>
</cp:coreProperties>
</file>