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45"/>
        </w:tabs>
        <w:spacing w:line="520" w:lineRule="exact"/>
        <w:jc w:val="center"/>
        <w:rPr>
          <w:rFonts w:ascii="宋体" w:hAnsi="宋体" w:eastAsia="宋体"/>
          <w:b/>
          <w:sz w:val="44"/>
          <w:szCs w:val="44"/>
        </w:rPr>
      </w:pPr>
      <w:r>
        <w:rPr>
          <w:rFonts w:hint="eastAsia" w:ascii="宋体" w:hAnsi="宋体" w:eastAsia="宋体"/>
          <w:b/>
          <w:sz w:val="44"/>
          <w:szCs w:val="44"/>
        </w:rPr>
        <w:t>202</w:t>
      </w:r>
      <w:r>
        <w:rPr>
          <w:rFonts w:hint="eastAsia" w:ascii="宋体" w:hAnsi="宋体" w:eastAsia="宋体"/>
          <w:b/>
          <w:sz w:val="44"/>
          <w:szCs w:val="44"/>
          <w:lang w:val="en-US" w:eastAsia="zh-CN"/>
        </w:rPr>
        <w:t>1</w:t>
      </w:r>
      <w:r>
        <w:rPr>
          <w:rFonts w:hint="eastAsia" w:ascii="宋体" w:hAnsi="宋体" w:eastAsia="宋体"/>
          <w:b/>
          <w:sz w:val="44"/>
          <w:szCs w:val="44"/>
        </w:rPr>
        <w:t>年官渡区农业产业化重点龙头企业</w:t>
      </w:r>
    </w:p>
    <w:p>
      <w:pPr>
        <w:tabs>
          <w:tab w:val="left" w:pos="3345"/>
        </w:tabs>
        <w:spacing w:line="520" w:lineRule="exact"/>
        <w:jc w:val="center"/>
        <w:rPr>
          <w:rFonts w:ascii="宋体" w:hAnsi="宋体" w:eastAsia="宋体"/>
          <w:b/>
          <w:sz w:val="44"/>
          <w:szCs w:val="44"/>
        </w:rPr>
      </w:pPr>
      <w:r>
        <w:rPr>
          <w:rFonts w:hint="eastAsia" w:ascii="宋体" w:hAnsi="宋体" w:eastAsia="宋体"/>
          <w:b/>
          <w:sz w:val="44"/>
          <w:szCs w:val="44"/>
        </w:rPr>
        <w:t>项目申报指南</w:t>
      </w:r>
    </w:p>
    <w:p>
      <w:pPr>
        <w:tabs>
          <w:tab w:val="left" w:pos="3345"/>
        </w:tabs>
        <w:spacing w:line="520" w:lineRule="exact"/>
        <w:jc w:val="center"/>
        <w:rPr>
          <w:rFonts w:ascii="宋体" w:hAnsi="宋体" w:eastAsia="宋体"/>
          <w:sz w:val="44"/>
          <w:szCs w:val="44"/>
        </w:rPr>
      </w:pPr>
    </w:p>
    <w:p>
      <w:pPr>
        <w:adjustRightInd w:val="0"/>
        <w:snapToGrid w:val="0"/>
        <w:spacing w:line="360" w:lineRule="auto"/>
        <w:ind w:left="192" w:leftChars="60" w:firstLine="156" w:firstLineChars="49"/>
        <w:rPr>
          <w:rFonts w:ascii="仿宋" w:hAnsi="仿宋" w:eastAsia="仿宋"/>
          <w:kern w:val="0"/>
        </w:rPr>
      </w:pPr>
      <w:r>
        <w:rPr>
          <w:rFonts w:hint="eastAsia" w:ascii="仿宋_GB2312" w:hAnsi="宋体" w:cs="仿宋_GB2312"/>
          <w:color w:val="333333"/>
          <w:shd w:val="clear" w:color="auto" w:fill="FFFFFF"/>
        </w:rPr>
        <w:t xml:space="preserve">  </w:t>
      </w:r>
      <w:r>
        <w:rPr>
          <w:rFonts w:hint="eastAsia" w:ascii="仿宋" w:hAnsi="仿宋" w:eastAsia="仿宋"/>
          <w:kern w:val="0"/>
        </w:rPr>
        <w:t xml:space="preserve"> 为抓好我区打造世界一流“绿色食品牌”工作，积极支持龙头企业做大做强做优，更好地发挥其示范引领、辐射带动作用，不断增强乡村产业发展活力，助力农业供给侧结构性改革、农业提质增效和富民增收。</w:t>
      </w:r>
      <w:r>
        <w:rPr>
          <w:rFonts w:ascii="仿宋" w:hAnsi="仿宋" w:eastAsia="仿宋"/>
          <w:kern w:val="0"/>
        </w:rPr>
        <w:t>根据</w:t>
      </w:r>
      <w:r>
        <w:rPr>
          <w:rFonts w:hint="eastAsia" w:ascii="仿宋" w:hAnsi="仿宋" w:eastAsia="仿宋"/>
          <w:kern w:val="0"/>
        </w:rPr>
        <w:t>各级</w:t>
      </w:r>
      <w:r>
        <w:rPr>
          <w:rFonts w:ascii="仿宋" w:hAnsi="仿宋" w:eastAsia="仿宋"/>
          <w:kern w:val="0"/>
        </w:rPr>
        <w:t>有关农业产业化工作的部署要求及</w:t>
      </w:r>
      <w:r>
        <w:rPr>
          <w:rFonts w:hint="eastAsia" w:ascii="仿宋" w:hAnsi="仿宋" w:eastAsia="仿宋"/>
          <w:kern w:val="0"/>
        </w:rPr>
        <w:t>依据《昆明市农业产业化市级重点龙头企业认定和运行监测管理办法》、《官渡区</w:t>
      </w:r>
      <w:r>
        <w:rPr>
          <w:rFonts w:ascii="仿宋" w:hAnsi="仿宋" w:eastAsia="仿宋"/>
          <w:kern w:val="0"/>
        </w:rPr>
        <w:t>农</w:t>
      </w:r>
      <w:r>
        <w:rPr>
          <w:rFonts w:hint="eastAsia" w:ascii="仿宋" w:hAnsi="仿宋" w:eastAsia="仿宋"/>
          <w:kern w:val="0"/>
        </w:rPr>
        <w:t>业</w:t>
      </w:r>
      <w:r>
        <w:rPr>
          <w:rFonts w:ascii="仿宋" w:hAnsi="仿宋" w:eastAsia="仿宋"/>
          <w:kern w:val="0"/>
        </w:rPr>
        <w:t>产业化重点龙头企业</w:t>
      </w:r>
      <w:r>
        <w:rPr>
          <w:rFonts w:hint="eastAsia" w:ascii="仿宋" w:hAnsi="仿宋" w:eastAsia="仿宋"/>
          <w:kern w:val="0"/>
        </w:rPr>
        <w:t>认定和运行监测管理办法》等</w:t>
      </w:r>
      <w:r>
        <w:rPr>
          <w:rFonts w:ascii="仿宋" w:hAnsi="仿宋" w:eastAsia="仿宋"/>
          <w:kern w:val="0"/>
        </w:rPr>
        <w:t>有关规定，按照公开、公平、公正的原则，制定本指南。</w:t>
      </w:r>
    </w:p>
    <w:p>
      <w:pPr>
        <w:autoSpaceDE w:val="0"/>
        <w:autoSpaceDN w:val="0"/>
        <w:adjustRightInd w:val="0"/>
        <w:snapToGrid w:val="0"/>
        <w:spacing w:line="360" w:lineRule="auto"/>
        <w:rPr>
          <w:rFonts w:ascii="黑体" w:hAnsi="黑体" w:eastAsia="黑体"/>
          <w:kern w:val="0"/>
        </w:rPr>
      </w:pPr>
      <w:r>
        <w:rPr>
          <w:rFonts w:hint="eastAsia" w:ascii="仿宋" w:hAnsi="仿宋" w:eastAsia="仿宋"/>
          <w:kern w:val="0"/>
        </w:rPr>
        <w:t xml:space="preserve">    </w:t>
      </w:r>
      <w:r>
        <w:rPr>
          <w:rFonts w:hint="eastAsia" w:ascii="黑体" w:hAnsi="黑体" w:eastAsia="黑体"/>
          <w:kern w:val="0"/>
        </w:rPr>
        <w:t>一、</w:t>
      </w:r>
      <w:r>
        <w:rPr>
          <w:rFonts w:ascii="黑体" w:hAnsi="黑体" w:eastAsia="黑体"/>
          <w:kern w:val="0"/>
        </w:rPr>
        <w:t>指导思想</w:t>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积极推进实施乡村振兴战略，充分挖掘高原特色现代农业的巨大潜力，发挥云南绿色生态农产品优势，按照“大产业+新主体+新平台”思路，</w:t>
      </w:r>
      <w:r>
        <w:rPr>
          <w:rFonts w:hint="eastAsia" w:ascii="仿宋" w:hAnsi="仿宋" w:eastAsia="仿宋"/>
          <w:kern w:val="0"/>
          <w:lang w:eastAsia="zh-CN"/>
        </w:rPr>
        <w:t>大力</w:t>
      </w:r>
      <w:r>
        <w:rPr>
          <w:rFonts w:hint="eastAsia" w:ascii="仿宋" w:hAnsi="仿宋" w:eastAsia="仿宋"/>
          <w:kern w:val="0"/>
        </w:rPr>
        <w:t>打造世界一流“绿色食品牌”。通过财政资金引导，鼓励和支持市场主体发展现代农业，扶持培育一批经济实力强、辐射范围大的农业龙头企业和农民专业合作社，推动“产品+品牌+企业+基地”有机结合</w:t>
      </w:r>
      <w:r>
        <w:rPr>
          <w:rFonts w:hint="eastAsia" w:ascii="仿宋" w:hAnsi="仿宋" w:eastAsia="仿宋"/>
          <w:kern w:val="0"/>
          <w:lang w:eastAsia="zh-CN"/>
        </w:rPr>
        <w:t>，</w:t>
      </w:r>
      <w:r>
        <w:rPr>
          <w:rFonts w:hint="eastAsia" w:ascii="仿宋" w:hAnsi="仿宋" w:eastAsia="仿宋"/>
          <w:kern w:val="0"/>
        </w:rPr>
        <w:t>进一步做大做强龙头企业，促进农产品市场竞争力，加快官渡区产业结构转型升级。</w:t>
      </w:r>
    </w:p>
    <w:p>
      <w:pPr>
        <w:autoSpaceDE w:val="0"/>
        <w:autoSpaceDN w:val="0"/>
        <w:adjustRightInd w:val="0"/>
        <w:snapToGrid w:val="0"/>
        <w:spacing w:line="360" w:lineRule="auto"/>
        <w:rPr>
          <w:rFonts w:ascii="仿宋" w:hAnsi="仿宋" w:eastAsia="仿宋"/>
          <w:kern w:val="0"/>
        </w:rPr>
      </w:pPr>
      <w:r>
        <w:rPr>
          <w:rFonts w:hint="eastAsia" w:ascii="仿宋" w:hAnsi="仿宋" w:eastAsia="仿宋"/>
          <w:kern w:val="0"/>
        </w:rPr>
        <w:t xml:space="preserve">    </w:t>
      </w:r>
      <w:r>
        <w:rPr>
          <w:rFonts w:hint="eastAsia" w:ascii="黑体" w:hAnsi="黑体" w:eastAsia="黑体"/>
          <w:kern w:val="0"/>
        </w:rPr>
        <w:t>二、扶持范围</w:t>
      </w:r>
    </w:p>
    <w:p>
      <w:pPr>
        <w:widowControl/>
        <w:numPr>
          <w:ilvl w:val="0"/>
          <w:numId w:val="0"/>
        </w:numPr>
        <w:adjustRightInd w:val="0"/>
        <w:snapToGrid w:val="0"/>
        <w:spacing w:line="360" w:lineRule="auto"/>
        <w:ind w:firstLine="640" w:firstLineChars="200"/>
        <w:jc w:val="left"/>
        <w:rPr>
          <w:rFonts w:ascii="仿宋" w:hAnsi="仿宋" w:eastAsia="仿宋"/>
          <w:kern w:val="0"/>
        </w:rPr>
      </w:pPr>
      <w:r>
        <w:rPr>
          <w:rFonts w:hint="eastAsia" w:ascii="仿宋" w:hAnsi="仿宋" w:eastAsia="仿宋"/>
          <w:kern w:val="0"/>
          <w:lang w:val="en-US" w:eastAsia="zh-CN"/>
        </w:rPr>
        <w:t>1、</w:t>
      </w:r>
      <w:r>
        <w:rPr>
          <w:rFonts w:hint="eastAsia" w:ascii="仿宋" w:hAnsi="仿宋" w:eastAsia="仿宋"/>
          <w:kern w:val="0"/>
        </w:rPr>
        <w:t>农产品品牌培育</w:t>
      </w:r>
      <w:r>
        <w:rPr>
          <w:rFonts w:hint="eastAsia" w:ascii="仿宋" w:hAnsi="仿宋" w:eastAsia="仿宋"/>
          <w:kern w:val="0"/>
          <w:lang w:eastAsia="zh-CN"/>
        </w:rPr>
        <w:t>、</w:t>
      </w:r>
      <w:r>
        <w:rPr>
          <w:rFonts w:hint="eastAsia" w:ascii="仿宋" w:hAnsi="仿宋" w:eastAsia="仿宋"/>
          <w:kern w:val="0"/>
        </w:rPr>
        <w:t>“绿色食品牌”打造，</w:t>
      </w:r>
      <w:r>
        <w:rPr>
          <w:rFonts w:ascii="仿宋" w:hAnsi="仿宋" w:eastAsia="仿宋"/>
          <w:kern w:val="0"/>
        </w:rPr>
        <w:t>创建</w:t>
      </w:r>
      <w:r>
        <w:rPr>
          <w:rFonts w:hint="eastAsia" w:ascii="仿宋" w:hAnsi="仿宋" w:eastAsia="仿宋"/>
          <w:kern w:val="0"/>
        </w:rPr>
        <w:t>名牌、名品、“三品一标”认证</w:t>
      </w:r>
      <w:r>
        <w:rPr>
          <w:rFonts w:hint="eastAsia" w:ascii="仿宋" w:hAnsi="仿宋" w:eastAsia="仿宋"/>
          <w:kern w:val="0"/>
          <w:lang w:eastAsia="zh-CN"/>
        </w:rPr>
        <w:t>等；</w:t>
      </w:r>
    </w:p>
    <w:p>
      <w:pPr>
        <w:widowControl/>
        <w:adjustRightInd w:val="0"/>
        <w:snapToGrid w:val="0"/>
        <w:spacing w:line="360" w:lineRule="auto"/>
        <w:ind w:firstLine="640" w:firstLineChars="200"/>
        <w:jc w:val="left"/>
        <w:rPr>
          <w:rFonts w:hint="eastAsia" w:ascii="仿宋" w:hAnsi="仿宋" w:eastAsia="仿宋"/>
          <w:kern w:val="0"/>
          <w:lang w:eastAsia="zh-CN"/>
        </w:rPr>
      </w:pPr>
      <w:r>
        <w:rPr>
          <w:rFonts w:hint="eastAsia" w:ascii="仿宋" w:hAnsi="仿宋" w:eastAsia="仿宋"/>
          <w:kern w:val="0"/>
          <w:lang w:val="en-US" w:eastAsia="zh-CN"/>
        </w:rPr>
        <w:t>2</w:t>
      </w:r>
      <w:r>
        <w:rPr>
          <w:rFonts w:hint="eastAsia" w:ascii="仿宋" w:hAnsi="仿宋" w:eastAsia="仿宋"/>
          <w:kern w:val="0"/>
        </w:rPr>
        <w:t>、发展互联网+农业、建立农产品网络营销，进行电子商务、农产品网上交易</w:t>
      </w:r>
      <w:r>
        <w:rPr>
          <w:rFonts w:hint="eastAsia" w:ascii="仿宋" w:hAnsi="仿宋" w:eastAsia="仿宋"/>
          <w:kern w:val="0"/>
          <w:lang w:eastAsia="zh-CN"/>
        </w:rPr>
        <w:t>，</w:t>
      </w:r>
      <w:r>
        <w:rPr>
          <w:rFonts w:hint="eastAsia" w:ascii="仿宋" w:hAnsi="仿宋" w:eastAsia="仿宋"/>
          <w:kern w:val="0"/>
        </w:rPr>
        <w:t>以及农业</w:t>
      </w:r>
      <w:r>
        <w:rPr>
          <w:rFonts w:hint="eastAsia" w:ascii="仿宋" w:hAnsi="仿宋" w:eastAsia="仿宋"/>
          <w:kern w:val="0"/>
          <w:lang w:eastAsia="zh-CN"/>
        </w:rPr>
        <w:t>综合</w:t>
      </w:r>
      <w:r>
        <w:rPr>
          <w:rFonts w:hint="eastAsia" w:ascii="仿宋" w:hAnsi="仿宋" w:eastAsia="仿宋"/>
          <w:kern w:val="0"/>
        </w:rPr>
        <w:t>服务平台</w:t>
      </w:r>
      <w:r>
        <w:rPr>
          <w:rFonts w:hint="eastAsia" w:ascii="仿宋" w:hAnsi="仿宋" w:eastAsia="仿宋"/>
          <w:kern w:val="0"/>
          <w:lang w:eastAsia="zh-CN"/>
        </w:rPr>
        <w:t>搭建，</w:t>
      </w:r>
      <w:r>
        <w:rPr>
          <w:rFonts w:hint="eastAsia" w:ascii="仿宋" w:hAnsi="仿宋" w:eastAsia="仿宋"/>
          <w:kern w:val="0"/>
        </w:rPr>
        <w:t>发展专卖店、直营店、配送中心等</w:t>
      </w:r>
      <w:r>
        <w:rPr>
          <w:rFonts w:hint="eastAsia" w:ascii="仿宋" w:hAnsi="仿宋" w:eastAsia="仿宋"/>
          <w:kern w:val="0"/>
          <w:lang w:eastAsia="zh-CN"/>
        </w:rPr>
        <w:t>；</w:t>
      </w:r>
    </w:p>
    <w:p>
      <w:pPr>
        <w:widowControl/>
        <w:adjustRightInd w:val="0"/>
        <w:snapToGrid w:val="0"/>
        <w:spacing w:line="360" w:lineRule="auto"/>
        <w:jc w:val="left"/>
        <w:rPr>
          <w:rFonts w:ascii="仿宋" w:hAnsi="仿宋" w:eastAsia="仿宋"/>
          <w:kern w:val="0"/>
        </w:rPr>
      </w:pPr>
      <w:r>
        <w:rPr>
          <w:rFonts w:hint="eastAsia" w:ascii="仿宋" w:hAnsi="仿宋" w:eastAsia="仿宋"/>
          <w:kern w:val="0"/>
        </w:rPr>
        <w:t xml:space="preserve">    </w:t>
      </w:r>
      <w:r>
        <w:rPr>
          <w:rFonts w:hint="eastAsia" w:ascii="仿宋" w:hAnsi="仿宋" w:eastAsia="仿宋"/>
          <w:kern w:val="0"/>
          <w:lang w:val="en-US" w:eastAsia="zh-CN"/>
        </w:rPr>
        <w:t>3</w:t>
      </w:r>
      <w:r>
        <w:rPr>
          <w:rFonts w:hint="eastAsia" w:ascii="仿宋" w:hAnsi="仿宋" w:eastAsia="仿宋"/>
          <w:kern w:val="0"/>
        </w:rPr>
        <w:t>、</w:t>
      </w:r>
      <w:r>
        <w:rPr>
          <w:rFonts w:ascii="仿宋" w:hAnsi="仿宋" w:eastAsia="仿宋"/>
          <w:kern w:val="0"/>
        </w:rPr>
        <w:t>农产品</w:t>
      </w:r>
      <w:r>
        <w:rPr>
          <w:rFonts w:hint="eastAsia" w:ascii="仿宋" w:hAnsi="仿宋" w:eastAsia="仿宋"/>
          <w:kern w:val="0"/>
          <w:lang w:eastAsia="zh-CN"/>
        </w:rPr>
        <w:t>专业交易</w:t>
      </w:r>
      <w:r>
        <w:rPr>
          <w:rFonts w:ascii="仿宋" w:hAnsi="仿宋" w:eastAsia="仿宋"/>
          <w:kern w:val="0"/>
        </w:rPr>
        <w:t>市场建设改造升级，</w:t>
      </w:r>
      <w:r>
        <w:rPr>
          <w:rFonts w:hint="eastAsia" w:ascii="仿宋" w:hAnsi="仿宋" w:eastAsia="仿宋"/>
          <w:kern w:val="0"/>
        </w:rPr>
        <w:t>包括</w:t>
      </w:r>
      <w:r>
        <w:rPr>
          <w:rFonts w:ascii="仿宋" w:hAnsi="仿宋" w:eastAsia="仿宋"/>
          <w:kern w:val="0"/>
        </w:rPr>
        <w:t>基础设施</w:t>
      </w:r>
      <w:r>
        <w:rPr>
          <w:rFonts w:hint="eastAsia" w:ascii="仿宋" w:hAnsi="仿宋" w:eastAsia="仿宋"/>
          <w:kern w:val="0"/>
        </w:rPr>
        <w:t>建设</w:t>
      </w:r>
      <w:r>
        <w:rPr>
          <w:rFonts w:ascii="仿宋" w:hAnsi="仿宋" w:eastAsia="仿宋"/>
          <w:kern w:val="0"/>
        </w:rPr>
        <w:t>和冷链储运、加工配送、分级包装、检验检测、信息发布、电子结算等</w:t>
      </w:r>
      <w:r>
        <w:rPr>
          <w:rFonts w:hint="eastAsia" w:ascii="仿宋" w:hAnsi="仿宋" w:eastAsia="仿宋"/>
          <w:kern w:val="0"/>
        </w:rPr>
        <w:t>；</w:t>
      </w:r>
    </w:p>
    <w:p>
      <w:pPr>
        <w:autoSpaceDE w:val="0"/>
        <w:autoSpaceDN w:val="0"/>
        <w:adjustRightInd w:val="0"/>
        <w:snapToGrid w:val="0"/>
        <w:spacing w:line="360" w:lineRule="auto"/>
        <w:rPr>
          <w:rFonts w:ascii="仿宋" w:hAnsi="仿宋" w:eastAsia="仿宋"/>
          <w:kern w:val="0"/>
        </w:rPr>
      </w:pPr>
      <w:r>
        <w:rPr>
          <w:rFonts w:hint="eastAsia" w:ascii="仿宋" w:hAnsi="仿宋" w:eastAsia="仿宋"/>
          <w:kern w:val="0"/>
        </w:rPr>
        <w:t xml:space="preserve"> </w:t>
      </w:r>
      <w:r>
        <w:rPr>
          <w:rFonts w:hint="eastAsia" w:ascii="仿宋" w:hAnsi="仿宋" w:eastAsia="仿宋"/>
          <w:kern w:val="0"/>
          <w:lang w:val="en-US" w:eastAsia="zh-CN"/>
        </w:rPr>
        <w:t xml:space="preserve">   4</w:t>
      </w:r>
      <w:r>
        <w:rPr>
          <w:rFonts w:hint="eastAsia" w:ascii="仿宋" w:hAnsi="仿宋" w:eastAsia="仿宋"/>
          <w:kern w:val="0"/>
        </w:rPr>
        <w:t>、</w:t>
      </w:r>
      <w:r>
        <w:rPr>
          <w:rFonts w:hint="eastAsia" w:ascii="仿宋" w:hAnsi="仿宋" w:eastAsia="仿宋"/>
          <w:kern w:val="0"/>
          <w:lang w:eastAsia="zh-CN"/>
        </w:rPr>
        <w:t>农产品加工配送、</w:t>
      </w:r>
      <w:r>
        <w:rPr>
          <w:rFonts w:hint="eastAsia" w:ascii="仿宋" w:hAnsi="仿宋" w:eastAsia="仿宋"/>
          <w:kern w:val="0"/>
        </w:rPr>
        <w:t>物流销售配套设施设备、数据采集、统计、分析“智慧农业”软硬件等；</w:t>
      </w:r>
    </w:p>
    <w:p>
      <w:pPr>
        <w:autoSpaceDE w:val="0"/>
        <w:autoSpaceDN w:val="0"/>
        <w:adjustRightInd w:val="0"/>
        <w:snapToGrid w:val="0"/>
        <w:spacing w:line="360" w:lineRule="auto"/>
        <w:ind w:firstLine="640" w:firstLineChars="200"/>
        <w:rPr>
          <w:rFonts w:hint="eastAsia" w:ascii="仿宋" w:hAnsi="仿宋" w:eastAsia="仿宋"/>
          <w:kern w:val="0"/>
        </w:rPr>
      </w:pPr>
      <w:r>
        <w:rPr>
          <w:rFonts w:hint="eastAsia" w:ascii="仿宋" w:hAnsi="仿宋" w:eastAsia="仿宋"/>
          <w:kern w:val="0"/>
          <w:lang w:val="en-US" w:eastAsia="zh-CN"/>
        </w:rPr>
        <w:t>5</w:t>
      </w:r>
      <w:r>
        <w:rPr>
          <w:rFonts w:hint="eastAsia" w:ascii="仿宋" w:hAnsi="仿宋" w:eastAsia="仿宋"/>
          <w:kern w:val="0"/>
        </w:rPr>
        <w:t>、新品种、新技术、新工艺的开发、引进、推广、科技成果转化</w:t>
      </w:r>
      <w:r>
        <w:rPr>
          <w:rFonts w:hint="eastAsia" w:ascii="仿宋" w:hAnsi="仿宋" w:eastAsia="仿宋"/>
          <w:kern w:val="0"/>
          <w:lang w:eastAsia="zh-CN"/>
        </w:rPr>
        <w:t>等</w:t>
      </w:r>
      <w:r>
        <w:rPr>
          <w:rFonts w:hint="eastAsia" w:ascii="仿宋" w:hAnsi="仿宋" w:eastAsia="仿宋"/>
          <w:kern w:val="0"/>
        </w:rPr>
        <w:t>；</w:t>
      </w:r>
    </w:p>
    <w:p>
      <w:pPr>
        <w:autoSpaceDE w:val="0"/>
        <w:autoSpaceDN w:val="0"/>
        <w:adjustRightInd w:val="0"/>
        <w:snapToGrid w:val="0"/>
        <w:spacing w:line="360" w:lineRule="auto"/>
        <w:ind w:firstLine="640" w:firstLineChars="200"/>
        <w:rPr>
          <w:rFonts w:ascii="仿宋" w:hAnsi="仿宋" w:eastAsia="仿宋"/>
          <w:kern w:val="0"/>
        </w:rPr>
      </w:pPr>
      <w:r>
        <w:rPr>
          <w:rFonts w:hint="eastAsia" w:ascii="仿宋" w:hAnsi="仿宋" w:eastAsia="仿宋"/>
          <w:kern w:val="0"/>
          <w:lang w:val="en-US" w:eastAsia="zh-CN"/>
        </w:rPr>
        <w:t>6、</w:t>
      </w:r>
      <w:r>
        <w:rPr>
          <w:rFonts w:hint="eastAsia" w:ascii="仿宋" w:hAnsi="仿宋" w:eastAsia="仿宋"/>
          <w:kern w:val="0"/>
        </w:rPr>
        <w:t>农副产品精深加工，农产品加工设备更新、产品质量监测设备、技术改造</w:t>
      </w:r>
      <w:r>
        <w:rPr>
          <w:rFonts w:hint="eastAsia" w:ascii="仿宋" w:hAnsi="仿宋" w:eastAsia="仿宋"/>
          <w:kern w:val="0"/>
          <w:lang w:eastAsia="zh-CN"/>
        </w:rPr>
        <w:t>等</w:t>
      </w:r>
      <w:r>
        <w:rPr>
          <w:rFonts w:hint="eastAsia" w:ascii="仿宋" w:hAnsi="仿宋" w:eastAsia="仿宋"/>
          <w:kern w:val="0"/>
        </w:rPr>
        <w:t>；</w:t>
      </w:r>
    </w:p>
    <w:p>
      <w:pPr>
        <w:widowControl/>
        <w:numPr>
          <w:ilvl w:val="0"/>
          <w:numId w:val="0"/>
        </w:numPr>
        <w:adjustRightInd w:val="0"/>
        <w:snapToGrid w:val="0"/>
        <w:spacing w:line="360" w:lineRule="auto"/>
        <w:ind w:firstLine="640" w:firstLineChars="200"/>
        <w:jc w:val="left"/>
        <w:rPr>
          <w:rFonts w:ascii="仿宋" w:hAnsi="仿宋" w:eastAsia="仿宋"/>
          <w:kern w:val="0"/>
        </w:rPr>
      </w:pPr>
      <w:r>
        <w:rPr>
          <w:rFonts w:hint="eastAsia" w:ascii="仿宋" w:hAnsi="仿宋" w:eastAsia="仿宋"/>
          <w:kern w:val="0"/>
          <w:lang w:val="en-US" w:eastAsia="zh-CN"/>
        </w:rPr>
        <w:t>7、</w:t>
      </w:r>
      <w:r>
        <w:rPr>
          <w:rFonts w:hint="eastAsia" w:ascii="仿宋" w:hAnsi="仿宋" w:eastAsia="仿宋"/>
          <w:kern w:val="0"/>
        </w:rPr>
        <w:t>基地建设，支持建设高标准原料市场基地，改善基础设施条件</w:t>
      </w:r>
      <w:r>
        <w:rPr>
          <w:rFonts w:hint="eastAsia" w:ascii="仿宋" w:hAnsi="仿宋" w:eastAsia="仿宋"/>
          <w:kern w:val="0"/>
          <w:lang w:eastAsia="zh-CN"/>
        </w:rPr>
        <w:t>等</w:t>
      </w:r>
      <w:r>
        <w:rPr>
          <w:rFonts w:hint="eastAsia" w:ascii="仿宋" w:hAnsi="仿宋" w:eastAsia="仿宋"/>
          <w:kern w:val="0"/>
        </w:rPr>
        <w:t>。</w:t>
      </w:r>
    </w:p>
    <w:p>
      <w:pPr>
        <w:autoSpaceDE w:val="0"/>
        <w:autoSpaceDN w:val="0"/>
        <w:adjustRightInd w:val="0"/>
        <w:snapToGrid w:val="0"/>
        <w:spacing w:line="360" w:lineRule="auto"/>
        <w:rPr>
          <w:rFonts w:ascii="仿宋" w:hAnsi="仿宋" w:eastAsia="仿宋"/>
          <w:kern w:val="0"/>
        </w:rPr>
      </w:pPr>
      <w:r>
        <w:rPr>
          <w:rFonts w:hint="eastAsia" w:ascii="仿宋" w:hAnsi="仿宋" w:eastAsia="仿宋"/>
          <w:kern w:val="0"/>
        </w:rPr>
        <w:t xml:space="preserve">    </w:t>
      </w:r>
      <w:r>
        <w:rPr>
          <w:rFonts w:hint="eastAsia" w:ascii="黑体" w:hAnsi="黑体" w:eastAsia="黑体"/>
          <w:kern w:val="0"/>
        </w:rPr>
        <w:t>三、申报条件</w:t>
      </w:r>
    </w:p>
    <w:p>
      <w:pPr>
        <w:autoSpaceDE w:val="0"/>
        <w:autoSpaceDN w:val="0"/>
        <w:adjustRightInd w:val="0"/>
        <w:snapToGrid w:val="0"/>
        <w:spacing w:line="360" w:lineRule="auto"/>
        <w:rPr>
          <w:rFonts w:ascii="楷体" w:hAnsi="楷体" w:eastAsia="楷体"/>
          <w:kern w:val="0"/>
        </w:rPr>
      </w:pPr>
      <w:r>
        <w:rPr>
          <w:rFonts w:hint="eastAsia" w:ascii="仿宋" w:hAnsi="仿宋" w:eastAsia="仿宋"/>
          <w:kern w:val="0"/>
        </w:rPr>
        <w:t xml:space="preserve">   </w:t>
      </w:r>
      <w:r>
        <w:rPr>
          <w:rFonts w:hint="eastAsia" w:ascii="楷体" w:hAnsi="楷体" w:eastAsia="楷体"/>
          <w:kern w:val="0"/>
        </w:rPr>
        <w:t>（一）龙头企业：</w:t>
      </w:r>
      <w:r>
        <w:rPr>
          <w:rFonts w:hint="eastAsia" w:ascii="宋体" w:hAnsi="宋体" w:eastAsia="楷体" w:cs="宋体"/>
        </w:rPr>
        <w:t>               </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1.企业组织形式。</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按照现代企业管理制度依法设立的以农产品种植、生产、加工或流通为主业，具有独立法人资格且注册满一年以上的企业。包括依照《公司法》设立的公司，其他形式的国有、集体、私营企业以及中外合资经营、中外合作经营、外商独资企业，在工商管理部门注册登记的农产品专业批发市场等。</w:t>
      </w:r>
    </w:p>
    <w:p>
      <w:pPr>
        <w:pStyle w:val="10"/>
        <w:numPr>
          <w:ilvl w:val="0"/>
          <w:numId w:val="1"/>
        </w:numPr>
        <w:adjustRightInd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企业经营的产品。</w:t>
      </w:r>
    </w:p>
    <w:p>
      <w:pPr>
        <w:pStyle w:val="10"/>
        <w:numPr>
          <w:numId w:val="0"/>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企业中农产品种植、生产、加工、流通的销售收入（交易额）占总销售收入（总交易额）60%以上。</w:t>
      </w:r>
    </w:p>
    <w:p>
      <w:pPr>
        <w:pStyle w:val="9"/>
        <w:shd w:val="clear" w:color="auto" w:fill="FFFFFF"/>
        <w:adjustRightInd w:val="0"/>
        <w:snapToGrid w:val="0"/>
        <w:spacing w:before="0" w:after="0" w:line="360" w:lineRule="auto"/>
        <w:ind w:firstLine="640"/>
        <w:rPr>
          <w:rFonts w:ascii="仿宋" w:hAnsi="仿宋" w:eastAsia="仿宋" w:cs="Times New Roman"/>
          <w:sz w:val="32"/>
          <w:szCs w:val="32"/>
        </w:rPr>
      </w:pPr>
      <w:r>
        <w:rPr>
          <w:rFonts w:hint="eastAsia" w:ascii="仿宋" w:hAnsi="仿宋" w:eastAsia="仿宋" w:cs="Times New Roman"/>
          <w:sz w:val="32"/>
          <w:szCs w:val="32"/>
        </w:rPr>
        <w:t>3.企业规模。</w:t>
      </w:r>
    </w:p>
    <w:p>
      <w:pPr>
        <w:pStyle w:val="9"/>
        <w:shd w:val="clear" w:color="auto" w:fill="FFFFFF"/>
        <w:adjustRightInd w:val="0"/>
        <w:snapToGrid w:val="0"/>
        <w:spacing w:before="0" w:after="0" w:line="360" w:lineRule="auto"/>
        <w:ind w:firstLine="640"/>
        <w:rPr>
          <w:rFonts w:ascii="仿宋" w:hAnsi="仿宋" w:eastAsia="仿宋" w:cs="Times New Roman"/>
          <w:sz w:val="32"/>
          <w:szCs w:val="32"/>
        </w:rPr>
      </w:pPr>
      <w:r>
        <w:rPr>
          <w:rFonts w:hint="eastAsia" w:ascii="仿宋" w:hAnsi="仿宋" w:eastAsia="仿宋" w:cs="Times New Roman"/>
          <w:sz w:val="32"/>
          <w:szCs w:val="32"/>
        </w:rPr>
        <w:t>农产品种植企业，总资产400万元以上，固定资产200万元以上，年销售收入300万元以上。</w:t>
      </w:r>
    </w:p>
    <w:p>
      <w:pPr>
        <w:pStyle w:val="9"/>
        <w:adjustRightInd w:val="0"/>
        <w:snapToGrid w:val="0"/>
        <w:spacing w:before="0" w:after="0" w:line="360" w:lineRule="auto"/>
        <w:rPr>
          <w:rFonts w:ascii="仿宋" w:hAnsi="仿宋" w:eastAsia="仿宋" w:cs="Times New Roman"/>
          <w:sz w:val="32"/>
          <w:szCs w:val="32"/>
        </w:rPr>
      </w:pPr>
      <w:r>
        <w:rPr>
          <w:rFonts w:hint="eastAsia" w:ascii="仿宋" w:hAnsi="仿宋" w:eastAsia="仿宋" w:cs="Times New Roman"/>
          <w:sz w:val="32"/>
          <w:szCs w:val="32"/>
        </w:rPr>
        <w:t xml:space="preserve">    农产品加工、流通型企业，总资产800万元以上，固定资产500万元以上，年销售收入600万元以上。</w:t>
      </w:r>
    </w:p>
    <w:p>
      <w:pPr>
        <w:pStyle w:val="9"/>
        <w:adjustRightInd w:val="0"/>
        <w:snapToGrid w:val="0"/>
        <w:spacing w:before="0"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农产品专业批发市场（含电子商务企业），年交易额1亿元以上，原则上不考核企业资产规模指标，但应有固定的经营场所。</w:t>
      </w:r>
    </w:p>
    <w:p>
      <w:pPr>
        <w:pStyle w:val="9"/>
        <w:shd w:val="clear" w:color="auto" w:fill="FFFFFF"/>
        <w:adjustRightInd w:val="0"/>
        <w:snapToGrid w:val="0"/>
        <w:spacing w:before="0" w:after="0" w:line="360" w:lineRule="auto"/>
        <w:ind w:firstLine="730"/>
        <w:rPr>
          <w:rFonts w:ascii="仿宋" w:hAnsi="仿宋" w:eastAsia="仿宋" w:cs="Times New Roman"/>
          <w:sz w:val="32"/>
          <w:szCs w:val="32"/>
        </w:rPr>
      </w:pPr>
      <w:r>
        <w:rPr>
          <w:rFonts w:hint="eastAsia" w:ascii="仿宋" w:hAnsi="仿宋" w:eastAsia="仿宋" w:cs="Times New Roman"/>
          <w:sz w:val="32"/>
          <w:szCs w:val="32"/>
        </w:rPr>
        <w:t>4．企业效益。企业发展良好，总资产报酬率应高于同期银行贷款利率；企业不欠税、不欠工资、不欠社会保险金、不亏损。</w:t>
      </w:r>
    </w:p>
    <w:p>
      <w:pPr>
        <w:pStyle w:val="9"/>
        <w:shd w:val="clear" w:color="auto" w:fill="FFFFFF"/>
        <w:adjustRightInd w:val="0"/>
        <w:snapToGrid w:val="0"/>
        <w:spacing w:before="0" w:after="0" w:line="360" w:lineRule="auto"/>
        <w:ind w:firstLine="730"/>
        <w:rPr>
          <w:rFonts w:hint="eastAsia" w:ascii="仿宋" w:hAnsi="仿宋" w:eastAsia="仿宋" w:cs="Times New Roman"/>
          <w:sz w:val="32"/>
          <w:szCs w:val="32"/>
        </w:rPr>
      </w:pPr>
      <w:r>
        <w:rPr>
          <w:rFonts w:hint="eastAsia" w:ascii="仿宋" w:hAnsi="仿宋" w:eastAsia="仿宋" w:cs="Times New Roman"/>
          <w:sz w:val="32"/>
          <w:szCs w:val="32"/>
        </w:rPr>
        <w:t>5.企业负债与信用。</w:t>
      </w:r>
    </w:p>
    <w:p>
      <w:pPr>
        <w:pStyle w:val="9"/>
        <w:shd w:val="clear" w:color="auto" w:fill="FFFFFF"/>
        <w:adjustRightInd w:val="0"/>
        <w:snapToGrid w:val="0"/>
        <w:spacing w:before="0" w:after="0" w:line="360" w:lineRule="auto"/>
        <w:ind w:firstLine="730"/>
        <w:rPr>
          <w:rFonts w:ascii="仿宋" w:hAnsi="仿宋" w:eastAsia="仿宋" w:cs="Times New Roman"/>
          <w:sz w:val="32"/>
          <w:szCs w:val="32"/>
        </w:rPr>
      </w:pPr>
      <w:r>
        <w:rPr>
          <w:rFonts w:hint="eastAsia" w:ascii="仿宋" w:hAnsi="仿宋" w:eastAsia="仿宋" w:cs="Times New Roman"/>
          <w:sz w:val="32"/>
          <w:szCs w:val="32"/>
        </w:rPr>
        <w:t>企业资产负债率一般应低于70%。企业银行信用等级在A级以上（含A级）；有银行贷款的企业，2年内没有不良信用记录。</w:t>
      </w:r>
    </w:p>
    <w:p>
      <w:pPr>
        <w:pStyle w:val="10"/>
        <w:numPr>
          <w:ilvl w:val="0"/>
          <w:numId w:val="2"/>
        </w:numPr>
        <w:adjustRightInd w:val="0"/>
        <w:snapToGrid w:val="0"/>
        <w:spacing w:line="360" w:lineRule="auto"/>
        <w:ind w:firstLine="800"/>
        <w:rPr>
          <w:rFonts w:ascii="仿宋" w:hAnsi="仿宋" w:eastAsia="仿宋"/>
          <w:sz w:val="32"/>
          <w:szCs w:val="32"/>
        </w:rPr>
      </w:pPr>
      <w:r>
        <w:rPr>
          <w:rFonts w:hint="eastAsia" w:ascii="仿宋" w:hAnsi="仿宋" w:eastAsia="仿宋"/>
          <w:sz w:val="32"/>
          <w:szCs w:val="32"/>
        </w:rPr>
        <w:t>企业带动能力。</w:t>
      </w:r>
    </w:p>
    <w:p>
      <w:pPr>
        <w:pStyle w:val="10"/>
        <w:numPr>
          <w:numId w:val="0"/>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鼓励龙头企业通过农民专业合作社、专业大户直接带动农户。通过建立可靠、稳定的利益联结机制带动农户数量一般应达到200户以上（含土地流转受益户），通过合同、合作、股份合作方式农户、合作社或自建基地采购的原料占所需原料量的50%以上。</w:t>
      </w:r>
    </w:p>
    <w:p>
      <w:pPr>
        <w:pStyle w:val="9"/>
        <w:numPr>
          <w:ilvl w:val="0"/>
          <w:numId w:val="2"/>
        </w:numPr>
        <w:shd w:val="clear" w:color="auto" w:fill="FFFFFF"/>
        <w:adjustRightInd w:val="0"/>
        <w:snapToGrid w:val="0"/>
        <w:spacing w:before="0" w:after="0" w:line="360" w:lineRule="auto"/>
        <w:ind w:left="0" w:leftChars="0" w:firstLine="800" w:firstLineChars="0"/>
        <w:rPr>
          <w:rFonts w:hint="eastAsia" w:ascii="仿宋" w:hAnsi="仿宋" w:eastAsia="仿宋" w:cs="Times New Roman"/>
          <w:sz w:val="32"/>
          <w:szCs w:val="32"/>
        </w:rPr>
      </w:pPr>
      <w:r>
        <w:rPr>
          <w:rFonts w:hint="eastAsia" w:ascii="仿宋" w:hAnsi="仿宋" w:eastAsia="仿宋" w:cs="Times New Roman"/>
          <w:sz w:val="32"/>
          <w:szCs w:val="32"/>
        </w:rPr>
        <w:t>企业产品竞争力。</w:t>
      </w:r>
    </w:p>
    <w:p>
      <w:pPr>
        <w:pStyle w:val="9"/>
        <w:numPr>
          <w:numId w:val="0"/>
        </w:numPr>
        <w:shd w:val="clear" w:color="auto" w:fill="FFFFFF"/>
        <w:adjustRightInd w:val="0"/>
        <w:snapToGrid w:val="0"/>
        <w:spacing w:before="0" w:after="0" w:line="360" w:lineRule="auto"/>
        <w:ind w:firstLine="640" w:firstLineChars="200"/>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在同行业中企业的产品质量、产品科技含量、新产品开发能力居先进水平，主营产品符合国家产业政策、环保政策和质量管理标准要求，近2年内无亏损及没有发生产品质量安全事件、安全生产事故及环境污染事件，产销率达90%以上。</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.虽然目前的规模不具备上述条件，但具备下列条件的也可申报区级龙头企业：</w:t>
      </w:r>
    </w:p>
    <w:p>
      <w:pPr>
        <w:pStyle w:val="10"/>
        <w:adjustRightInd w:val="0"/>
        <w:snapToGrid w:val="0"/>
        <w:spacing w:line="360" w:lineRule="auto"/>
        <w:jc w:val="left"/>
        <w:rPr>
          <w:rFonts w:ascii="仿宋" w:hAnsi="仿宋" w:eastAsia="仿宋"/>
          <w:sz w:val="32"/>
          <w:szCs w:val="32"/>
        </w:rPr>
      </w:pPr>
      <w:r>
        <w:rPr>
          <w:rFonts w:hint="eastAsia" w:ascii="仿宋" w:hAnsi="仿宋" w:eastAsia="仿宋"/>
          <w:sz w:val="32"/>
          <w:szCs w:val="32"/>
        </w:rPr>
        <w:t xml:space="preserve">   （1）有较强的科技创新能力和可持续发展能力。所开发和生产的产品属高新技术产品，能有力促进和带动相关新产业形成。</w:t>
      </w:r>
      <w:r>
        <w:rPr>
          <w:rFonts w:hint="eastAsia" w:ascii="仿宋" w:hAnsi="仿宋" w:eastAsia="仿宋"/>
          <w:sz w:val="32"/>
          <w:szCs w:val="32"/>
        </w:rPr>
        <w:br w:type="textWrapping"/>
      </w:r>
      <w:r>
        <w:rPr>
          <w:rFonts w:hint="eastAsia" w:ascii="仿宋" w:hAnsi="仿宋" w:eastAsia="仿宋"/>
          <w:sz w:val="32"/>
          <w:szCs w:val="32"/>
        </w:rPr>
        <w:t xml:space="preserve">   （2）主营产品优势明显，出口创汇潜力大或进口替代能力强，能形成带动面较大的特色产业。</w:t>
      </w:r>
    </w:p>
    <w:p>
      <w:pPr>
        <w:pStyle w:val="10"/>
        <w:adjustRightInd w:val="0"/>
        <w:snapToGrid w:val="0"/>
        <w:spacing w:line="360" w:lineRule="auto"/>
        <w:jc w:val="left"/>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sz w:val="32"/>
          <w:szCs w:val="32"/>
        </w:rPr>
        <w:t>（二）农民专业合作社：</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1.在工商部门登记注册取得法人资格且正常经营一年以上；</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2.合作社法人具有良好社会形象和诚信记录，具备相应的项目建设和经营管理能力；</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3.符合《农民专业合作社法》有关规定，产权明晰，章程规范，运行机制合理，盈余返还；</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4.经营状况良好，实力较强，财务管理比较规范，净资产不低于申请财政补助资金总额的</w:t>
      </w:r>
      <w:r>
        <w:rPr>
          <w:rFonts w:ascii="仿宋" w:hAnsi="仿宋" w:eastAsia="仿宋" w:cs="Times New Roman"/>
          <w:sz w:val="32"/>
          <w:szCs w:val="32"/>
        </w:rPr>
        <w:t>50</w:t>
      </w:r>
      <w:r>
        <w:rPr>
          <w:rFonts w:hint="eastAsia" w:ascii="仿宋" w:hAnsi="仿宋" w:eastAsia="仿宋" w:cs="Times New Roman"/>
          <w:sz w:val="32"/>
          <w:szCs w:val="32"/>
        </w:rPr>
        <w:t>％；</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5.运营规范，农户社员规模较大，示范带动作用强。</w:t>
      </w:r>
    </w:p>
    <w:p>
      <w:pPr>
        <w:adjustRightInd w:val="0"/>
        <w:snapToGrid w:val="0"/>
        <w:spacing w:line="360" w:lineRule="auto"/>
        <w:ind w:firstLine="640" w:firstLineChars="200"/>
        <w:rPr>
          <w:rFonts w:ascii="黑体" w:hAnsi="黑体" w:eastAsia="黑体"/>
          <w:kern w:val="0"/>
        </w:rPr>
      </w:pPr>
      <w:r>
        <w:rPr>
          <w:rFonts w:hint="eastAsia" w:ascii="黑体" w:hAnsi="黑体" w:eastAsia="黑体"/>
          <w:kern w:val="0"/>
        </w:rPr>
        <w:t>四、</w:t>
      </w:r>
      <w:r>
        <w:rPr>
          <w:rFonts w:ascii="黑体" w:hAnsi="黑体" w:eastAsia="黑体"/>
          <w:kern w:val="0"/>
        </w:rPr>
        <w:t>申报</w:t>
      </w:r>
      <w:r>
        <w:rPr>
          <w:rFonts w:hint="eastAsia" w:ascii="黑体" w:hAnsi="黑体" w:eastAsia="黑体"/>
          <w:kern w:val="0"/>
        </w:rPr>
        <w:t>材料</w:t>
      </w:r>
    </w:p>
    <w:p>
      <w:pPr>
        <w:pStyle w:val="5"/>
        <w:tabs>
          <w:tab w:val="right" w:pos="8312"/>
        </w:tabs>
        <w:adjustRightInd w:val="0"/>
        <w:snapToGrid w:val="0"/>
        <w:spacing w:before="0" w:beforeAutospacing="0" w:after="0" w:afterAutospacing="0" w:line="360" w:lineRule="auto"/>
        <w:ind w:firstLine="641"/>
        <w:jc w:val="both"/>
        <w:rPr>
          <w:rFonts w:ascii="楷体" w:hAnsi="楷体" w:eastAsia="楷体" w:cs="Times New Roman"/>
          <w:sz w:val="32"/>
          <w:szCs w:val="32"/>
        </w:rPr>
      </w:pPr>
      <w:r>
        <w:rPr>
          <w:rFonts w:hint="eastAsia" w:ascii="楷体" w:hAnsi="楷体" w:eastAsia="楷体" w:cs="Times New Roman"/>
          <w:sz w:val="32"/>
          <w:szCs w:val="32"/>
        </w:rPr>
        <w:t>（一）龙头企业：</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符合申报条件的企业，向领导小组办公室提出申请，并按要求提供以下相关附件及有效证明材料。</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1.填写附件2《官渡区农业产业化重点龙头企业项目申报书》及附件3表1《官渡区农业产业化重点龙头企业基本情况表》和表2《202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年度官渡区农业产业化龙头企业项目情况汇总表》；</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2.企业营业执照复印件；</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3.经有资质的会计师事务所审计的20</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年度企业财务审计报表或企业财务报表（农民专业合作社不提供）；</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4.税务部门提供的纳税情况证明；</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5.企业开户行提供的企业信用等级证明；</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6.区级农经部门提供的企业带动能力和利益联结关系情况证明；</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7.相关许可证、行业准入证书及产品质量管理体系认证、奖状等证书复印件；</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8.环保情况证明，由区级（含）以上环保部门出具的企业相关环保手续；</w:t>
      </w:r>
    </w:p>
    <w:p>
      <w:pPr>
        <w:pStyle w:val="1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9.消防手续，市场型企业、生产加工企业需出具消防合格相关手续；</w:t>
      </w:r>
    </w:p>
    <w:p>
      <w:pPr>
        <w:pStyle w:val="10"/>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10.电子商务企业需要提供电子商务交易记录凭证、支付结算凭证等证明材料（后台截图），自建电子商务平台需提供网站ICP许可证；</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.其他与项目建设内容相关的审批（审核）材料、证书、合同等复印件。</w:t>
      </w:r>
    </w:p>
    <w:p>
      <w:pPr>
        <w:pStyle w:val="5"/>
        <w:tabs>
          <w:tab w:val="right" w:pos="8312"/>
        </w:tabs>
        <w:adjustRightInd w:val="0"/>
        <w:snapToGrid w:val="0"/>
        <w:spacing w:before="0" w:beforeAutospacing="0" w:after="0" w:afterAutospacing="0" w:line="360" w:lineRule="auto"/>
        <w:ind w:firstLine="641"/>
        <w:jc w:val="both"/>
        <w:rPr>
          <w:rFonts w:ascii="楷体" w:hAnsi="楷体" w:eastAsia="楷体" w:cs="Times New Roman"/>
          <w:sz w:val="32"/>
          <w:szCs w:val="32"/>
        </w:rPr>
      </w:pPr>
      <w:r>
        <w:rPr>
          <w:rFonts w:hint="eastAsia" w:ascii="楷体" w:hAnsi="楷体" w:eastAsia="楷体" w:cs="Times New Roman"/>
          <w:sz w:val="32"/>
          <w:szCs w:val="32"/>
        </w:rPr>
        <w:t>（二）农民专业合作社：</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1.填写附件2《官渡区农业产业化重点龙头企业项目申报书》及附件3中表1《官渡区农业产业化重点龙头企业基本情况表》、表2《2020年度官渡区农业产业化龙头企业项目情况汇总表》和表3《2020年度官渡区农民专业合作社基本情况表》；</w:t>
      </w:r>
    </w:p>
    <w:p>
      <w:pPr>
        <w:pStyle w:val="5"/>
        <w:adjustRightInd w:val="0"/>
        <w:snapToGrid w:val="0"/>
        <w:spacing w:before="0" w:beforeAutospacing="0" w:after="0" w:afterAutospacing="0" w:line="360" w:lineRule="auto"/>
        <w:jc w:val="both"/>
        <w:rPr>
          <w:rFonts w:ascii="仿宋" w:hAnsi="仿宋" w:eastAsia="仿宋" w:cs="Times New Roman"/>
          <w:sz w:val="32"/>
          <w:szCs w:val="32"/>
        </w:rPr>
      </w:pPr>
      <w:r>
        <w:rPr>
          <w:rFonts w:hint="eastAsia" w:ascii="仿宋" w:hAnsi="仿宋" w:eastAsia="仿宋" w:cs="Times New Roman"/>
          <w:sz w:val="32"/>
          <w:szCs w:val="32"/>
        </w:rPr>
        <w:t xml:space="preserve">    2.农民专业合作社章程；</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3.工商营业执照；</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4.上年度资产负债表及盈余分配表（按合作社财务会计制度编制）、盈余分配明细表（列有受益者姓名、身份证号码、联系方式、分配金额、本人签收等）；</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5.工商管理部门出具的合作社成员登记证明及成员大会通过的合作社成员名单的会议记录（附身份证号码和成员签名并加盖合作社公章）；</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6.区级农经部门出具的带动农户、农田面积证明；</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7. 主要农产品收购台账，购销、作业服务合同文本，收购资金支付凭证；</w:t>
      </w:r>
    </w:p>
    <w:p>
      <w:pPr>
        <w:pStyle w:val="5"/>
        <w:adjustRightInd w:val="0"/>
        <w:snapToGrid w:val="0"/>
        <w:spacing w:before="0" w:beforeAutospacing="0" w:after="0" w:afterAutospacing="0" w:line="360" w:lineRule="auto"/>
        <w:ind w:firstLine="640"/>
        <w:jc w:val="both"/>
        <w:rPr>
          <w:rFonts w:ascii="仿宋" w:hAnsi="仿宋" w:eastAsia="仿宋" w:cs="Times New Roman"/>
          <w:sz w:val="32"/>
          <w:szCs w:val="32"/>
        </w:rPr>
      </w:pPr>
      <w:r>
        <w:rPr>
          <w:rFonts w:hint="eastAsia" w:ascii="仿宋" w:hAnsi="仿宋" w:eastAsia="仿宋" w:cs="Times New Roman"/>
          <w:sz w:val="32"/>
          <w:szCs w:val="32"/>
        </w:rPr>
        <w:t>8.其他与项目建设内容相关的审批（审核）材料。</w:t>
      </w:r>
    </w:p>
    <w:p>
      <w:pPr>
        <w:adjustRightInd w:val="0"/>
        <w:snapToGrid w:val="0"/>
        <w:spacing w:line="360" w:lineRule="auto"/>
        <w:ind w:firstLine="640" w:firstLineChars="200"/>
        <w:rPr>
          <w:rFonts w:ascii="仿宋" w:hAnsi="仿宋" w:eastAsia="仿宋"/>
          <w:kern w:val="0"/>
        </w:rPr>
      </w:pPr>
      <w:r>
        <w:rPr>
          <w:rFonts w:hint="eastAsia" w:ascii="黑体" w:hAnsi="黑体" w:eastAsia="黑体"/>
          <w:kern w:val="0"/>
        </w:rPr>
        <w:t>五、</w:t>
      </w:r>
      <w:r>
        <w:rPr>
          <w:rFonts w:ascii="黑体" w:hAnsi="黑体" w:eastAsia="黑体"/>
          <w:kern w:val="0"/>
        </w:rPr>
        <w:t>申报要求</w:t>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请申报企业将相关纸质材料一式二份及电子版于202</w:t>
      </w:r>
      <w:r>
        <w:rPr>
          <w:rFonts w:hint="eastAsia" w:ascii="仿宋" w:hAnsi="仿宋" w:eastAsia="仿宋"/>
          <w:kern w:val="0"/>
          <w:lang w:val="en-US" w:eastAsia="zh-CN"/>
        </w:rPr>
        <w:t>1</w:t>
      </w:r>
      <w:r>
        <w:rPr>
          <w:rFonts w:hint="eastAsia" w:ascii="仿宋" w:hAnsi="仿宋" w:eastAsia="仿宋"/>
          <w:kern w:val="0"/>
        </w:rPr>
        <w:t>年</w:t>
      </w:r>
      <w:r>
        <w:rPr>
          <w:rFonts w:hint="eastAsia" w:ascii="仿宋" w:hAnsi="仿宋" w:eastAsia="仿宋"/>
          <w:color w:val="000000" w:themeColor="text1"/>
          <w:kern w:val="0"/>
          <w:lang w:val="en-US" w:eastAsia="zh-CN"/>
        </w:rPr>
        <w:t>5</w:t>
      </w:r>
      <w:r>
        <w:rPr>
          <w:rFonts w:hint="eastAsia" w:ascii="仿宋" w:hAnsi="仿宋" w:eastAsia="仿宋"/>
          <w:color w:val="000000" w:themeColor="text1"/>
          <w:kern w:val="0"/>
        </w:rPr>
        <w:t>月</w:t>
      </w:r>
      <w:r>
        <w:rPr>
          <w:rFonts w:hint="eastAsia" w:ascii="仿宋" w:hAnsi="仿宋" w:eastAsia="仿宋"/>
          <w:color w:val="000000" w:themeColor="text1"/>
          <w:kern w:val="0"/>
          <w:lang w:val="en-US" w:eastAsia="zh-CN"/>
        </w:rPr>
        <w:t>14</w:t>
      </w:r>
      <w:r>
        <w:rPr>
          <w:rFonts w:hint="eastAsia" w:ascii="仿宋" w:hAnsi="仿宋" w:eastAsia="仿宋"/>
          <w:color w:val="000000" w:themeColor="text1"/>
          <w:kern w:val="0"/>
        </w:rPr>
        <w:t>日前上报至</w:t>
      </w:r>
      <w:r>
        <w:rPr>
          <w:rFonts w:hint="eastAsia" w:ascii="仿宋" w:hAnsi="仿宋" w:eastAsia="仿宋" w:cs="仿宋_GB2312"/>
          <w:color w:val="000000"/>
          <w:shd w:val="clear" w:color="auto" w:fill="FFFFFF"/>
        </w:rPr>
        <w:t>官渡区农业产业化</w:t>
      </w:r>
      <w:r>
        <w:rPr>
          <w:rFonts w:hint="eastAsia" w:ascii="仿宋" w:hAnsi="仿宋" w:eastAsia="仿宋"/>
        </w:rPr>
        <w:t>重点龙头企业扶持管理工作领导小组</w:t>
      </w:r>
      <w:r>
        <w:rPr>
          <w:rFonts w:hint="eastAsia" w:ascii="仿宋" w:hAnsi="仿宋" w:eastAsia="仿宋" w:cs="仿宋_GB2312"/>
          <w:color w:val="000000"/>
          <w:shd w:val="clear" w:color="auto" w:fill="FFFFFF"/>
        </w:rPr>
        <w:t>办公室</w:t>
      </w:r>
      <w:r>
        <w:rPr>
          <w:rFonts w:hint="eastAsia" w:ascii="仿宋" w:hAnsi="仿宋" w:eastAsia="仿宋"/>
          <w:kern w:val="0"/>
        </w:rPr>
        <w:t>（区农业农村局产业发展与科教信息科1306室），逾期不予办理。</w:t>
      </w:r>
    </w:p>
    <w:p>
      <w:pPr>
        <w:adjustRightInd w:val="0"/>
        <w:snapToGrid w:val="0"/>
        <w:spacing w:line="360" w:lineRule="auto"/>
        <w:ind w:firstLine="640" w:firstLineChars="200"/>
        <w:rPr>
          <w:rFonts w:hint="eastAsia" w:ascii="仿宋" w:hAnsi="仿宋" w:eastAsia="仿宋"/>
          <w:kern w:val="0"/>
          <w:lang w:eastAsia="zh-CN"/>
        </w:rPr>
      </w:pPr>
      <w:r>
        <w:rPr>
          <w:rFonts w:hint="eastAsia" w:ascii="仿宋" w:hAnsi="仿宋" w:eastAsia="仿宋"/>
          <w:kern w:val="0"/>
        </w:rPr>
        <w:t xml:space="preserve">联系人：董琳  </w:t>
      </w:r>
      <w:r>
        <w:rPr>
          <w:rFonts w:hint="eastAsia" w:ascii="仿宋" w:hAnsi="仿宋" w:eastAsia="仿宋"/>
          <w:kern w:val="0"/>
          <w:lang w:eastAsia="zh-CN"/>
        </w:rPr>
        <w:t>孙静</w:t>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联系电话：0871－67172240</w:t>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 xml:space="preserve">电子邮:109110864@qq.com   </w:t>
      </w:r>
      <w:r>
        <w:fldChar w:fldCharType="begin"/>
      </w:r>
      <w:r>
        <w:instrText xml:space="preserve"> HYPERLINK "mailto:%20871176523@qq.com" </w:instrText>
      </w:r>
      <w:r>
        <w:fldChar w:fldCharType="separate"/>
      </w:r>
      <w:r>
        <w:rPr>
          <w:rFonts w:hint="eastAsia" w:ascii="仿宋" w:hAnsi="仿宋" w:eastAsia="仿宋"/>
          <w:kern w:val="0"/>
        </w:rPr>
        <w:t>523211059@qq.com</w:t>
      </w:r>
      <w:r>
        <w:rPr>
          <w:rFonts w:hint="eastAsia" w:ascii="仿宋" w:hAnsi="仿宋" w:eastAsia="仿宋"/>
          <w:kern w:val="0"/>
        </w:rPr>
        <w:fldChar w:fldCharType="end"/>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地址：昆明市云秀路2898号官渡区国投大厦 1306室</w:t>
      </w:r>
    </w:p>
    <w:p>
      <w:pPr>
        <w:adjustRightInd w:val="0"/>
        <w:snapToGrid w:val="0"/>
        <w:spacing w:line="360" w:lineRule="auto"/>
        <w:ind w:firstLine="640" w:firstLineChars="200"/>
        <w:rPr>
          <w:rFonts w:ascii="仿宋" w:hAnsi="仿宋" w:eastAsia="仿宋"/>
          <w:kern w:val="0"/>
        </w:rPr>
      </w:pPr>
      <w:r>
        <w:rPr>
          <w:rFonts w:hint="eastAsia" w:ascii="仿宋" w:hAnsi="仿宋" w:eastAsia="仿宋"/>
          <w:kern w:val="0"/>
        </w:rPr>
        <w:t>邮政编码：650214</w:t>
      </w:r>
    </w:p>
    <w:p>
      <w:pPr>
        <w:adjustRightInd w:val="0"/>
        <w:snapToGrid w:val="0"/>
        <w:spacing w:line="360" w:lineRule="auto"/>
        <w:rPr>
          <w:rFonts w:ascii="仿宋" w:hAnsi="仿宋" w:eastAsia="仿宋"/>
          <w:kern w:val="0"/>
        </w:rPr>
      </w:pPr>
      <w:r>
        <w:rPr>
          <w:rFonts w:hint="eastAsia" w:ascii="仿宋" w:hAnsi="仿宋" w:eastAsia="仿宋"/>
          <w:kern w:val="0"/>
        </w:rPr>
        <w:t xml:space="preserve">                             昆明市官渡区农业农村局</w:t>
      </w:r>
    </w:p>
    <w:p>
      <w:pPr>
        <w:adjustRightInd w:val="0"/>
        <w:snapToGrid w:val="0"/>
        <w:spacing w:line="360" w:lineRule="auto"/>
        <w:rPr>
          <w:rFonts w:ascii="仿宋" w:hAnsi="仿宋" w:eastAsia="仿宋"/>
          <w:kern w:val="0"/>
        </w:rPr>
      </w:pPr>
      <w:r>
        <w:rPr>
          <w:rFonts w:hint="eastAsia" w:ascii="仿宋" w:hAnsi="仿宋" w:eastAsia="仿宋"/>
          <w:kern w:val="0"/>
        </w:rPr>
        <w:t xml:space="preserve">                                 </w:t>
      </w:r>
      <w:r>
        <w:rPr>
          <w:rFonts w:hint="eastAsia" w:ascii="仿宋" w:hAnsi="仿宋" w:eastAsia="仿宋"/>
          <w:color w:val="000000" w:themeColor="text1"/>
          <w:kern w:val="0"/>
        </w:rPr>
        <w:t xml:space="preserve"> 202</w:t>
      </w:r>
      <w:r>
        <w:rPr>
          <w:rFonts w:hint="eastAsia" w:ascii="仿宋" w:hAnsi="仿宋" w:eastAsia="仿宋"/>
          <w:color w:val="000000" w:themeColor="text1"/>
          <w:kern w:val="0"/>
          <w:lang w:val="en-US" w:eastAsia="zh-CN"/>
        </w:rPr>
        <w:t>1</w:t>
      </w:r>
      <w:r>
        <w:rPr>
          <w:rFonts w:hint="eastAsia" w:ascii="仿宋" w:hAnsi="仿宋" w:eastAsia="仿宋"/>
          <w:color w:val="000000" w:themeColor="text1"/>
          <w:kern w:val="0"/>
        </w:rPr>
        <w:t>年</w:t>
      </w:r>
      <w:r>
        <w:rPr>
          <w:rFonts w:hint="eastAsia" w:ascii="仿宋" w:hAnsi="仿宋" w:eastAsia="仿宋"/>
          <w:color w:val="000000" w:themeColor="text1"/>
          <w:kern w:val="0"/>
          <w:lang w:val="en-US" w:eastAsia="zh-CN"/>
        </w:rPr>
        <w:t>4</w:t>
      </w:r>
      <w:r>
        <w:rPr>
          <w:rFonts w:hint="eastAsia" w:ascii="仿宋" w:hAnsi="仿宋" w:eastAsia="仿宋"/>
          <w:color w:val="000000" w:themeColor="text1"/>
          <w:kern w:val="0"/>
        </w:rPr>
        <w:t>月</w:t>
      </w:r>
      <w:r>
        <w:rPr>
          <w:rFonts w:hint="eastAsia" w:ascii="仿宋" w:hAnsi="仿宋" w:eastAsia="仿宋"/>
          <w:color w:val="000000" w:themeColor="text1"/>
          <w:kern w:val="0"/>
          <w:lang w:val="en-US" w:eastAsia="zh-CN"/>
        </w:rPr>
        <w:t>13</w:t>
      </w:r>
      <w:r>
        <w:rPr>
          <w:rFonts w:hint="eastAsia" w:ascii="仿宋" w:hAnsi="仿宋" w:eastAsia="仿宋"/>
          <w:color w:val="000000" w:themeColor="text1"/>
          <w:kern w:val="0"/>
        </w:rPr>
        <w:t>日</w:t>
      </w:r>
    </w:p>
    <w:sectPr>
      <w:footerReference r:id="rId3"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313"/>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CC642"/>
    <w:multiLevelType w:val="singleLevel"/>
    <w:tmpl w:val="F04CC642"/>
    <w:lvl w:ilvl="0" w:tentative="0">
      <w:start w:val="6"/>
      <w:numFmt w:val="decimal"/>
      <w:lvlText w:val="%1."/>
      <w:lvlJc w:val="left"/>
      <w:pPr>
        <w:tabs>
          <w:tab w:val="left" w:pos="312"/>
        </w:tabs>
      </w:pPr>
    </w:lvl>
  </w:abstractNum>
  <w:abstractNum w:abstractNumId="1">
    <w:nsid w:val="70F174C4"/>
    <w:multiLevelType w:val="singleLevel"/>
    <w:tmpl w:val="70F174C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0969"/>
    <w:rsid w:val="000B5328"/>
    <w:rsid w:val="000C1DB5"/>
    <w:rsid w:val="000C4D64"/>
    <w:rsid w:val="00122000"/>
    <w:rsid w:val="001C5967"/>
    <w:rsid w:val="001E12EF"/>
    <w:rsid w:val="00234454"/>
    <w:rsid w:val="002954E9"/>
    <w:rsid w:val="002F4A58"/>
    <w:rsid w:val="002F7E15"/>
    <w:rsid w:val="00312EBF"/>
    <w:rsid w:val="003D13E3"/>
    <w:rsid w:val="00402243"/>
    <w:rsid w:val="00467E96"/>
    <w:rsid w:val="0053519A"/>
    <w:rsid w:val="00596DF1"/>
    <w:rsid w:val="005C21FF"/>
    <w:rsid w:val="006545DA"/>
    <w:rsid w:val="006C4E88"/>
    <w:rsid w:val="006F67A6"/>
    <w:rsid w:val="007A11B0"/>
    <w:rsid w:val="007A1646"/>
    <w:rsid w:val="008110E7"/>
    <w:rsid w:val="008200C1"/>
    <w:rsid w:val="00844581"/>
    <w:rsid w:val="00885CBB"/>
    <w:rsid w:val="00886CEA"/>
    <w:rsid w:val="00891075"/>
    <w:rsid w:val="00931095"/>
    <w:rsid w:val="00993BFB"/>
    <w:rsid w:val="009960BC"/>
    <w:rsid w:val="009C3C4E"/>
    <w:rsid w:val="009D19EA"/>
    <w:rsid w:val="00A11A21"/>
    <w:rsid w:val="00A36741"/>
    <w:rsid w:val="00A43957"/>
    <w:rsid w:val="00A60EAA"/>
    <w:rsid w:val="00A82B91"/>
    <w:rsid w:val="00A84018"/>
    <w:rsid w:val="00AB0FD5"/>
    <w:rsid w:val="00B36CAF"/>
    <w:rsid w:val="00B530D6"/>
    <w:rsid w:val="00B63C63"/>
    <w:rsid w:val="00C2341A"/>
    <w:rsid w:val="00C62EED"/>
    <w:rsid w:val="00CD7DCD"/>
    <w:rsid w:val="00E01202"/>
    <w:rsid w:val="00E72DD6"/>
    <w:rsid w:val="00ED0969"/>
    <w:rsid w:val="00EF2DEA"/>
    <w:rsid w:val="00F103C0"/>
    <w:rsid w:val="00FA17C0"/>
    <w:rsid w:val="00FC23B6"/>
    <w:rsid w:val="00FF6723"/>
    <w:rsid w:val="078D1ED3"/>
    <w:rsid w:val="0E995EEF"/>
    <w:rsid w:val="162D2B6C"/>
    <w:rsid w:val="1FDD7D48"/>
    <w:rsid w:val="200A2284"/>
    <w:rsid w:val="35F44C82"/>
    <w:rsid w:val="3FEE4869"/>
    <w:rsid w:val="44311DCD"/>
    <w:rsid w:val="50D237AF"/>
    <w:rsid w:val="7F98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qFormat/>
    <w:uiPriority w:val="0"/>
    <w:rPr>
      <w:color w:val="000000"/>
      <w:u w:val="none"/>
    </w:rPr>
  </w:style>
  <w:style w:type="paragraph" w:customStyle="1" w:styleId="9">
    <w:name w:val="p17"/>
    <w:basedOn w:val="1"/>
    <w:qFormat/>
    <w:uiPriority w:val="0"/>
    <w:pPr>
      <w:widowControl/>
      <w:spacing w:before="100" w:after="100"/>
      <w:jc w:val="left"/>
    </w:pPr>
    <w:rPr>
      <w:rFonts w:ascii="宋体" w:hAnsi="宋体" w:eastAsia="宋体" w:cs="宋体"/>
      <w:kern w:val="0"/>
      <w:sz w:val="24"/>
      <w:szCs w:val="24"/>
    </w:rPr>
  </w:style>
  <w:style w:type="paragraph" w:customStyle="1" w:styleId="10">
    <w:name w:val="p0"/>
    <w:basedOn w:val="1"/>
    <w:qFormat/>
    <w:uiPriority w:val="0"/>
    <w:pPr>
      <w:widowControl/>
    </w:pPr>
    <w:rPr>
      <w:rFonts w:eastAsia="宋体"/>
      <w:kern w:val="0"/>
      <w:sz w:val="21"/>
      <w:szCs w:val="21"/>
    </w:rPr>
  </w:style>
  <w:style w:type="character" w:customStyle="1" w:styleId="11">
    <w:name w:val="页眉 Char"/>
    <w:basedOn w:val="7"/>
    <w:link w:val="4"/>
    <w:semiHidden/>
    <w:qFormat/>
    <w:uiPriority w:val="99"/>
    <w:rPr>
      <w:rFonts w:ascii="Times New Roman" w:hAnsi="Times New Roman" w:eastAsia="仿宋_GB2312" w:cs="Times New Roman"/>
      <w:sz w:val="18"/>
      <w:szCs w:val="18"/>
    </w:rPr>
  </w:style>
  <w:style w:type="character" w:customStyle="1" w:styleId="12">
    <w:name w:val="页脚 Char"/>
    <w:basedOn w:val="7"/>
    <w:link w:val="3"/>
    <w:qFormat/>
    <w:uiPriority w:val="99"/>
    <w:rPr>
      <w:rFonts w:ascii="Times New Roman" w:hAnsi="Times New Roman" w:eastAsia="仿宋_GB2312" w:cs="Times New Roman"/>
      <w:sz w:val="18"/>
      <w:szCs w:val="18"/>
    </w:rPr>
  </w:style>
  <w:style w:type="character" w:customStyle="1" w:styleId="13">
    <w:name w:val="批注框文本 Char"/>
    <w:basedOn w:val="7"/>
    <w:link w:val="2"/>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489</Words>
  <Characters>2789</Characters>
  <Lines>23</Lines>
  <Paragraphs>6</Paragraphs>
  <TotalTime>10</TotalTime>
  <ScaleCrop>false</ScaleCrop>
  <LinksUpToDate>false</LinksUpToDate>
  <CharactersWithSpaces>3272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2017-03-16T03:02:00Z</dcterms:created>
  <dc:creator>hp</dc:creator>
  <cp:lastModifiedBy>Administrator</cp:lastModifiedBy>
  <dcterms:modified xsi:type="dcterms:W3CDTF">2021-04-15T01:57:02Z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8D1FF8509AD44D95A1D50D10118C9FC4</vt:lpwstr>
  </property>
</Properties>
</file>