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 w:leftChars="0" w:firstLine="300" w:firstLineChars="100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税务局牵头：</w:t>
      </w:r>
    </w:p>
    <w:tbl>
      <w:tblPr>
        <w:tblStyle w:val="2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0" w:leftChars="0" w:firstLine="440" w:firstLineChars="100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国家税务总局昆明市官渡区税务局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《随机联合抽查事项清单（第二版）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涉嫌税收违法当事人的抽查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涉嫌税收违法的纳税人、扣缴义务人、和其他涉税当事人的检查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涉嫌税收违法当事人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区税务局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区市场监管局、市公安局官渡分局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税务局配合：</w:t>
      </w:r>
    </w:p>
    <w:tbl>
      <w:tblPr>
        <w:tblStyle w:val="2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440" w:firstLineChars="100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国家税务总局昆明市官渡区税务局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《随机联合抽查事项清单（第二版）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代理记账机构监督检查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代理记账机构及其从事代理记账业务情况监督检查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从事代理记账业务的机构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区财政局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区市场监管局、区税务局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highlight w:val="none"/>
              </w:rPr>
              <w:t>劳动用工监管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各类用人单位（与劳动者建立劳动关系）工资支付情况检查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各类用人单位（与劳动者建立劳动关系）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区人社局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区市场监管局、区税务局、区住建局、区交运局、市公安局官渡分局、区水务局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劳务派遣用工检查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劳务派遣相关单位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房地产市场监督执法检查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房地产市场监督执法检查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房地产从业单位</w:t>
            </w:r>
          </w:p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房地产从业单位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区住建局</w:t>
            </w:r>
          </w:p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区住建局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区税务局、区市场监管局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房地产行业定价情况的检查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区市场监管局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p/>
    <w:p/>
    <w:tbl>
      <w:tblPr>
        <w:tblStyle w:val="2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0" w:leftChars="0" w:firstLine="440" w:firstLineChars="100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国家税务总局昆明市官渡区税务局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《随机联合抽查事项清单（第二版）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 w:asciiTheme="minorEastAsia" w:hAnsi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汽车市场监管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新车销售市场监管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新车销售市场经营主体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区商投局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区税务局、区市场监管局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二手车市场监管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二手车交易市场和二手车经营主体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区市场监管局、市公安局官渡分局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报废机动车回收拆解活动监管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报废机动车回收拆解企业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工业和信息化部门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区市场监管局、市公安局官渡分局、市生态环境局官渡分局、交运局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 w:asciiTheme="minorEastAsia" w:hAnsi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营业性演出经营活动从业单位的检查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营业性演出经营活动从业单位取得许可证情况的检查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营业性演出从业单位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区文旅局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市公安局官渡分局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营业性演出经营活动从业单位经营情况的检查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区税务局、市公安局官渡分局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艺术品经营单位的检查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艺术品经营单位从事艺术品经营活动的检查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艺术品经营单位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区文旅局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区税务局、市公安局官渡分局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艺术品经营单位备案情况的检查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市公安局官渡分局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旅行社行业监管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旅行社取得许可证情况的检查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旅行社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区文旅局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市公安局官渡分局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旅行社经营情况的检查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区税务局、市公安局官渡分局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 w:asciiTheme="minorEastAsia" w:hAnsi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渣运企业的检查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区城管局：渣运企业管理事项检查。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区税务局：对渣运公司税务事项的检查。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区市场监督管理局：1.营业执照（登记证）规范使用情况的检查；2.名称规范使用情况的检查；3.经营（驻在）期限的检查；4.经营（业务）范围中无需审批的经营（业务）项目的检查；5.住所（ 经营场所）或驻在场所的检查；6.注册资本实缴情况的检查；7.法定代表人（负责人）任职情况的检查；8.法定代表人、自然人股东身份真实性的检查等。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渣运企业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区城管局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</w:rPr>
              <w:t>区税务局、区市场监管局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1907"/>
    <w:rsid w:val="04291907"/>
    <w:rsid w:val="1B203013"/>
    <w:rsid w:val="204C4D24"/>
    <w:rsid w:val="45D72433"/>
    <w:rsid w:val="488616E5"/>
    <w:rsid w:val="64BE3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2021-10-18T05:22:00Z</dcterms:created>
  <dc:creator>杨国敏</dc:creator>
  <cp:lastModifiedBy>杨国敏</cp:lastModifiedBy>
  <dcterms:modified xsi:type="dcterms:W3CDTF">2021-10-18T05:29:23Z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