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方正黑体_GBK"/>
          <w:color w:val="000000"/>
          <w:kern w:val="0"/>
          <w:sz w:val="32"/>
          <w:szCs w:val="32"/>
        </w:rPr>
      </w:pPr>
      <w:r>
        <w:rPr>
          <w:rFonts w:hint="eastAsia" w:cs="方正黑体_GBK" w:asciiTheme="minorEastAsia" w:hAnsiTheme="minorEastAsia"/>
          <w:color w:val="000000"/>
          <w:kern w:val="0"/>
          <w:szCs w:val="21"/>
        </w:rPr>
        <w:t>附件2</w:t>
      </w:r>
    </w:p>
    <w:tbl>
      <w:tblPr>
        <w:tblStyle w:val="5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  <w:t>昆明市官渡区人力资源和社会保障局2021年市场监管领域随机联合抽查事项清单（第二版）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劳动用工监管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各类用人单位（与劳动者建立劳动关系）工资支付情况检查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各类用人单位（与劳动者建立劳动关系）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区人社局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区市场监管局、区税务局、区住建局、区交运局、市公安局官渡分局、区水务局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劳务派遣用工检查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劳务派遣相关单位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Cs w:val="21"/>
        </w:rPr>
      </w:pPr>
    </w:p>
    <w:sectPr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439E"/>
    <w:rsid w:val="000B57D1"/>
    <w:rsid w:val="001551D8"/>
    <w:rsid w:val="001F5C1F"/>
    <w:rsid w:val="002D7B0B"/>
    <w:rsid w:val="0033053B"/>
    <w:rsid w:val="004235C6"/>
    <w:rsid w:val="00607FAA"/>
    <w:rsid w:val="0083791A"/>
    <w:rsid w:val="00C417C3"/>
    <w:rsid w:val="00CF0C2F"/>
    <w:rsid w:val="00D70C7F"/>
    <w:rsid w:val="00E53BAE"/>
    <w:rsid w:val="10CE0610"/>
    <w:rsid w:val="1FC17B60"/>
    <w:rsid w:val="24931478"/>
    <w:rsid w:val="2FE8439E"/>
    <w:rsid w:val="318412A3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  <w:rsid w:val="7B5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云南省工商行政管理局</Company>
  <Pages>16</Pages>
  <Words>965</Words>
  <Characters>5502</Characters>
  <Lines>45</Lines>
  <Paragraphs>12</Paragraphs>
  <TotalTime>1</TotalTime>
  <ScaleCrop>false</ScaleCrop>
  <LinksUpToDate>false</LinksUpToDate>
  <CharactersWithSpaces>6455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Administrator</cp:lastModifiedBy>
  <dcterms:modified xsi:type="dcterms:W3CDTF">2021-10-15T06:49:50Z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