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eastAsia="黑体" w:cs="黑体"/>
          <w:color w:val="000000"/>
          <w:sz w:val="32"/>
          <w:szCs w:val="32"/>
        </w:rPr>
      </w:pPr>
    </w:p>
    <w:p>
      <w:pPr>
        <w:ind w:left="0" w:leftChars="0" w:right="-512" w:rightChars="-244" w:firstLine="0" w:firstLineChars="0"/>
        <w:rPr>
          <w:rFonts w:eastAsia="方正小标宋_GBK"/>
          <w:color w:val="FF000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63"/>
          <w:sz w:val="96"/>
          <w:szCs w:val="96"/>
        </w:rPr>
        <w:t>昆明市官渡区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63"/>
          <w:sz w:val="96"/>
          <w:szCs w:val="96"/>
          <w:lang w:eastAsia="zh-CN"/>
        </w:rPr>
        <w:t>商务和投资促进局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38100</wp:posOffset>
                </wp:positionV>
                <wp:extent cx="5667375" cy="43815"/>
                <wp:effectExtent l="0" t="9525" r="9525" b="228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438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35pt;margin-top:3pt;height:3.45pt;width:446.25pt;z-index:251659264;mso-width-relative:page;mso-height-relative:page;" filled="f" stroked="t" coordsize="21600,21600" o:gfxdata="UEsDBAoAAAAAAIdO4kAAAAAAAAAAAAAAAAAEAAAAZHJzL1BLAwQUAAAACACHTuJAE0P1G9cAAAAI&#10;AQAADwAAAGRycy9kb3ducmV2LnhtbE2PQUvDQBCF74L/YRnBW7tpxNjGbIoULEQp2Frv2+w0Cc3O&#10;ht1tWv+940mPw3u8+b5iebW9GNGHzpGC2TQBgVQ701GjYP/5OpmDCFGT0b0jVPCNAZbl7U2hc+Mu&#10;tMVxFxvBIxRyraCNccilDHWLVoepG5A4OzpvdeTTN9J4feFx28s0STJpdUf8odUDrlqsT7uzVUDv&#10;b357+tisvtZrHB9ehsocq0qp+7tZ8gwi4jX+leEXn9GhZKaDO5MJolcwSbMnrirIWInzefbIKgcu&#10;pguQZSH/C5Q/UEsDBBQAAAAIAIdO4kDt2VkNBAIAAPMDAAAOAAAAZHJzL2Uyb0RvYy54bWytU72O&#10;EzEQ7pF4B8s92U2O5I5VNldcCA2CSPz0ju3dteQ/eZxs8hK8ABIdVJTX8zbcPcaNvSHA0aRgC2vs&#10;+fab+T6P59d7o8lOBlDO1nQ8KimRljuhbFvTD+9Xz64ogcisYNpZWdODBHq9ePpk3vtKTlzntJCB&#10;IImFqvc17WL0VVEA76RhMHJeWkw2LhgWcRvaQgTWI7vRxaQsZ0XvgvDBcQmAp8shSY+M4RxC1zSK&#10;y6XjWyNtHFiD1CyiJOiUB7rI3TaN5PFt04CMRNcUlca8YhGMN2ktFnNWtYH5TvFjC+ycFh5pMkxZ&#10;LHqiWrLIyDaof6iM4sGBa+KIO1MMQrIjqGJcPvLmXce8zFrQavAn0+H/0fI3u3UgStR0QollBi/8&#10;7vPtz09f7398wfXu+zcySSb1HirE3th1OO7Ar0NSvG+CIY1W/iNOU/YAVZF9tvhwsljuI+F4OJ3N&#10;Li8up5RwzD2/uBpPE3sx0CQ6HyC+ks6QFNRUK5scYBXbvYY4QH9B0rG2pMe6L8op3ihnOI8NzgGG&#10;xqMmsG3+GZxWYqW0Tr9AaDc3OpAdw5lYrUr8jj38BUtVlgy6AZdTCcaqTjLx0goSDx7dsvhIaOrB&#10;SEGJlvimUpSRkSl9DhLla4suJJMHW1O0ceKAd7P1QbUdWjHOXaYMzkL27Di3adj+3Gem32918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Q/Ub1wAAAAgBAAAPAAAAAAAAAAEAIAAAACIAAABkcnMv&#10;ZG93bnJldi54bWxQSwECFAAUAAAACACHTuJA7dlZDQQCAADzAwAADgAAAAAAAAABACAAAAAmAQAA&#10;ZHJzL2Uyb0RvYy54bWxQSwUGAAAAAAYABgBZAQAAn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B</w:t>
      </w:r>
      <w:r>
        <w:rPr>
          <w:rFonts w:hint="eastAsia" w:eastAsia="仿宋_GB2312"/>
          <w:color w:val="000000"/>
          <w:sz w:val="32"/>
          <w:szCs w:val="32"/>
        </w:rPr>
        <w:t>类</w:t>
      </w:r>
    </w:p>
    <w:p>
      <w:pPr>
        <w:spacing w:line="586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主动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公开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eastAsia="仿宋_GB2312" w:cs="仿宋_GB2312"/>
          <w:color w:val="000000"/>
          <w:sz w:val="32"/>
          <w:szCs w:val="32"/>
        </w:rPr>
        <w:t>官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商投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131</w:t>
      </w:r>
      <w:r>
        <w:rPr>
          <w:rFonts w:hint="eastAsia" w:eastAsia="仿宋_GB2312" w:cs="仿宋_GB2312"/>
          <w:color w:val="000000"/>
          <w:sz w:val="32"/>
          <w:szCs w:val="32"/>
        </w:rPr>
        <w:t>号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关于政协官渡区九届五次会议第95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065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提案答复的函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李松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委员：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您提出的《关于新增汽车零部件仓储服务中心的建议》提案收悉，现答复如下：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2020年，官渡区社会消费品零售总额为601.9亿元。官渡区（不含开发区）限额以上社会消费品零售总额为121.5亿元，其中，在库汽车行业企业共有11户，整体零售额约14.4亿元，占社消比重约12%。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官渡区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积极支持辖区汽车产业发展，指导企业做好相关项目申报，自2016年以来，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辖区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汽车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领域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行业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企业争取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中央、省、市、区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各类商贸业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扶持资金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559.8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万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元，范围涵盖汽车销售企业、汽车配件企业、汽车保险企业、汽车零部件物流供应链企业等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。同时，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官渡区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深入贯彻落实省、市关于扎实推进“六稳”工作、全面落实“六保”任务的决策部署，进一步抓细抓实促进消费相关工作，通过“中国（昆明）国际汽车博览会”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“消费促进月”等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积极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组织推荐辖区商品服务优、信誉口碑好、活跃用户多的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车企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促销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，全力拉动辖区汽车产业发展，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增强消费对经济发展的基础性作用。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目前，官渡区正在编制的《官渡区“十四五”商务发展规划》提出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加快专业市场提档升级。以昆明俊发·新螺蛳湾国际商贸城、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五金机电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及汽配建材商圈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等传统专业化市场为重点，推进专业市场转型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升级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、搬迁关闭低端市场、培育发展高端集群市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场。建设楼宇产业园区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根据全区现有楼宇基础及未来供应能力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将发展现代专业市场与楼宇经济结合作为破解空间制约、推动市场转型升级的战略举措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引导专业市场进楼宇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政府在审批手续、容积率、出让地价方面给予开发主体相关政策支持。对城区一些位置相对较好、容积率较低的老旧楼宇、旧厂房，利用“三旧”改造进行盘活、腾换，打造融合周边特色的商业项目，形成从众创空间到孵化器、到加速器、再到科技产业园的全链条式的发展模式，努力打造云南省特色商务楼宇品牌或大众“创新创业”孵化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（联系人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eastAsia="zh-CN"/>
        </w:rPr>
        <w:t>周雯俊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182****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8473</w:t>
      </w:r>
      <w:r>
        <w:rPr>
          <w:rFonts w:eastAsia="仿宋_GB2312"/>
          <w:sz w:val="32"/>
          <w:szCs w:val="32"/>
        </w:rPr>
        <w:t xml:space="preserve"> 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eastAsia="仿宋_GB2312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1657" w:tblpY="1760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抄送：区政协提案委，区政府目督办</w:t>
            </w:r>
            <w:r>
              <w:rPr>
                <w:rFonts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昆明市官渡区商务和投资促进局</w:t>
            </w:r>
            <w:r>
              <w:rPr>
                <w:rFonts w:eastAsia="仿宋_GB2312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/>
                <w:snapToGrid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eastAsia="仿宋_GB2312"/>
                <w:snapToGrid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14CE4D-CC1D-4ABD-9CEA-4C490DFC7A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062BB5-3F4E-48AE-8845-E09209AC87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0AD5121-1067-4D41-8EC9-E3BC4A3920B9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79D63B2B-D1F0-4EF5-929D-3328C56E1D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F6264A4-9871-41DA-9487-8272610EAB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3769"/>
    <w:rsid w:val="00DB47E6"/>
    <w:rsid w:val="100D394F"/>
    <w:rsid w:val="17260FA8"/>
    <w:rsid w:val="241C4BD0"/>
    <w:rsid w:val="25E43769"/>
    <w:rsid w:val="27904B37"/>
    <w:rsid w:val="359928EE"/>
    <w:rsid w:val="3A876B27"/>
    <w:rsid w:val="44C4379D"/>
    <w:rsid w:val="48050580"/>
    <w:rsid w:val="4A597EB8"/>
    <w:rsid w:val="524D07DE"/>
    <w:rsid w:val="59EF71EF"/>
    <w:rsid w:val="5BA12040"/>
    <w:rsid w:val="67DC1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0"/>
      <w:ind w:firstLine="420"/>
    </w:pPr>
    <w:rPr>
      <w:kern w:val="0"/>
      <w:szCs w:val="21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2021-07-27T02:47:00Z</dcterms:created>
  <dc:creator>stj</dc:creator>
  <cp:lastModifiedBy>。。。</cp:lastModifiedBy>
  <cp:lastPrinted>2021-08-02T01:29:00Z</cp:lastPrinted>
  <dcterms:modified xsi:type="dcterms:W3CDTF">2022-02-22T01:51:50Z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1E8470DBF78F4D9AA9A0F1561C10F4B0</vt:lpwstr>
  </property>
</Properties>
</file>