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hint="default" w:ascii="Times New Roman" w:hAnsi="Times New Roman" w:eastAsia="方正仿宋_GBK" w:cs="Times New Roman"/>
          <w:b/>
          <w:bCs/>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A</w:t>
      </w:r>
      <w:r>
        <w:rPr>
          <w:rFonts w:hint="default" w:ascii="Times New Roman" w:hAnsi="Times New Roman" w:eastAsia="仿宋_GB2312" w:cs="Times New Roman"/>
          <w:color w:val="000000"/>
          <w:sz w:val="32"/>
          <w:szCs w:val="32"/>
        </w:rPr>
        <w:t>类</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主动公开</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官</w:t>
      </w:r>
      <w:r>
        <w:rPr>
          <w:rFonts w:hint="default" w:ascii="Times New Roman" w:hAnsi="Times New Roman" w:eastAsia="仿宋_GB2312" w:cs="Times New Roman"/>
          <w:color w:val="000000"/>
          <w:sz w:val="32"/>
          <w:szCs w:val="32"/>
          <w:lang w:eastAsia="zh-CN"/>
        </w:rPr>
        <w:t>商投</w:t>
      </w:r>
      <w:r>
        <w:rPr>
          <w:rFonts w:hint="default" w:ascii="Times New Roman" w:hAnsi="Times New Roman" w:eastAsia="仿宋_GB2312" w:cs="Times New Roman"/>
          <w:color w:val="000000"/>
          <w:sz w:val="32"/>
          <w:szCs w:val="32"/>
        </w:rPr>
        <w:t>函〔</w:t>
      </w:r>
      <w:r>
        <w:rPr>
          <w:rFonts w:hint="default"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104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关于政协官渡区</w:t>
      </w:r>
      <w:r>
        <w:rPr>
          <w:rFonts w:hint="default" w:ascii="Times New Roman" w:hAnsi="Times New Roman" w:eastAsia="方正小标宋_GBK" w:cs="Times New Roman"/>
          <w:sz w:val="44"/>
          <w:szCs w:val="44"/>
        </w:rPr>
        <w:t>九</w:t>
      </w:r>
      <w:r>
        <w:rPr>
          <w:rFonts w:hint="default" w:ascii="Times New Roman" w:hAnsi="Times New Roman" w:eastAsia="方正小标宋_GBK" w:cs="Times New Roman"/>
          <w:color w:val="000000"/>
          <w:sz w:val="44"/>
          <w:szCs w:val="44"/>
        </w:rPr>
        <w:t>届</w:t>
      </w:r>
      <w:r>
        <w:rPr>
          <w:rFonts w:hint="default" w:ascii="Times New Roman" w:hAnsi="Times New Roman" w:eastAsia="方正小标宋_GBK" w:cs="Times New Roman"/>
          <w:sz w:val="44"/>
          <w:szCs w:val="44"/>
        </w:rPr>
        <w:t>第</w:t>
      </w:r>
      <w:r>
        <w:rPr>
          <w:rFonts w:hint="eastAsia" w:eastAsia="方正小标宋_GBK" w:cs="Times New Roman"/>
          <w:sz w:val="44"/>
          <w:szCs w:val="44"/>
          <w:lang w:val="en-US" w:eastAsia="zh-CN"/>
        </w:rPr>
        <w:t>五</w:t>
      </w:r>
      <w:r>
        <w:rPr>
          <w:rFonts w:hint="default" w:ascii="Times New Roman" w:hAnsi="Times New Roman" w:eastAsia="方正小标宋_GBK" w:cs="Times New Roman"/>
          <w:sz w:val="44"/>
          <w:szCs w:val="44"/>
        </w:rPr>
        <w:t>次</w:t>
      </w:r>
      <w:r>
        <w:rPr>
          <w:rFonts w:hint="default" w:ascii="Times New Roman" w:hAnsi="Times New Roman" w:eastAsia="方正小标宋_GBK" w:cs="Times New Roman"/>
          <w:color w:val="000000"/>
          <w:sz w:val="44"/>
          <w:szCs w:val="44"/>
        </w:rPr>
        <w:t>会议第</w:t>
      </w:r>
      <w:r>
        <w:rPr>
          <w:rFonts w:hint="default" w:ascii="Times New Roman" w:hAnsi="Times New Roman" w:eastAsia="方正小标宋_GBK" w:cs="Times New Roman"/>
          <w:sz w:val="44"/>
          <w:szCs w:val="44"/>
          <w:lang w:val="en-US" w:eastAsia="zh-CN"/>
        </w:rPr>
        <w:t>95109</w:t>
      </w:r>
      <w:r>
        <w:rPr>
          <w:rFonts w:hint="default" w:ascii="Times New Roman" w:hAnsi="Times New Roman" w:eastAsia="方正小标宋_GBK" w:cs="Times New Roman"/>
          <w:color w:val="000000"/>
          <w:sz w:val="44"/>
          <w:szCs w:val="44"/>
        </w:rPr>
        <w:t>号</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梁国平</w:t>
      </w:r>
      <w:r>
        <w:rPr>
          <w:rFonts w:hint="default" w:ascii="Times New Roman" w:hAnsi="Times New Roman" w:eastAsia="仿宋_GB2312" w:cs="Times New Roman"/>
          <w:sz w:val="32"/>
          <w:szCs w:val="32"/>
        </w:rPr>
        <w:t>委员：</w:t>
      </w:r>
    </w:p>
    <w:p>
      <w:pPr>
        <w:pStyle w:val="17"/>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首先感谢您多年来对官渡区经济发展做出的贡献及对我局工作的关心支持，您在</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政协昆明市官渡区第九届委员会第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次会议第</w:t>
      </w:r>
      <w:r>
        <w:rPr>
          <w:rFonts w:hint="default" w:ascii="Times New Roman" w:hAnsi="Times New Roman" w:eastAsia="仿宋_GB2312" w:cs="Times New Roman"/>
          <w:sz w:val="32"/>
          <w:szCs w:val="32"/>
          <w:lang w:val="en-US" w:eastAsia="zh-CN"/>
        </w:rPr>
        <w:t>95109</w:t>
      </w:r>
      <w:r>
        <w:rPr>
          <w:rFonts w:hint="default" w:ascii="Times New Roman" w:hAnsi="Times New Roman" w:eastAsia="仿宋_GB2312" w:cs="Times New Roman"/>
          <w:sz w:val="32"/>
          <w:szCs w:val="32"/>
        </w:rPr>
        <w:t>号《关于加强星都总部基地管理的建议》的提案</w:t>
      </w:r>
      <w:r>
        <w:rPr>
          <w:rFonts w:hint="default" w:ascii="Times New Roman" w:hAnsi="Times New Roman" w:eastAsia="仿宋_GB2312" w:cs="Times New Roman"/>
          <w:sz w:val="32"/>
          <w:szCs w:val="32"/>
          <w:lang w:val="en-US" w:eastAsia="zh-CN"/>
        </w:rPr>
        <w:t>已收悉</w:t>
      </w:r>
      <w:r>
        <w:rPr>
          <w:rFonts w:hint="default" w:ascii="Times New Roman" w:hAnsi="Times New Roman" w:eastAsia="仿宋_GB2312" w:cs="Times New Roman"/>
          <w:sz w:val="32"/>
          <w:szCs w:val="32"/>
        </w:rPr>
        <w:t>，现结合我局职能，答复如下：</w:t>
      </w:r>
    </w:p>
    <w:p>
      <w:pPr>
        <w:pStyle w:val="17"/>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000000"/>
          <w:sz w:val="32"/>
          <w:szCs w:val="32"/>
        </w:rPr>
        <w:t>开展工作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官渡区作为昆明乃至云南省人流、物流、资金流的重要集散地，具有交通区位、经济总量、产业结构、发展空间、资源禀赋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融合联动、政策叠加等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七大优势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十三五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时期，官渡区主动作为、强化定位，确定了争当建设区域性国际中心城市排头兵的新目标，经过五年的不懈努力，2016年地区生产总值在云南省各县区率先突破</w:t>
      </w:r>
      <w:r>
        <w:rPr>
          <w:rFonts w:hint="default" w:ascii="Times New Roman" w:hAnsi="Times New Roman" w:eastAsia="仿宋_GB2312" w:cs="Times New Roman"/>
          <w:sz w:val="32"/>
          <w:szCs w:val="32"/>
          <w:lang w:val="en-US" w:eastAsia="zh-CN"/>
        </w:rPr>
        <w:t>千</w:t>
      </w:r>
      <w:r>
        <w:rPr>
          <w:rFonts w:hint="default" w:ascii="Times New Roman" w:hAnsi="Times New Roman" w:eastAsia="仿宋_GB2312" w:cs="Times New Roman"/>
          <w:sz w:val="32"/>
          <w:szCs w:val="32"/>
        </w:rPr>
        <w:t>亿元大关，GDP总量连续四年领跑全省。2019年8月，中国（云南）自由贸易试验区昆明片区正式挂牌，同时，昆明市委对官渡区提出了“昆明城市新中心、综合枢纽重要承载区、开放发展引领区”三大功能定位，官渡区根据功能定位，持续发挥自身优势，积极布局“一轴引领、六区协同”的城市空间全新发展格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树立“空间换时间”理念，重点打造总部经济、数字经济、服务贸易、文旅健康“四大”产业集群，构建了官渡区“ 4321 ” 产业生态体系，未来总部经济将成为官渡的重点产业发展方向。</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昆明市自2010年开始启动总部企业申报认定工作，官渡区按照市级目标任务要求，通过政策引导，大力培育引进总部机构，平均每年申报认定2家以上总部企业；截至目前我区已认定总部企业33家</w:t>
      </w:r>
      <w:r>
        <w:rPr>
          <w:rFonts w:hint="default" w:ascii="Times New Roman" w:hAnsi="Times New Roman" w:eastAsia="仿宋_GB2312" w:cs="Times New Roman"/>
          <w:kern w:val="0"/>
          <w:sz w:val="32"/>
          <w:szCs w:val="32"/>
          <w:lang w:val="en-US" w:eastAsia="zh-CN"/>
        </w:rPr>
        <w:t>，其中包含世界500强区域总部企业</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家；</w:t>
      </w:r>
      <w:r>
        <w:rPr>
          <w:rFonts w:hint="default" w:ascii="Times New Roman" w:hAnsi="Times New Roman" w:eastAsia="仿宋_GB2312" w:cs="Times New Roman"/>
          <w:bCs/>
          <w:sz w:val="32"/>
          <w:szCs w:val="32"/>
          <w:lang w:val="en-US" w:eastAsia="zh-CN"/>
        </w:rPr>
        <w:t>星都总部基地作为我区较为成熟的总部园区，</w:t>
      </w:r>
      <w:r>
        <w:rPr>
          <w:rFonts w:hint="eastAsia" w:eastAsia="仿宋_GB2312" w:cs="Times New Roman"/>
          <w:bCs/>
          <w:sz w:val="32"/>
          <w:szCs w:val="32"/>
          <w:lang w:val="en-US" w:eastAsia="zh-CN"/>
        </w:rPr>
        <w:t>从2017年开始经市级认定成为税收千万元楼宇，经过5年培育，2021年被市级认定为税收亿元楼宇，税收贡献较大，楼宇</w:t>
      </w:r>
      <w:r>
        <w:rPr>
          <w:rFonts w:hint="default" w:ascii="Times New Roman" w:hAnsi="Times New Roman" w:eastAsia="仿宋_GB2312" w:cs="Times New Roman"/>
          <w:bCs/>
          <w:sz w:val="32"/>
          <w:szCs w:val="32"/>
          <w:lang w:val="en-US" w:eastAsia="zh-CN"/>
        </w:rPr>
        <w:t>目前共有入驻企业1711家，</w:t>
      </w:r>
      <w:r>
        <w:rPr>
          <w:rFonts w:hint="eastAsia" w:eastAsia="仿宋_GB2312" w:cs="Times New Roman"/>
          <w:bCs/>
          <w:sz w:val="32"/>
          <w:szCs w:val="32"/>
          <w:lang w:val="en-US" w:eastAsia="zh-CN"/>
        </w:rPr>
        <w:t>其中包含多家世界500强、中国500强企业分支机构及省属大企业集团，如国投云南大潮山水电有限公司、国投云南风电有限公司、中铁十六局集团有限公司云南分公司、云南银塔送变电设计有限公司、</w:t>
      </w:r>
      <w:r>
        <w:rPr>
          <w:rFonts w:hint="default" w:ascii="Times New Roman" w:hAnsi="Times New Roman" w:eastAsia="仿宋_GB2312" w:cs="Times New Roman"/>
          <w:b w:val="0"/>
          <w:bCs w:val="0"/>
          <w:sz w:val="32"/>
          <w:szCs w:val="32"/>
          <w:shd w:val="clear" w:color="auto" w:fill="FFFFFF"/>
          <w:lang w:val="en-US" w:eastAsia="zh-CN"/>
        </w:rPr>
        <w:t>云南澜沧江实业有限公司</w:t>
      </w:r>
      <w:r>
        <w:rPr>
          <w:rFonts w:hint="eastAsia" w:eastAsia="仿宋_GB2312" w:cs="Times New Roman"/>
          <w:b w:val="0"/>
          <w:bCs w:val="0"/>
          <w:sz w:val="32"/>
          <w:szCs w:val="32"/>
          <w:shd w:val="clear" w:color="auto" w:fill="FFFFFF"/>
          <w:lang w:val="en-US" w:eastAsia="zh-CN"/>
        </w:rPr>
        <w:t>等；我区十分重视星都总部基地总部经济发展情况，2016年以来我局多次对星都总部基地开展走访调研，了解总部企业发展情况，深入挖掘总部企业，为总部企业申报相关政策做好服务工作，但因星都总部基地内入驻的企业集团税收大部分为省市直征型企业，企业与区级互动不多，申报意愿不强，截止目前，共有</w:t>
      </w:r>
      <w:r>
        <w:rPr>
          <w:rFonts w:hint="eastAsia" w:eastAsia="仿宋_GB2312" w:cs="Times New Roman"/>
          <w:bCs/>
          <w:sz w:val="32"/>
          <w:szCs w:val="32"/>
          <w:lang w:val="en-US" w:eastAsia="zh-CN"/>
        </w:rPr>
        <w:t>国投云南大潮山水电有限公司、</w:t>
      </w:r>
      <w:r>
        <w:rPr>
          <w:rFonts w:hint="default" w:ascii="Times New Roman" w:hAnsi="Times New Roman" w:eastAsia="仿宋_GB2312" w:cs="Times New Roman"/>
          <w:b w:val="0"/>
          <w:bCs w:val="0"/>
          <w:sz w:val="32"/>
          <w:szCs w:val="32"/>
          <w:shd w:val="clear" w:color="auto" w:fill="FFFFFF"/>
          <w:lang w:val="en-US" w:eastAsia="zh-CN"/>
        </w:rPr>
        <w:t>云南澜沧江实业有限公司</w:t>
      </w:r>
      <w:r>
        <w:rPr>
          <w:rFonts w:hint="eastAsia" w:ascii="Times New Roman" w:hAnsi="Times New Roman" w:eastAsia="仿宋_GB2312" w:cs="Times New Roman"/>
          <w:b w:val="0"/>
          <w:bCs w:val="0"/>
          <w:sz w:val="32"/>
          <w:szCs w:val="32"/>
          <w:shd w:val="clear" w:color="auto" w:fill="FFFFFF"/>
          <w:lang w:val="en-US" w:eastAsia="zh-CN"/>
        </w:rPr>
        <w:t>2家昆明市总部企业。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Cs/>
          <w:sz w:val="32"/>
          <w:szCs w:val="32"/>
          <w:lang w:val="en-US" w:eastAsia="zh-CN"/>
        </w:rPr>
        <w:t>对于您提出的“领导高度重视，发展总部经济，要从现有的新亚洲体育城星都总部基地开始”</w:t>
      </w:r>
      <w:r>
        <w:rPr>
          <w:rFonts w:hint="eastAsia" w:eastAsia="仿宋_GB2312" w:cs="Times New Roman"/>
          <w:bCs/>
          <w:sz w:val="32"/>
          <w:szCs w:val="32"/>
          <w:lang w:val="en-US" w:eastAsia="zh-CN"/>
        </w:rPr>
        <w:t>建议，我区持续加强总部企业扶持力度，2019年兑现扶持资金716.15万元，2020年兑现扶持资金1529.48万元，2020年我区继续加大总部经济扶持力度，出台了《中国（云南）自由贸易试验区昆明片区官渡区域促进总部经济发展扶持办法（试行）》，从培育高品质总部企业、鼓励存量总部企业争创业绩、购置租赁物业补助、高管人员补助、企业上市扶持共5个方面进行扶持奖励。</w:t>
      </w:r>
      <w:r>
        <w:rPr>
          <w:rFonts w:hint="eastAsia" w:ascii="Times New Roman" w:hAnsi="Times New Roman" w:eastAsia="仿宋_GB2312" w:cs="Times New Roman"/>
          <w:b w:val="0"/>
          <w:bCs w:val="0"/>
          <w:sz w:val="32"/>
          <w:szCs w:val="32"/>
          <w:shd w:val="clear" w:color="auto" w:fill="FFFFFF"/>
          <w:lang w:val="en-US" w:eastAsia="zh-CN"/>
        </w:rPr>
        <w:t>下一步，我区将运用好自贸试验区政策“洼地”的大好机遇，以总部经济为核心，深入挖掘税源，走访星都总部企业，积极宣讲政策，打造总部企业产业集群，构建经济增长极和跨域式发展的新引擎，促进我区总部经济高质量发展。</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left="8318" w:leftChars="304" w:hanging="7680" w:hangingChars="2400"/>
        <w:textAlignment w:val="auto"/>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（联系人及电话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董艳丽</w:t>
      </w:r>
      <w:r>
        <w:rPr>
          <w:rFonts w:hint="default" w:ascii="Times New Roman" w:hAnsi="Times New Roman" w:eastAsia="仿宋_GB2312" w:cs="Times New Roman"/>
          <w:color w:val="000000"/>
          <w:sz w:val="32"/>
          <w:szCs w:val="32"/>
        </w:rPr>
        <w:t xml:space="preserve">  0871-</w:t>
      </w:r>
      <w:r>
        <w:rPr>
          <w:rFonts w:hint="default" w:ascii="Times New Roman" w:hAnsi="Times New Roman" w:eastAsia="仿宋_GB2312" w:cs="Times New Roman"/>
          <w:color w:val="000000"/>
          <w:sz w:val="32"/>
          <w:szCs w:val="32"/>
          <w:lang w:val="en-US" w:eastAsia="zh-CN"/>
        </w:rPr>
        <w:t>67161067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130</w:t>
      </w:r>
      <w:r>
        <w:rPr>
          <w:rFonts w:hint="eastAsia" w:eastAsia="仿宋_GB2312" w:cs="Times New Roman"/>
          <w:color w:val="000000"/>
          <w:sz w:val="32"/>
          <w:szCs w:val="32"/>
          <w:lang w:val="en-US" w:eastAsia="zh-CN"/>
        </w:rPr>
        <w:t>****</w:t>
      </w:r>
      <w:bookmarkStart w:id="0" w:name="_GoBack"/>
      <w:bookmarkEnd w:id="0"/>
      <w:r>
        <w:rPr>
          <w:rFonts w:hint="default" w:ascii="Times New Roman" w:hAnsi="Times New Roman" w:eastAsia="仿宋_GB2312" w:cs="Times New Roman"/>
          <w:color w:val="000000"/>
          <w:sz w:val="32"/>
          <w:szCs w:val="32"/>
          <w:lang w:val="en-US" w:eastAsia="zh-CN"/>
        </w:rPr>
        <w:t>3456</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b/>
          <w:bCs/>
          <w:color w:val="000000"/>
          <w:sz w:val="32"/>
          <w:szCs w:val="32"/>
        </w:rPr>
      </w:pPr>
    </w:p>
    <w:p>
      <w:pPr>
        <w:keepNext w:val="0"/>
        <w:keepLines w:val="0"/>
        <w:pageBreakBefore w:val="0"/>
        <w:kinsoku/>
        <w:wordWrap/>
        <w:overflowPunct/>
        <w:topLinePunct w:val="0"/>
        <w:autoSpaceDN/>
        <w:bidi w:val="0"/>
        <w:adjustRightInd/>
        <w:snapToGrid/>
        <w:spacing w:line="560" w:lineRule="exact"/>
        <w:ind w:right="0" w:rightChars="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eastAsia="仿宋_GB2312"/>
          <w:color w:val="000000"/>
          <w:sz w:val="32"/>
          <w:szCs w:val="32"/>
          <w:lang w:val="en-US" w:eastAsia="zh-CN"/>
        </w:rPr>
        <w:t>2021</w:t>
      </w:r>
      <w:r>
        <w:rPr>
          <w:rFonts w:hint="eastAsia" w:eastAsia="仿宋_GB2312" w:cs="仿宋_GB2312"/>
          <w:color w:val="000000"/>
          <w:sz w:val="32"/>
          <w:szCs w:val="32"/>
        </w:rPr>
        <w:t>年</w:t>
      </w:r>
      <w:r>
        <w:rPr>
          <w:rFonts w:hint="eastAsia" w:eastAsia="仿宋_GB2312"/>
          <w:color w:val="000000"/>
          <w:sz w:val="32"/>
          <w:szCs w:val="32"/>
          <w:lang w:val="en-US" w:eastAsia="zh-CN"/>
        </w:rPr>
        <w:t>6</w:t>
      </w:r>
      <w:r>
        <w:rPr>
          <w:rFonts w:hint="eastAsia" w:eastAsia="仿宋_GB2312" w:cs="仿宋_GB2312"/>
          <w:color w:val="000000"/>
          <w:sz w:val="32"/>
          <w:szCs w:val="32"/>
        </w:rPr>
        <w:t>月</w:t>
      </w:r>
      <w:r>
        <w:rPr>
          <w:rFonts w:hint="eastAsia" w:eastAsia="仿宋_GB2312"/>
          <w:color w:val="000000"/>
          <w:sz w:val="32"/>
          <w:szCs w:val="32"/>
          <w:lang w:val="en-US" w:eastAsia="zh-CN"/>
        </w:rPr>
        <w:t>18</w:t>
      </w:r>
      <w:r>
        <w:rPr>
          <w:rFonts w:hint="eastAsia" w:eastAsia="仿宋_GB2312" w:cs="仿宋_GB2312"/>
          <w:color w:val="000000"/>
          <w:sz w:val="32"/>
          <w:szCs w:val="32"/>
        </w:rPr>
        <w:t>日</w:t>
      </w:r>
    </w:p>
    <w:p>
      <w:pPr>
        <w:spacing w:line="586" w:lineRule="exact"/>
        <w:rPr>
          <w:rFonts w:eastAsia="仿宋_GB2312"/>
          <w:color w:val="000000"/>
          <w:sz w:val="32"/>
          <w:szCs w:val="32"/>
        </w:rPr>
      </w:pPr>
    </w:p>
    <w:p>
      <w:pPr>
        <w:spacing w:line="586" w:lineRule="exact"/>
        <w:rPr>
          <w:rFonts w:eastAsia="仿宋_GB2312"/>
          <w:color w:val="000000"/>
          <w:sz w:val="32"/>
          <w:szCs w:val="32"/>
        </w:rPr>
      </w:pPr>
    </w:p>
    <w:p>
      <w:pPr>
        <w:pStyle w:val="2"/>
      </w:pPr>
    </w:p>
    <w:p>
      <w:pPr>
        <w:spacing w:line="586" w:lineRule="exact"/>
        <w:rPr>
          <w:rFonts w:eastAsia="仿宋_GB2312"/>
          <w:color w:val="000000"/>
          <w:sz w:val="32"/>
          <w:szCs w:val="32"/>
        </w:rPr>
      </w:pPr>
    </w:p>
    <w:p>
      <w:pPr>
        <w:spacing w:line="586" w:lineRule="exact"/>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tbl>
      <w:tblPr>
        <w:tblStyle w:val="7"/>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21</w:t>
            </w:r>
            <w:r>
              <w:rPr>
                <w:rFonts w:eastAsia="仿宋_GB2312"/>
                <w:snapToGrid w:val="0"/>
                <w:sz w:val="28"/>
                <w:szCs w:val="28"/>
              </w:rPr>
              <w:t>日印发</w:t>
            </w:r>
          </w:p>
        </w:tc>
      </w:tr>
    </w:tbl>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b/>
          <w:bCs/>
          <w:color w:val="000000"/>
          <w:sz w:val="32"/>
          <w:szCs w:val="32"/>
        </w:rPr>
      </w:pPr>
    </w:p>
    <w:p/>
    <w:sectPr>
      <w:headerReference r:id="rId3" w:type="default"/>
      <w:footerReference r:id="rId5" w:type="default"/>
      <w:headerReference r:id="rId4" w:type="even"/>
      <w:footerReference r:id="rId6" w:type="even"/>
      <w:pgSz w:w="11906" w:h="16838"/>
      <w:pgMar w:top="2007" w:right="1502" w:bottom="2007" w:left="150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C2BF78-37DA-464A-B5C5-146D72BA48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BEDB3F-0015-45BC-A87F-0FF7A1325FC1}"/>
  </w:font>
  <w:font w:name="仿宋_GB2312">
    <w:panose1 w:val="02010609030101010101"/>
    <w:charset w:val="86"/>
    <w:family w:val="modern"/>
    <w:pitch w:val="default"/>
    <w:sig w:usb0="00000001" w:usb1="080E0000" w:usb2="00000000" w:usb3="00000000" w:csb0="00040000" w:csb1="00000000"/>
    <w:embedRegular r:id="rId3" w:fontKey="{4A54FBA1-26BF-40CC-9ED1-8B0852ECCA6D}"/>
  </w:font>
  <w:font w:name="方正小标宋_GBK">
    <w:panose1 w:val="02000000000000000000"/>
    <w:charset w:val="86"/>
    <w:family w:val="script"/>
    <w:pitch w:val="default"/>
    <w:sig w:usb0="A00002BF" w:usb1="38CF7CFA" w:usb2="00082016" w:usb3="00000000" w:csb0="00040001" w:csb1="00000000"/>
    <w:embedRegular r:id="rId4" w:fontKey="{D1662C7D-B4FA-4B1E-9128-CA8A74CAD0EC}"/>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54B28188-9DE3-4AE7-935E-286DE6C7E96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4"/>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E7D9C"/>
    <w:rsid w:val="00E24ED9"/>
    <w:rsid w:val="00E73F1A"/>
    <w:rsid w:val="00EA598F"/>
    <w:rsid w:val="00ED12CF"/>
    <w:rsid w:val="00EE08C6"/>
    <w:rsid w:val="00F111FE"/>
    <w:rsid w:val="012B7EF8"/>
    <w:rsid w:val="02FB748D"/>
    <w:rsid w:val="0A3D07AD"/>
    <w:rsid w:val="17251ED7"/>
    <w:rsid w:val="189E55E8"/>
    <w:rsid w:val="18CE3335"/>
    <w:rsid w:val="1D317F24"/>
    <w:rsid w:val="1E2D4C07"/>
    <w:rsid w:val="216F76F4"/>
    <w:rsid w:val="21DC47DD"/>
    <w:rsid w:val="24377DF9"/>
    <w:rsid w:val="2681534E"/>
    <w:rsid w:val="29790593"/>
    <w:rsid w:val="2E0A5964"/>
    <w:rsid w:val="34CF40FA"/>
    <w:rsid w:val="3641161C"/>
    <w:rsid w:val="38C8225A"/>
    <w:rsid w:val="3A7E135F"/>
    <w:rsid w:val="3ABC77F5"/>
    <w:rsid w:val="3EF3904F"/>
    <w:rsid w:val="3FDD483D"/>
    <w:rsid w:val="43954B2A"/>
    <w:rsid w:val="48734F42"/>
    <w:rsid w:val="48D652DD"/>
    <w:rsid w:val="4DC260ED"/>
    <w:rsid w:val="53A074F7"/>
    <w:rsid w:val="58AD043C"/>
    <w:rsid w:val="5C492382"/>
    <w:rsid w:val="5CF71374"/>
    <w:rsid w:val="5E722161"/>
    <w:rsid w:val="5E884A20"/>
    <w:rsid w:val="5E92369B"/>
    <w:rsid w:val="5F86EA58"/>
    <w:rsid w:val="5F9E4EC0"/>
    <w:rsid w:val="61531FC5"/>
    <w:rsid w:val="615A5895"/>
    <w:rsid w:val="625A6D09"/>
    <w:rsid w:val="65107A12"/>
    <w:rsid w:val="6BEF39F3"/>
    <w:rsid w:val="6CBF6784"/>
    <w:rsid w:val="78B96443"/>
    <w:rsid w:val="79AE1D4B"/>
    <w:rsid w:val="79D86905"/>
    <w:rsid w:val="7C9272F0"/>
    <w:rsid w:val="7E94524C"/>
    <w:rsid w:val="7EC56A20"/>
    <w:rsid w:val="7F1122FA"/>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rPr>
      <w:rFonts w:ascii="Times New Roman" w:hAnsi="Times New Roman" w:eastAsia="宋体" w:cs="Times New Roman"/>
      <w:szCs w:val="20"/>
    </w:rPr>
  </w:style>
  <w:style w:type="paragraph" w:customStyle="1" w:styleId="10">
    <w:name w:val="Char"/>
    <w:basedOn w:val="1"/>
    <w:qFormat/>
    <w:uiPriority w:val="0"/>
    <w:rPr>
      <w:szCs w:val="20"/>
    </w:rPr>
  </w:style>
  <w:style w:type="character" w:customStyle="1" w:styleId="11">
    <w:name w:val="公文文号"/>
    <w:basedOn w:val="8"/>
    <w:qFormat/>
    <w:uiPriority w:val="0"/>
    <w:rPr>
      <w:rFonts w:ascii="Times New Roman" w:hAnsi="Times New Roman" w:eastAsia="仿宋_GB2312" w:cs="Times New Roman"/>
      <w:sz w:val="32"/>
      <w:szCs w:val="20"/>
    </w:rPr>
  </w:style>
  <w:style w:type="character" w:customStyle="1" w:styleId="12">
    <w:name w:val="公文标题"/>
    <w:basedOn w:val="8"/>
    <w:qFormat/>
    <w:uiPriority w:val="0"/>
    <w:rPr>
      <w:rFonts w:ascii="方正小标宋_GBK" w:hAnsi="华文中宋" w:eastAsia="方正小标宋_GBK" w:cs="Times New Roman"/>
      <w:color w:val="000000"/>
      <w:sz w:val="44"/>
      <w:szCs w:val="84"/>
    </w:rPr>
  </w:style>
  <w:style w:type="character" w:customStyle="1" w:styleId="13">
    <w:name w:val="公文正文"/>
    <w:basedOn w:val="8"/>
    <w:qFormat/>
    <w:uiPriority w:val="0"/>
    <w:rPr>
      <w:rFonts w:ascii="仿宋_GB2312" w:hAnsi="华文中宋" w:eastAsia="仿宋_GB2312" w:cs="Times New Roman"/>
      <w:color w:val="000000"/>
      <w:sz w:val="32"/>
      <w:szCs w:val="84"/>
    </w:rPr>
  </w:style>
  <w:style w:type="character" w:customStyle="1" w:styleId="14">
    <w:name w:val="公文签发日期"/>
    <w:basedOn w:val="8"/>
    <w:qFormat/>
    <w:uiPriority w:val="0"/>
    <w:rPr>
      <w:rFonts w:ascii="Times New Roman" w:hAnsi="Times New Roman" w:eastAsia="仿宋_GB2312" w:cs="Times New Roman"/>
      <w:color w:val="000000"/>
      <w:sz w:val="32"/>
      <w:szCs w:val="84"/>
    </w:rPr>
  </w:style>
  <w:style w:type="character" w:customStyle="1" w:styleId="15">
    <w:name w:val="公文抄送"/>
    <w:basedOn w:val="8"/>
    <w:qFormat/>
    <w:uiPriority w:val="0"/>
    <w:rPr>
      <w:rFonts w:ascii="Times New Roman" w:hAnsi="Times New Roman" w:eastAsia="仿宋_GB2312" w:cs="Times New Roman"/>
      <w:sz w:val="28"/>
      <w:szCs w:val="20"/>
    </w:rPr>
  </w:style>
  <w:style w:type="character" w:customStyle="1" w:styleId="16">
    <w:name w:val="公文发出日期"/>
    <w:basedOn w:val="8"/>
    <w:qFormat/>
    <w:uiPriority w:val="0"/>
    <w:rPr>
      <w:rFonts w:ascii="Times New Roman" w:hAnsi="Times New Roman" w:eastAsia="仿宋_GB2312" w:cs="Times New Roman"/>
      <w:sz w:val="28"/>
      <w:szCs w:val="28"/>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cp:lastModifiedBy>
  <cp:lastPrinted>2021-06-21T07:15:00Z</cp:lastPrinted>
  <dcterms:modified xsi:type="dcterms:W3CDTF">2022-02-22T01:58:35Z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6D4D02F889BC45FB9B02C1086AE12F8A</vt:lpwstr>
  </property>
</Properties>
</file>