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rPr>
          <w:rFonts w:eastAsia="方正小标宋_GBK"/>
          <w:color w:val="FF0000"/>
          <w:sz w:val="60"/>
          <w:szCs w:val="60"/>
        </w:rPr>
      </w:pPr>
    </w:p>
    <w:p>
      <w:pPr>
        <w:ind w:left="0" w:leftChars="0" w:right="-512" w:rightChars="-244" w:firstLine="0" w:firstLineChars="0"/>
        <w:rPr>
          <w:rFonts w:hint="eastAsia" w:ascii="方正小标宋_GBK" w:hAnsi="方正小标宋_GBK" w:eastAsia="方正小标宋_GBK" w:cs="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w:pict>
          <v:line id="直接连接符 1" o:spid="_x0000_s1028" o:spt="20" style="position:absolute;left:0pt;flip:y;margin-left:-14.85pt;margin-top:1.95pt;height:3pt;width:451.2pt;z-index:251659264;mso-width-relative:page;mso-height-relative:page;" filled="f" stroked="t" coordsize="21600,21600">
            <v:path arrowok="t"/>
            <v:fill on="f" focussize="0,0"/>
            <v:stroke weight="1.5pt" color="#FF0000"/>
            <v:imagedata o:title=""/>
            <o:lock v:ext="edit" aspectratio="f"/>
          </v:line>
        </w:pic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lang w:eastAsia="zh-CN"/>
        </w:rPr>
        <w:t>主动</w:t>
      </w:r>
      <w:r>
        <w:rPr>
          <w:rFonts w:hint="eastAsia" w:eastAsia="仿宋_GB2312" w:cs="仿宋_GB2312"/>
          <w:color w:val="000000"/>
          <w:sz w:val="32"/>
          <w:szCs w:val="32"/>
          <w:lang w:eastAsia="zh-CN"/>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107</w:t>
      </w:r>
      <w:r>
        <w:rPr>
          <w:rFonts w:hint="eastAsia"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Style w:val="13"/>
          <w:rFonts w:hint="eastAsia" w:ascii="方正小标宋_GBK" w:hAnsi="方正小标宋_GBK" w:eastAsia="方正小标宋_GBK" w:cs="方正小标宋_GBK"/>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Style w:val="13"/>
          <w:rFonts w:hint="eastAsia" w:ascii="方正小标宋_GBK" w:hAnsi="方正小标宋_GBK" w:eastAsia="方正小标宋_GBK" w:cs="方正小标宋_GBK"/>
          <w:lang w:eastAsia="zh-CN"/>
        </w:rPr>
      </w:pPr>
      <w:r>
        <w:rPr>
          <w:rStyle w:val="13"/>
          <w:rFonts w:hint="eastAsia" w:ascii="方正小标宋_GBK" w:hAnsi="方正小标宋_GBK" w:eastAsia="方正小标宋_GBK" w:cs="方正小标宋_GBK"/>
          <w:lang w:eastAsia="zh-CN"/>
        </w:rPr>
        <w:t>关于官渡区第十六届人大五次会议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Style w:val="13"/>
          <w:rFonts w:hint="eastAsia" w:ascii="方正小标宋_GBK" w:hAnsi="方正小标宋_GBK" w:eastAsia="方正小标宋_GBK" w:cs="方正小标宋_GBK"/>
          <w:lang w:val="en-US" w:eastAsia="zh-CN"/>
        </w:rPr>
      </w:pPr>
      <w:r>
        <w:rPr>
          <w:rStyle w:val="13"/>
          <w:rFonts w:hint="eastAsia" w:ascii="方正小标宋_GBK" w:hAnsi="方正小标宋_GBK" w:eastAsia="方正小标宋_GBK" w:cs="方正小标宋_GBK"/>
          <w:lang w:eastAsia="zh-CN"/>
        </w:rPr>
        <w:t>第</w:t>
      </w:r>
      <w:r>
        <w:rPr>
          <w:rStyle w:val="13"/>
          <w:rFonts w:hint="eastAsia" w:ascii="方正小标宋_GBK" w:hAnsi="方正小标宋_GBK" w:eastAsia="方正小标宋_GBK" w:cs="方正小标宋_GBK"/>
          <w:lang w:val="en-US" w:eastAsia="zh-CN"/>
        </w:rPr>
        <w:t>165059号建议答复的函</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spacing w:line="560" w:lineRule="exact"/>
        <w:ind w:right="0" w:rightChars="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叶云翔代表：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您在昆明市官渡区第十六届人民代表大会第五次会议提出的第165059号《</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新发展格局下，加速推进云南会展产业聚集区融合发展的建议</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lang w:eastAsia="zh-CN"/>
        </w:rPr>
        <w:t>已交由</w:t>
      </w:r>
      <w:r>
        <w:rPr>
          <w:rFonts w:hint="default" w:ascii="Times New Roman" w:hAnsi="Times New Roman" w:eastAsia="仿宋_GB2312" w:cs="Times New Roman"/>
          <w:sz w:val="32"/>
          <w:szCs w:val="32"/>
          <w:lang w:val="en-US" w:eastAsia="zh-CN"/>
        </w:rPr>
        <w:t>区商务投促局主办，</w:t>
      </w:r>
      <w:r>
        <w:rPr>
          <w:rFonts w:hint="eastAsia" w:ascii="Times New Roman" w:hAnsi="Times New Roman" w:eastAsia="仿宋_GB2312" w:cs="Times New Roman"/>
          <w:sz w:val="32"/>
          <w:szCs w:val="32"/>
          <w:lang w:val="en-US" w:eastAsia="zh-CN"/>
        </w:rPr>
        <w:t>区公安分局、区市场监管局、区城管局</w:t>
      </w:r>
      <w:r>
        <w:rPr>
          <w:rFonts w:hint="default" w:ascii="Times New Roman" w:hAnsi="Times New Roman" w:eastAsia="仿宋_GB2312" w:cs="Times New Roman"/>
          <w:sz w:val="32"/>
          <w:szCs w:val="32"/>
          <w:lang w:val="en-US" w:eastAsia="zh-CN"/>
        </w:rPr>
        <w:t>协办</w:t>
      </w:r>
      <w:r>
        <w:rPr>
          <w:rFonts w:hint="default" w:ascii="Times New Roman" w:hAnsi="Times New Roman" w:eastAsia="仿宋_GB2312" w:cs="Times New Roman"/>
          <w:color w:val="000000"/>
          <w:sz w:val="32"/>
          <w:szCs w:val="32"/>
          <w:lang w:eastAsia="zh-CN"/>
        </w:rPr>
        <w:t>，结合我区实际情况及职能职责</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现对建议</w:t>
      </w:r>
      <w:r>
        <w:rPr>
          <w:rFonts w:hint="default" w:ascii="Times New Roman" w:hAnsi="Times New Roman" w:eastAsia="仿宋_GB2312" w:cs="Times New Roman"/>
          <w:color w:val="000000"/>
          <w:sz w:val="32"/>
          <w:szCs w:val="32"/>
        </w:rPr>
        <w:t>答复如下</w:t>
      </w:r>
      <w:r>
        <w:rPr>
          <w:rFonts w:hint="eastAsia" w:ascii="仿宋_GB2312" w:hAnsi="仿宋_GB2312" w:eastAsia="仿宋_GB2312" w:cs="仿宋_GB2312"/>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一、官渡区会展业发展现状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十三五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期间，官渡区会展业进入快速发展时期，省、市、区三级政府的高度重视，积极推动官渡区面向南亚东南亚区域性国际会展中心区和会展资源聚集区建设取得新突破，努力实现会展业高质量发展，呈现出产业发展载体逐渐完善，发展基础不断夯实；会展规模持续扩大，经济效益日益凸显；产业格局不断优化，集群效应初步显现；市场主体竞争力不断增强，国际化水平逐步提升；政策体系更加完善，发展环境不断优化的良好态势。目前，官渡区已逐步成为全省会展产业发展的先行区、聚集区和试验区，并率先出台全省首个县（区）级会展专项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三五”期间，官渡区外向型经济繁荣发展，会展市场需求旺盛，会展活动规模持续扩大，会展产业辐射带动效益日益凸显。全区累计举办会展活动33118场，其中，展览活动368场，展览面积累计达894.43万平方米，年均增长19.32%，平均展览活动单场面积达2.43万平方米，处全国领先水平；会议活动32654场，千人以上大型会议活动、国际性会议活动分别占全市的47.07%和37.61%，全区大、中型会议活动年均增长19.06%，成为全市大型高规格会议活动举办首选地；节庆活动96场，运动赛事型、娱乐休闲型节庆活动参与人数众多，增长迅猛，超出全市平均水平30个百分点。累计实现会展业直接营业收入55.22亿元，年均增长19.32%，按照目前国际通行的会展业“1：9”拉动效应标准测算，累计辐射带动经济效益达496.98亿元。</w:t>
      </w:r>
      <w:r>
        <w:rPr>
          <w:rFonts w:hint="eastAsia" w:ascii="仿宋_GB2312" w:hAnsi="仿宋_GB2312" w:eastAsia="仿宋_GB2312" w:cs="仿宋_GB2312"/>
          <w:sz w:val="32"/>
          <w:szCs w:val="32"/>
          <w:lang w:val="en-US" w:eastAsia="zh-CN"/>
        </w:rPr>
        <w:t>2020年，面对复杂多变的国际环境和艰巨繁重的改革发展稳定任务，特别是新冠疫情的严重冲击，官渡区会展活动举办数量同比下降幅度较大。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10"/>
          <w:sz w:val="32"/>
          <w:szCs w:val="32"/>
          <w:lang w:val="en-US" w:eastAsia="zh-CN"/>
        </w:rPr>
      </w:pPr>
      <w:r>
        <w:rPr>
          <w:rFonts w:hint="eastAsia" w:ascii="仿宋_GB2312" w:hAnsi="仿宋_GB2312" w:eastAsia="仿宋_GB2312" w:cs="仿宋_GB2312"/>
          <w:color w:val="000000"/>
          <w:spacing w:val="0"/>
          <w:kern w:val="10"/>
          <w:sz w:val="32"/>
          <w:szCs w:val="32"/>
          <w:lang w:val="en-US" w:eastAsia="zh-CN"/>
        </w:rPr>
        <w:t>您在“区第十六届人大五次会议</w:t>
      </w:r>
      <w:r>
        <w:rPr>
          <w:rFonts w:hint="eastAsia" w:ascii="仿宋_GB2312" w:hAnsi="仿宋_GB2312" w:eastAsia="仿宋_GB2312" w:cs="仿宋_GB2312"/>
          <w:sz w:val="32"/>
          <w:szCs w:val="32"/>
          <w:lang w:val="en-US" w:eastAsia="zh-CN"/>
        </w:rPr>
        <w:t>165059</w:t>
      </w:r>
      <w:r>
        <w:rPr>
          <w:rFonts w:hint="eastAsia" w:ascii="仿宋_GB2312" w:hAnsi="仿宋_GB2312" w:eastAsia="仿宋_GB2312" w:cs="仿宋_GB2312"/>
          <w:color w:val="000000"/>
          <w:spacing w:val="0"/>
          <w:kern w:val="10"/>
          <w:sz w:val="32"/>
          <w:szCs w:val="32"/>
          <w:lang w:val="en-US" w:eastAsia="zh-CN"/>
        </w:rPr>
        <w:t>号建议”中提出的意见，与</w:t>
      </w:r>
      <w:r>
        <w:rPr>
          <w:rFonts w:hint="eastAsia" w:ascii="仿宋_GB2312" w:hAnsi="仿宋_GB2312" w:eastAsia="仿宋_GB2312" w:cs="仿宋_GB2312"/>
          <w:sz w:val="32"/>
          <w:szCs w:val="32"/>
          <w:lang w:val="en-US" w:eastAsia="zh-CN"/>
        </w:rPr>
        <w:t>云南省委省政府、市委市政府对会展业的发展战略方向一致，同官渡区委区政府会展经济工作目标高度契合，</w:t>
      </w:r>
      <w:r>
        <w:rPr>
          <w:rFonts w:hint="eastAsia" w:ascii="仿宋_GB2312" w:hAnsi="仿宋_GB2312" w:eastAsia="仿宋_GB2312" w:cs="仿宋_GB2312"/>
          <w:color w:val="000000"/>
          <w:spacing w:val="0"/>
          <w:kern w:val="10"/>
          <w:sz w:val="32"/>
          <w:szCs w:val="32"/>
          <w:lang w:val="en-US" w:eastAsia="zh-CN"/>
        </w:rPr>
        <w:t>基本涵盖官渡区商务和投资促进局当前会展经济工作的核心部分，我区将结合工作职能采纳相关建议，并确保工作落到实处，具体情况如下：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二、官渡区会展业相关工作开展情况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pacing w:val="0"/>
          <w:kern w:val="10"/>
          <w:sz w:val="32"/>
          <w:szCs w:val="32"/>
          <w:lang w:val="en-US" w:eastAsia="zh-CN"/>
        </w:rPr>
      </w:pPr>
      <w:r>
        <w:rPr>
          <w:rFonts w:hint="eastAsia" w:ascii="楷体_GB2312" w:hAnsi="楷体_GB2312" w:eastAsia="楷体_GB2312" w:cs="楷体_GB2312"/>
          <w:color w:val="000000"/>
          <w:spacing w:val="0"/>
          <w:kern w:val="10"/>
          <w:sz w:val="32"/>
          <w:szCs w:val="32"/>
          <w:lang w:val="en-US" w:eastAsia="zh-CN"/>
        </w:rPr>
        <w:t>（一）构建会展产业聚集区建设工作推进机制，进一步激发产业增长新功能。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2020年12月，</w:t>
      </w:r>
      <w:r>
        <w:rPr>
          <w:rFonts w:hint="eastAsia" w:ascii="Times New Roman" w:hAnsi="Times New Roman" w:eastAsia="仿宋_GB2312" w:cs="仿宋_GB2312"/>
          <w:sz w:val="32"/>
          <w:szCs w:val="32"/>
          <w:lang w:val="en-US" w:eastAsia="zh-CN"/>
        </w:rPr>
        <w:t>根据</w:t>
      </w:r>
      <w:r>
        <w:rPr>
          <w:rFonts w:hint="eastAsia" w:eastAsia="仿宋_GB2312" w:cs="仿宋_GB2312"/>
          <w:sz w:val="32"/>
          <w:szCs w:val="32"/>
          <w:lang w:val="en-US" w:eastAsia="zh-CN"/>
        </w:rPr>
        <w:t>《昆明市商务局关于建设昆明会展产业聚集区有关工作的请示》（昆商请</w:t>
      </w:r>
      <w:r>
        <w:rPr>
          <w:rFonts w:hint="eastAsia" w:ascii="Times New Roman" w:hAnsi="Times New Roman" w:eastAsia="仿宋_GB2312" w:cs="仿宋_GB2312"/>
          <w:sz w:val="32"/>
          <w:szCs w:val="32"/>
          <w:lang w:val="en-US" w:eastAsia="zh-CN"/>
        </w:rPr>
        <w:t>〔2020〕</w:t>
      </w:r>
      <w:r>
        <w:rPr>
          <w:rFonts w:hint="eastAsia" w:eastAsia="仿宋_GB2312" w:cs="仿宋_GB2312"/>
          <w:sz w:val="32"/>
          <w:szCs w:val="32"/>
          <w:lang w:val="en-US" w:eastAsia="zh-CN"/>
        </w:rPr>
        <w:t>163</w:t>
      </w:r>
      <w:r>
        <w:rPr>
          <w:rFonts w:hint="eastAsia" w:ascii="Times New Roman" w:hAnsi="Times New Roman" w:eastAsia="仿宋_GB2312" w:cs="仿宋_GB2312"/>
          <w:sz w:val="32"/>
          <w:szCs w:val="32"/>
          <w:lang w:val="en-US" w:eastAsia="zh-CN"/>
        </w:rPr>
        <w:t>号</w:t>
      </w:r>
      <w:r>
        <w:rPr>
          <w:rFonts w:hint="eastAsia" w:eastAsia="仿宋_GB2312" w:cs="仿宋_GB2312"/>
          <w:sz w:val="32"/>
          <w:szCs w:val="32"/>
          <w:lang w:val="en-US" w:eastAsia="zh-CN"/>
        </w:rPr>
        <w:t>）及昆明市人民政府办公室公文处理签批复意见</w:t>
      </w:r>
      <w:r>
        <w:rPr>
          <w:rFonts w:hint="eastAsia" w:ascii="Times New Roman" w:hAnsi="Times New Roman" w:eastAsia="仿宋_GB2312" w:cs="仿宋_GB2312"/>
          <w:sz w:val="32"/>
          <w:szCs w:val="32"/>
          <w:lang w:val="en-US" w:eastAsia="zh-CN"/>
        </w:rPr>
        <w:t>要求，</w:t>
      </w:r>
      <w:r>
        <w:rPr>
          <w:rFonts w:hint="eastAsia" w:eastAsia="仿宋_GB2312" w:cs="仿宋_GB2312"/>
          <w:sz w:val="32"/>
          <w:szCs w:val="32"/>
          <w:lang w:val="en-US" w:eastAsia="zh-CN"/>
        </w:rPr>
        <w:t>为加快建设昆明完善的会展服务功能和产业布局，决定由昆明市商务局联合官渡区人民政府，市区两级共同打造昆明会展产业聚集区，项目选址落户官渡区东航投资大厦；</w:t>
      </w:r>
      <w:r>
        <w:rPr>
          <w:rFonts w:hint="eastAsia" w:ascii="仿宋_GB2312" w:hAnsi="仿宋_GB2312" w:eastAsia="仿宋_GB2312" w:cs="仿宋_GB2312"/>
          <w:sz w:val="32"/>
          <w:szCs w:val="32"/>
          <w:lang w:val="en-US" w:eastAsia="zh-CN"/>
        </w:rPr>
        <w:t>2021年4月2日，为了解昆明市会展产业聚集区建设动态，帮助企业排忧解难，推动会展优质资源高效聚合，释放官渡区会展经济辐射带动势能，官渡区商务和投资促进局局长王丹带队，到东航投资大厦就昆明会展聚集区建设情况进行走访调研，并与企业进行交流座谈；2021年4月29日，乘着昆明市区域性国际会展中心城市建设的东风，伴随着官渡区面向南亚东南亚区域性国际会展中心区和会展资源聚集区建设的激昂旋律，云南省商务厅、昆明市商务局、官渡区人民政府会展产业分管领导，50余家昆明市会展行业企业代表，齐聚官渡区东航投资大厦，共同见证昆明会展产业聚集区落成揭牌的历史性时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为构建昆明会展产业聚集区常态化工作推进机制，昆明市商务局、官渡区人民政府积极联动，以官渡区会展产业资源优势为基础，优质营商环境为亮点，市、区政策扶持作保障，政府、协会、企业三位一体，合力提升昆明会展产业聚集区建设水平。目前，聚集区入驻企业正逐步实现互利互惠，会展企业规模化、聚群式发展优势开始显现。从官渡区会展产业发展格局来看，会展产业聚集区首期企业项目落地东航投资大厦，是揭开官渡区会展业国际化、专业化、市场化发展新篇章的第一步，未来我区将有效整合区内会展项目、会展企业、会展资源、会展要素向昆明国际会展中心和昆明滇池国际会展中心聚合，以“一区两馆”为核心构建会展业全业态协同发展模式。</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pacing w:val="0"/>
          <w:kern w:val="10"/>
          <w:sz w:val="32"/>
          <w:szCs w:val="32"/>
          <w:lang w:val="en-US" w:eastAsia="zh-CN"/>
        </w:rPr>
      </w:pPr>
      <w:r>
        <w:rPr>
          <w:rFonts w:hint="eastAsia" w:ascii="楷体_GB2312" w:hAnsi="楷体_GB2312" w:eastAsia="楷体_GB2312" w:cs="楷体_GB2312"/>
          <w:color w:val="000000"/>
          <w:spacing w:val="0"/>
          <w:kern w:val="10"/>
          <w:sz w:val="32"/>
          <w:szCs w:val="32"/>
          <w:lang w:val="en-US" w:eastAsia="zh-CN"/>
        </w:rPr>
        <w:t>统筹谋划会展产业聚集区的基础配套设施建设，推动区域城市功能完善升级。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val="0"/>
          <w:color w:val="000000"/>
          <w:spacing w:val="0"/>
          <w:kern w:val="10"/>
          <w:sz w:val="32"/>
          <w:szCs w:val="32"/>
          <w:lang w:val="en-US" w:eastAsia="zh-CN"/>
        </w:rPr>
      </w:pPr>
      <w:r>
        <w:rPr>
          <w:rFonts w:hint="eastAsia" w:ascii="仿宋_GB2312" w:hAnsi="仿宋_GB2312" w:eastAsia="仿宋_GB2312" w:cs="仿宋_GB2312"/>
          <w:color w:val="000000"/>
          <w:spacing w:val="0"/>
          <w:kern w:val="10"/>
          <w:sz w:val="32"/>
          <w:szCs w:val="32"/>
          <w:lang w:val="en-US" w:eastAsia="zh-CN"/>
        </w:rPr>
        <w:t xml:space="preserve">    </w:t>
      </w:r>
      <w:r>
        <w:rPr>
          <w:rFonts w:hint="eastAsia" w:ascii="仿宋_GB2312" w:hAnsi="仿宋_GB2312" w:eastAsia="仿宋_GB2312" w:cs="仿宋_GB2312"/>
          <w:b w:val="0"/>
          <w:bCs w:val="0"/>
          <w:sz w:val="32"/>
          <w:szCs w:val="32"/>
          <w:lang w:val="en-US" w:eastAsia="zh-CN"/>
        </w:rPr>
        <w:t>推动昆明会展产业聚集区建设是当前经济新形势下，依托官渡区独有的会展经济基础、强大的会展业发展市场，加快推动会展产业聚集区的基础配套设施建设，是助推会展资源、项目、企业优势聚集，有效发挥会展业创新驱动产业转型升级、</w:t>
      </w:r>
      <w:r>
        <w:rPr>
          <w:rFonts w:hint="eastAsia" w:ascii="仿宋_GB2312" w:hAnsi="仿宋_GB2312" w:eastAsia="仿宋_GB2312" w:cs="仿宋_GB2312"/>
          <w:sz w:val="32"/>
          <w:szCs w:val="32"/>
          <w:lang w:val="en-US" w:eastAsia="zh-CN"/>
        </w:rPr>
        <w:t>展示城市形象、提升城市影响力、促进对外经贸文化交流的重要平台和纽带</w:t>
      </w:r>
      <w:r>
        <w:rPr>
          <w:rFonts w:hint="eastAsia" w:ascii="仿宋_GB2312" w:hAnsi="仿宋_GB2312" w:eastAsia="仿宋_GB2312" w:cs="仿宋_GB2312"/>
          <w:b w:val="0"/>
          <w:bCs w:val="0"/>
          <w:sz w:val="32"/>
          <w:szCs w:val="32"/>
          <w:lang w:val="en-US" w:eastAsia="zh-CN"/>
        </w:rPr>
        <w:t>的重要抓手。</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构建良好的政企互通平台，进一步扩大会展企业聚集优势，高质量推进昆明会展产业聚集区建设，以资源互通、政企携手、共谋发展为主基调，有效促进优质会展企业集群式发展，提升会展主体市场竞争力；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会展产业布局方面，依托两座专业场馆有效整合会展资源，在空间上形成资源互通、功能互补、协同发展的会展产业布局——以昆明国际会展中心为核心，重点培育中小型会展活动，以滇池国际会展中心为核心，重点承接综合性、专业性的国际大型会展活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会展产业结构方面，以《官渡区会展经济发展战略定位及研究》引领，盘活“一区两馆”双轮驱动的发展格局，重点突出展览活动版块的辐射带动势能，释放展览品牌效应，强化对南亚东南亚市场的虹吸效应；目标清晰不断夯实会议活动产业基础，促进会议设施专业化、数字化、智能化建设，提升会议市场服务能级，增强会议活动的经济辐射带动效能；深度挖掘节庆资源，逐步形成官渡区极具特色的品牌节庆活动体系，彰显官渡现代文化魅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color w:val="000000"/>
          <w:spacing w:val="0"/>
          <w:kern w:val="10"/>
          <w:sz w:val="32"/>
          <w:szCs w:val="32"/>
          <w:lang w:val="en-US" w:eastAsia="zh-CN"/>
        </w:rPr>
      </w:pPr>
      <w:r>
        <w:rPr>
          <w:rFonts w:hint="eastAsia" w:ascii="楷体_GB2312" w:hAnsi="楷体_GB2312" w:eastAsia="楷体_GB2312" w:cs="楷体_GB2312"/>
          <w:b w:val="0"/>
          <w:bCs w:val="0"/>
          <w:color w:val="000000"/>
          <w:spacing w:val="0"/>
          <w:kern w:val="10"/>
          <w:sz w:val="32"/>
          <w:szCs w:val="32"/>
          <w:lang w:val="en-US" w:eastAsia="zh-CN"/>
        </w:rPr>
        <w:t>（三）强化区级部门协同联动机制，提升会展活动综合</w:t>
      </w:r>
      <w:r>
        <w:rPr>
          <w:rFonts w:hint="eastAsia" w:ascii="楷体_GB2312" w:hAnsi="楷体_GB2312" w:eastAsia="楷体_GB2312" w:cs="楷体_GB2312"/>
          <w:color w:val="000000"/>
          <w:spacing w:val="0"/>
          <w:kern w:val="10"/>
          <w:sz w:val="32"/>
          <w:szCs w:val="32"/>
          <w:lang w:val="en-US" w:eastAsia="zh-CN"/>
        </w:rPr>
        <w:t>服务保障能力。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color w:val="000000"/>
          <w:spacing w:val="0"/>
          <w:kern w:val="10"/>
          <w:sz w:val="32"/>
          <w:szCs w:val="32"/>
          <w:lang w:val="en-US" w:eastAsia="zh-CN"/>
        </w:rPr>
        <w:t>在官渡区“4321”产业体系中，明确将会展业列为4个重点基础产业之一，官渡区委、区政府主动作为，奋力营造优质营商环境促进会展业高质量发展，对于会展活动从项目引入、项目筹备、项目落地、资金扶持等层面进行全方位保障，并逐步形成适宜官渡区会展业发展的政务服务体系。</w:t>
      </w:r>
      <w:r>
        <w:rPr>
          <w:rFonts w:hint="eastAsia" w:ascii="仿宋_GB2312" w:hAnsi="仿宋_GB2312" w:eastAsia="仿宋_GB2312" w:cs="仿宋_GB2312"/>
          <w:b/>
          <w:bCs/>
          <w:color w:val="000000"/>
          <w:spacing w:val="0"/>
          <w:kern w:val="10"/>
          <w:sz w:val="32"/>
          <w:szCs w:val="32"/>
          <w:lang w:val="en-US" w:eastAsia="zh-CN"/>
        </w:rPr>
        <w:t>一是</w:t>
      </w:r>
      <w:r>
        <w:rPr>
          <w:rFonts w:hint="eastAsia" w:ascii="仿宋_GB2312" w:hAnsi="仿宋_GB2312" w:eastAsia="仿宋_GB2312" w:cs="仿宋_GB2312"/>
          <w:color w:val="000000"/>
          <w:spacing w:val="0"/>
          <w:kern w:val="10"/>
          <w:sz w:val="32"/>
          <w:szCs w:val="32"/>
          <w:lang w:val="en-US" w:eastAsia="zh-CN"/>
        </w:rPr>
        <w:t>引展办会魅力凸显，“十三五”时期，官渡区将会展业作为特色重点产业纳入经济稳增长产业扶持体系，尤其是2020年出台《中国（云南）自由贸易试验区昆明片区官渡区域促进会展业高质量发展扶持办法（试行）》专项政策，有效提振区内企业发展信心，并组织开展多次政策宣讲及会展资源外出推介（区级领导带队多次到北京、广州等地推介官渡区会展资源），新能源电动车展、腾讯全球数字生态大会、POA年会等优质会展活动成功引入举办，官渡区引展办会工作取得了新成绩；二</w:t>
      </w:r>
      <w:r>
        <w:rPr>
          <w:rFonts w:hint="eastAsia" w:ascii="仿宋_GB2312" w:hAnsi="仿宋_GB2312" w:eastAsia="仿宋_GB2312" w:cs="仿宋_GB2312"/>
          <w:b/>
          <w:bCs/>
          <w:color w:val="000000"/>
          <w:spacing w:val="0"/>
          <w:kern w:val="10"/>
          <w:sz w:val="32"/>
          <w:szCs w:val="32"/>
          <w:lang w:val="en-US" w:eastAsia="zh-CN"/>
        </w:rPr>
        <w:t>是</w:t>
      </w:r>
      <w:r>
        <w:rPr>
          <w:rFonts w:hint="eastAsia" w:ascii="仿宋_GB2312" w:hAnsi="仿宋_GB2312" w:eastAsia="仿宋_GB2312" w:cs="仿宋_GB2312"/>
          <w:color w:val="000000"/>
          <w:spacing w:val="0"/>
          <w:kern w:val="10"/>
          <w:sz w:val="32"/>
          <w:szCs w:val="32"/>
          <w:lang w:val="en-US" w:eastAsia="zh-CN"/>
        </w:rPr>
        <w:t>重大会展活动联动保障机制，按官渡区委、区政府统筹要求，为支持重大会展活动举办，区级领导牵头，官渡区商务和投资促进局联同区级各相关部门成立筹备工作组，召开专项筹备工作推进会，重点开展市容环境整治提升、综合治理维护稳定、维护公平交易秩序、宣传推广氛围营造等方面工作，全力确保会展活动顺利举办（如：南博会、慕尼黑啤酒节、COP15等）；</w:t>
      </w:r>
      <w:r>
        <w:rPr>
          <w:rFonts w:hint="eastAsia" w:ascii="仿宋_GB2312" w:hAnsi="仿宋_GB2312" w:eastAsia="仿宋_GB2312" w:cs="仿宋_GB2312"/>
          <w:b/>
          <w:bCs/>
          <w:color w:val="000000"/>
          <w:spacing w:val="0"/>
          <w:kern w:val="10"/>
          <w:sz w:val="32"/>
          <w:szCs w:val="32"/>
          <w:lang w:val="en-US" w:eastAsia="zh-CN"/>
        </w:rPr>
        <w:t>三是</w:t>
      </w:r>
      <w:r>
        <w:rPr>
          <w:rFonts w:hint="eastAsia" w:ascii="仿宋_GB2312" w:hAnsi="仿宋_GB2312" w:eastAsia="仿宋_GB2312" w:cs="仿宋_GB2312"/>
          <w:color w:val="000000"/>
          <w:spacing w:val="0"/>
          <w:kern w:val="10"/>
          <w:sz w:val="32"/>
          <w:szCs w:val="32"/>
          <w:lang w:val="en-US" w:eastAsia="zh-CN"/>
        </w:rPr>
        <w:t>会展行政事项绿色通道，</w:t>
      </w:r>
      <w:r>
        <w:rPr>
          <w:rFonts w:hint="eastAsia" w:ascii="仿宋_GB2312" w:hAnsi="仿宋_GB2312" w:eastAsia="仿宋_GB2312" w:cs="仿宋_GB2312"/>
          <w:b w:val="0"/>
          <w:bCs w:val="0"/>
          <w:sz w:val="32"/>
          <w:szCs w:val="32"/>
          <w:lang w:val="en-US" w:eastAsia="zh-CN"/>
        </w:rPr>
        <w:t>优化区级部门联动保障机制，根据各相关区级部门职能职责，抓好会展业服务保障“一站式”服务体系建设，如:官渡区公安分局积极探索大型群众性活动（会展活动）审批优化流程，根据上级关于优化营商环境及“放管服”的新要求，目前已经对会展活动从受理到审批时间由7个工作日减少至4个工作日；官渡区市场监督管理局依托各项改革政策和改革措施，在工作中不断探索、创新，以环节最少，程序最简，时间最短，服务最好，效率最高为要求，压缩企业开办时间；官渡区城市管理局履行好会展产业集聚区市容环境卫生综合整治工作职责，积极融入推进云南会展产业集聚融合发展工作机制，为会展产业集聚融合发展外围提供良好的市容环境秩序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color w:val="000000"/>
          <w:spacing w:val="0"/>
          <w:kern w:val="10"/>
          <w:sz w:val="32"/>
          <w:szCs w:val="32"/>
          <w:lang w:val="en-US" w:eastAsia="zh-CN"/>
        </w:rPr>
      </w:pPr>
      <w:r>
        <w:rPr>
          <w:rFonts w:hint="eastAsia" w:ascii="楷体_GB2312" w:hAnsi="楷体_GB2312" w:eastAsia="楷体_GB2312" w:cs="楷体_GB2312"/>
          <w:color w:val="000000"/>
          <w:spacing w:val="0"/>
          <w:kern w:val="10"/>
          <w:sz w:val="32"/>
          <w:szCs w:val="32"/>
          <w:lang w:val="en-US" w:eastAsia="zh-CN"/>
        </w:rPr>
        <w:t>（四）加强数字会展平台建设，促进会展链和产业链融合发展。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spacing w:val="0"/>
          <w:kern w:val="10"/>
          <w:sz w:val="32"/>
          <w:szCs w:val="32"/>
          <w:lang w:val="en-US" w:eastAsia="zh-CN"/>
        </w:rPr>
      </w:pPr>
      <w:r>
        <w:rPr>
          <w:rFonts w:hint="eastAsia" w:ascii="仿宋_GB2312" w:hAnsi="仿宋_GB2312" w:eastAsia="仿宋_GB2312" w:cs="仿宋_GB2312"/>
          <w:color w:val="000000"/>
          <w:spacing w:val="0"/>
          <w:kern w:val="10"/>
          <w:sz w:val="32"/>
          <w:szCs w:val="32"/>
          <w:lang w:val="en-US" w:eastAsia="zh-CN"/>
        </w:rPr>
        <w:t xml:space="preserve">     以数字官渡为依托，加强数字会展平台建设。</w:t>
      </w:r>
      <w:r>
        <w:rPr>
          <w:rFonts w:hint="eastAsia" w:ascii="仿宋_GB2312" w:hAnsi="仿宋_GB2312" w:eastAsia="仿宋_GB2312" w:cs="仿宋_GB2312"/>
          <w:b/>
          <w:bCs/>
          <w:color w:val="000000"/>
          <w:spacing w:val="0"/>
          <w:kern w:val="10"/>
          <w:sz w:val="32"/>
          <w:szCs w:val="32"/>
          <w:lang w:val="en-US" w:eastAsia="zh-CN"/>
        </w:rPr>
        <w:t>一是</w:t>
      </w:r>
      <w:r>
        <w:rPr>
          <w:rFonts w:hint="eastAsia" w:ascii="仿宋_GB2312" w:hAnsi="仿宋_GB2312" w:eastAsia="仿宋_GB2312" w:cs="仿宋_GB2312"/>
          <w:color w:val="000000"/>
          <w:spacing w:val="0"/>
          <w:kern w:val="10"/>
          <w:sz w:val="32"/>
          <w:szCs w:val="32"/>
          <w:lang w:val="en-US" w:eastAsia="zh-CN"/>
        </w:rPr>
        <w:t>“会展+”模式，以官渡区会展业为核心，融合更多其它产业，利用其它产业联动自身发展，将其优势融入会展产业当中，例如“会展+互联网”“会展+人工智能”，将互联网和物联网的优势技术运用到会展产业中，充分利用数字经济、信息产业VR、AR、AI、数字孪生等先进技术手段，贯穿于展览活动购票、布展等环节，推动官渡区智能会展、智慧场馆、双线会展等创新会展模式的打造；</w:t>
      </w:r>
      <w:r>
        <w:rPr>
          <w:rFonts w:hint="eastAsia" w:ascii="仿宋_GB2312" w:hAnsi="仿宋_GB2312" w:eastAsia="仿宋_GB2312" w:cs="仿宋_GB2312"/>
          <w:b/>
          <w:bCs/>
          <w:color w:val="000000"/>
          <w:spacing w:val="0"/>
          <w:kern w:val="10"/>
          <w:sz w:val="32"/>
          <w:szCs w:val="32"/>
          <w:lang w:val="en-US" w:eastAsia="zh-CN"/>
        </w:rPr>
        <w:t>二是</w:t>
      </w:r>
      <w:r>
        <w:rPr>
          <w:rFonts w:hint="eastAsia" w:ascii="仿宋_GB2312" w:hAnsi="仿宋_GB2312" w:eastAsia="仿宋_GB2312" w:cs="仿宋_GB2312"/>
          <w:color w:val="000000"/>
          <w:spacing w:val="0"/>
          <w:kern w:val="10"/>
          <w:sz w:val="32"/>
          <w:szCs w:val="32"/>
          <w:lang w:val="en-US" w:eastAsia="zh-CN"/>
        </w:rPr>
        <w:t>“+会展”模式，以官渡区其他重点产业为核心，积极推动其他产业借助会展平台优势，聚集要素资源，形成某一产业领域的专业展。例如中国昆明国际石博览会、中国昆明国际茶产业博览会、中国昆明国际大健康产业博览会等；在未来，官渡区将进一步推进“+会展+”的产业会展发展新模式，各产业在会展平台上的跨界合作，带来共赢发展，将展览、会议、活动、服务等环节有机结合，将贸易、投资及与之相配套的金融、物流、通关、信息服务等产业关联起来，深度实现产城融合，带动全区、全市乃至全省产业经济快速发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pacing w:val="0"/>
          <w:kern w:val="10"/>
          <w:sz w:val="32"/>
          <w:szCs w:val="32"/>
          <w:lang w:val="en-US" w:eastAsia="zh-CN"/>
        </w:rPr>
      </w:pPr>
      <w:r>
        <w:rPr>
          <w:rFonts w:hint="eastAsia" w:ascii="楷体_GB2312" w:hAnsi="楷体_GB2312" w:eastAsia="楷体_GB2312" w:cs="楷体_GB2312"/>
          <w:color w:val="000000"/>
          <w:spacing w:val="0"/>
          <w:kern w:val="10"/>
          <w:sz w:val="32"/>
          <w:szCs w:val="32"/>
          <w:lang w:val="en-US" w:eastAsia="zh-CN"/>
        </w:rPr>
        <w:t>（五）进一步完善我区会展产业相关扶持奖励政策，加大我区会展业发展专项资金投入。</w:t>
      </w:r>
    </w:p>
    <w:p>
      <w:pPr>
        <w:pStyle w:val="18"/>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展业作为官渡区特色产业，自1993年起航以来，便受到官渡区委、区政府高度重视，以官渡区良好的经济基础为支撑，历经20余年积淀，依托产业特色逐步走出一条适宜官渡区会展业发展的政务服务体系及优质营商环境。</w:t>
      </w:r>
    </w:p>
    <w:p>
      <w:pPr>
        <w:pStyle w:val="18"/>
        <w:pageBreakBefore w:val="0"/>
        <w:widowControl w:val="0"/>
        <w:kinsoku/>
        <w:wordWrap/>
        <w:overflowPunct/>
        <w:topLinePunct w:val="0"/>
        <w:autoSpaceDE/>
        <w:autoSpaceDN/>
        <w:bidi w:val="0"/>
        <w:adjustRightInd/>
        <w:snapToGrid/>
        <w:spacing w:line="560" w:lineRule="exact"/>
        <w:rPr>
          <w:rFonts w:hint="eastAsia"/>
          <w:lang w:val="en-US" w:eastAsia="zh-CN"/>
        </w:rPr>
      </w:pPr>
      <w:r>
        <w:rPr>
          <w:rFonts w:hint="eastAsia" w:ascii="仿宋_GB2312" w:hAnsi="仿宋_GB2312" w:eastAsia="仿宋_GB2312" w:cs="仿宋_GB2312"/>
          <w:b w:val="0"/>
          <w:bCs w:val="0"/>
          <w:sz w:val="32"/>
          <w:szCs w:val="32"/>
          <w:lang w:val="en-US" w:eastAsia="zh-CN"/>
        </w:rPr>
        <w:t>从政策扶持体系来看，</w:t>
      </w:r>
      <w:r>
        <w:rPr>
          <w:rFonts w:hint="eastAsia" w:ascii="仿宋_GB2312" w:hAnsi="仿宋_GB2312" w:eastAsia="仿宋_GB2312" w:cs="仿宋_GB2312"/>
          <w:sz w:val="32"/>
          <w:szCs w:val="32"/>
          <w:lang w:val="en-US" w:eastAsia="zh-CN"/>
        </w:rPr>
        <w:t>扶持内容基本实现行业全覆盖，并已设立会展业专项扶持资金。2016年以来，在《官渡区委、区政府关于推进重点产业发展的若干意见》中，明确将会展业纳入官渡区“9+1”重点产业体系；2017—2019年，官渡区先后出台《关于推动官渡区经济持续健康快速发展的24条政策措施》（官政发〔2017〕4号）、《关于推动官渡区经济持续健康快速发展的32条政策措施》（官政发〔2018〕11号）、《推动官渡区经济持续健康平稳发展的24条措施》（官政发〔2019〕10号），明确将会展业发展奖励扶持作为重点条款内容；2020年8月，官渡区出台云南首个县区级会展专项政策《中国（云南）自由贸易试验区昆明片区官渡区域促进会展业高质量发展扶持办法（试行）》，设立专项扶持资金，重点从展览项目、会议项目、会展行业企业、会展产业载体建设四个维度进行扶持，实现会展行业政策扶持深度覆盖。2017—2019年依据政策条款，分别兑现会展业扶持资金18万元、181.83万元、460.41万元，累计兑现金额达660.24万元，目前，2020年会展业扶持项目正在组织兑现中。此外，市区两级政策形成合力，2020年我区协助企业，向市级争取昆明市2019年度会展业发展专项资金218万元，并协助企业向省级争取“永不落幕南博会”项目经费1500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spacing w:val="0"/>
          <w:kern w:val="10"/>
          <w:sz w:val="32"/>
          <w:szCs w:val="32"/>
          <w:lang w:val="en-US" w:eastAsia="zh-CN"/>
        </w:rPr>
      </w:pPr>
      <w:r>
        <w:rPr>
          <w:rFonts w:hint="eastAsia" w:ascii="仿宋_GB2312" w:hAnsi="仿宋_GB2312" w:eastAsia="仿宋_GB2312" w:cs="仿宋_GB2312"/>
          <w:color w:val="000000"/>
          <w:spacing w:val="0"/>
          <w:kern w:val="10"/>
          <w:sz w:val="32"/>
          <w:szCs w:val="32"/>
          <w:lang w:val="en-US" w:eastAsia="zh-CN"/>
        </w:rPr>
        <w:t>根据官渡区会展行业发展动态，适时调整会展政策扶持力度、扶持标准、申报条件等是有效发挥政策引导激励作用的重要手段，按照《中国（云南）自由贸易试验区昆明片区官渡区域促进会展业高质量发展扶持办法（试行）》规定，该专项政策两年修订一次，故2022年我区将综合政策兑现中遇到的问题及会展产业发展体量的变化、企业提出的意见等方面，完善专项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i w:val="0"/>
          <w:caps w:val="0"/>
          <w:color w:val="222222"/>
          <w:spacing w:val="0"/>
          <w:sz w:val="32"/>
          <w:szCs w:val="32"/>
          <w:shd w:val="clear" w:color="auto" w:fill="FFFFFF"/>
          <w:lang w:eastAsia="zh-CN"/>
        </w:rPr>
      </w:pPr>
      <w:r>
        <w:rPr>
          <w:rFonts w:hint="eastAsia" w:ascii="黑体" w:hAnsi="黑体" w:eastAsia="黑体" w:cs="黑体"/>
          <w:b w:val="0"/>
          <w:i w:val="0"/>
          <w:caps w:val="0"/>
          <w:color w:val="222222"/>
          <w:spacing w:val="0"/>
          <w:sz w:val="32"/>
          <w:szCs w:val="32"/>
          <w:shd w:val="clear" w:color="auto" w:fill="FFFFFF"/>
          <w:lang w:eastAsia="zh-CN"/>
        </w:rPr>
        <w:t>三、工作措施及下步计划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10"/>
          <w:sz w:val="32"/>
          <w:szCs w:val="32"/>
          <w:lang w:val="en-US" w:eastAsia="zh-CN"/>
        </w:rPr>
      </w:pPr>
      <w:r>
        <w:rPr>
          <w:rFonts w:hint="eastAsia" w:ascii="仿宋_GB2312" w:hAnsi="仿宋_GB2312" w:eastAsia="仿宋_GB2312" w:cs="仿宋_GB2312"/>
          <w:color w:val="000000"/>
          <w:spacing w:val="0"/>
          <w:kern w:val="10"/>
          <w:sz w:val="32"/>
          <w:szCs w:val="32"/>
          <w:lang w:val="en-US" w:eastAsia="zh-CN"/>
        </w:rPr>
        <w:t>下一步，官渡区商务和投资促进局将继续完善与区级部门联动机制，</w:t>
      </w:r>
      <w:r>
        <w:rPr>
          <w:rFonts w:hint="eastAsia" w:ascii="仿宋_GB2312" w:hAnsi="仿宋_GB2312" w:eastAsia="仿宋_GB2312" w:cs="仿宋_GB2312"/>
          <w:sz w:val="32"/>
          <w:szCs w:val="32"/>
          <w:lang w:val="en-US" w:eastAsia="zh-CN"/>
        </w:rPr>
        <w:t>重保障抓实效，全力做好会展项目“落地、服务、保障”工作，为会展活动成功举办当好“服务员”和“店小二”</w:t>
      </w:r>
      <w:r>
        <w:rPr>
          <w:rFonts w:hint="eastAsia" w:ascii="仿宋_GB2312" w:hAnsi="仿宋_GB2312" w:eastAsia="仿宋_GB2312" w:cs="仿宋_GB2312"/>
          <w:color w:val="000000"/>
          <w:spacing w:val="0"/>
          <w:kern w:val="10"/>
          <w:sz w:val="32"/>
          <w:szCs w:val="32"/>
          <w:lang w:val="en-US" w:eastAsia="zh-CN"/>
        </w:rPr>
        <w:t>，提升我区引展办会魅力；</w:t>
      </w:r>
      <w:r>
        <w:rPr>
          <w:rFonts w:hint="eastAsia" w:ascii="仿宋_GB2312" w:hAnsi="仿宋_GB2312" w:eastAsia="仿宋_GB2312" w:cs="仿宋_GB2312"/>
          <w:sz w:val="32"/>
          <w:szCs w:val="32"/>
          <w:lang w:eastAsia="zh-CN"/>
        </w:rPr>
        <w:t>依据扶持政策认真开展行业扶持培育工作，</w:t>
      </w:r>
      <w:r>
        <w:rPr>
          <w:rFonts w:hint="eastAsia" w:ascii="仿宋_GB2312" w:hAnsi="仿宋_GB2312" w:eastAsia="仿宋_GB2312" w:cs="仿宋_GB2312"/>
          <w:sz w:val="32"/>
          <w:szCs w:val="32"/>
          <w:lang w:val="en-US" w:eastAsia="zh-CN"/>
        </w:rPr>
        <w:t>拓宽行业扶持覆盖面，</w:t>
      </w:r>
      <w:r>
        <w:rPr>
          <w:rFonts w:hint="eastAsia" w:ascii="仿宋_GB2312" w:hAnsi="仿宋_GB2312" w:eastAsia="仿宋_GB2312" w:cs="仿宋_GB2312"/>
          <w:sz w:val="32"/>
          <w:szCs w:val="32"/>
          <w:lang w:eastAsia="zh-CN"/>
        </w:rPr>
        <w:t>确保政策</w:t>
      </w:r>
      <w:r>
        <w:rPr>
          <w:rFonts w:hint="eastAsia" w:ascii="仿宋_GB2312" w:hAnsi="仿宋_GB2312" w:eastAsia="仿宋_GB2312" w:cs="仿宋_GB2312"/>
          <w:sz w:val="32"/>
          <w:szCs w:val="32"/>
          <w:lang w:val="en-US" w:eastAsia="zh-CN"/>
        </w:rPr>
        <w:t>实施并取得实效，有效发挥政策引领作用，促进行业高质量发展；</w:t>
      </w:r>
      <w:r>
        <w:rPr>
          <w:rFonts w:hint="eastAsia" w:ascii="Times New Roman" w:hAnsi="仿宋_GB2312" w:eastAsia="仿宋_GB2312"/>
          <w:kern w:val="0"/>
          <w:sz w:val="32"/>
          <w:szCs w:val="32"/>
          <w:lang w:eastAsia="zh-CN"/>
        </w:rPr>
        <w:t>高度重视昆明滇池国际会展中心片区</w:t>
      </w:r>
      <w:r>
        <w:rPr>
          <w:rFonts w:hint="eastAsia" w:ascii="仿宋_GB2312" w:hAnsi="仿宋_GB2312" w:eastAsia="仿宋_GB2312" w:cs="仿宋_GB2312"/>
          <w:b w:val="0"/>
          <w:i w:val="0"/>
          <w:caps w:val="0"/>
          <w:color w:val="222222"/>
          <w:spacing w:val="0"/>
          <w:sz w:val="32"/>
          <w:szCs w:val="32"/>
          <w:shd w:val="clear" w:color="auto" w:fill="FFFFFF"/>
          <w:lang w:eastAsia="zh-CN"/>
        </w:rPr>
        <w:t>协同发展，配合好相应部门做好服务保障工作，促进片区产业载体建设提质增速</w:t>
      </w:r>
      <w:r>
        <w:rPr>
          <w:rFonts w:hint="eastAsia" w:ascii="仿宋_GB2312" w:hAnsi="仿宋_GB2312" w:eastAsia="仿宋_GB2312" w:cs="仿宋_GB2312"/>
          <w:color w:val="000000"/>
          <w:spacing w:val="0"/>
          <w:kern w:val="10"/>
          <w:sz w:val="32"/>
          <w:szCs w:val="32"/>
          <w:lang w:val="en-US" w:eastAsia="zh-CN"/>
        </w:rPr>
        <w:t>。</w:t>
      </w:r>
    </w:p>
    <w:p>
      <w:pPr>
        <w:spacing w:line="586" w:lineRule="exact"/>
        <w:rPr>
          <w:rFonts w:eastAsia="仿宋_GB2312"/>
          <w:color w:val="000000"/>
          <w:sz w:val="32"/>
          <w:szCs w:val="32"/>
        </w:rPr>
      </w:pPr>
      <w:r>
        <w:rPr>
          <w:rFonts w:eastAsia="仿宋_GB2312"/>
          <w:color w:val="000000"/>
          <w:sz w:val="32"/>
          <w:szCs w:val="32"/>
        </w:rPr>
        <w:t xml:space="preserve"> </w:t>
      </w:r>
    </w:p>
    <w:p>
      <w:pPr>
        <w:spacing w:line="586"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以上答复，如有不妥，请批评指正。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（联系人及电话：李昌永0871-67171067，184****</w:t>
      </w:r>
      <w:bookmarkStart w:id="0" w:name="_GoBack"/>
      <w:bookmarkEnd w:id="0"/>
      <w:r>
        <w:rPr>
          <w:rFonts w:hint="eastAsia" w:ascii="仿宋_GB2312" w:hAnsi="仿宋_GB2312" w:eastAsia="仿宋_GB2312" w:cs="仿宋_GB2312"/>
          <w:b w:val="0"/>
          <w:bCs w:val="0"/>
          <w:sz w:val="32"/>
          <w:szCs w:val="32"/>
          <w:lang w:val="en-US" w:eastAsia="zh-CN"/>
        </w:rPr>
        <w:t>7981）</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2021年6月22日</w:t>
      </w:r>
    </w:p>
    <w:p/>
    <w:p>
      <w:pPr>
        <w:spacing w:line="586" w:lineRule="exact"/>
        <w:rPr>
          <w:rFonts w:eastAsia="仿宋_GB2312"/>
          <w:color w:val="000000"/>
          <w:sz w:val="32"/>
          <w:szCs w:val="32"/>
        </w:rPr>
      </w:pPr>
    </w:p>
    <w:p>
      <w:pPr>
        <w:spacing w:line="586" w:lineRule="exact"/>
        <w:rPr>
          <w:rFonts w:eastAsia="仿宋_GB2312"/>
          <w:color w:val="000000"/>
          <w:sz w:val="32"/>
          <w:szCs w:val="32"/>
        </w:rPr>
      </w:pPr>
    </w:p>
    <w:p>
      <w:pPr>
        <w:spacing w:line="586" w:lineRule="exact"/>
        <w:rPr>
          <w:rFonts w:eastAsia="方正仿宋_GBK"/>
          <w:b/>
          <w:bCs/>
          <w:color w:val="000000"/>
          <w:sz w:val="32"/>
          <w:szCs w:val="32"/>
        </w:rPr>
      </w:pPr>
    </w:p>
    <w:p>
      <w:pPr>
        <w:pStyle w:val="2"/>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rPr>
          <w:rFonts w:eastAsia="方正仿宋_GBK"/>
          <w:b/>
          <w:bCs/>
          <w:color w:val="000000"/>
          <w:sz w:val="32"/>
          <w:szCs w:val="32"/>
        </w:rPr>
      </w:pPr>
    </w:p>
    <w:p>
      <w:pPr>
        <w:rPr>
          <w:rFonts w:eastAsia="方正仿宋_GBK"/>
          <w:b/>
          <w:bCs/>
          <w:color w:val="000000"/>
          <w:sz w:val="32"/>
          <w:szCs w:val="32"/>
        </w:rPr>
      </w:pPr>
    </w:p>
    <w:p>
      <w:pPr>
        <w:pStyle w:val="2"/>
      </w:pPr>
    </w:p>
    <w:p/>
    <w:p>
      <w:pPr>
        <w:pStyle w:val="2"/>
      </w:pPr>
    </w:p>
    <w:p/>
    <w:tbl>
      <w:tblPr>
        <w:tblStyle w:val="7"/>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w:t>
            </w:r>
            <w:r>
              <w:rPr>
                <w:rFonts w:hint="eastAsia" w:eastAsia="仿宋_GB2312"/>
                <w:color w:val="000000"/>
                <w:sz w:val="28"/>
                <w:szCs w:val="28"/>
              </w:rPr>
              <w:t>区</w:t>
            </w:r>
            <w:r>
              <w:rPr>
                <w:rFonts w:eastAsia="仿宋_GB2312"/>
                <w:color w:val="000000"/>
                <w:sz w:val="28"/>
                <w:szCs w:val="28"/>
              </w:rPr>
              <w:t>人大常委会人事</w:t>
            </w:r>
            <w:r>
              <w:rPr>
                <w:rFonts w:hint="eastAsia" w:eastAsia="仿宋_GB2312"/>
                <w:color w:val="000000"/>
                <w:sz w:val="28"/>
                <w:szCs w:val="28"/>
              </w:rPr>
              <w:t>代表工</w:t>
            </w:r>
            <w:r>
              <w:rPr>
                <w:rFonts w:eastAsia="仿宋_GB2312"/>
                <w:color w:val="000000"/>
                <w:sz w:val="28"/>
                <w:szCs w:val="28"/>
              </w:rPr>
              <w:t>委、</w:t>
            </w:r>
            <w:r>
              <w:rPr>
                <w:rFonts w:hint="eastAsia" w:eastAsia="仿宋_GB2312"/>
                <w:color w:val="000000"/>
                <w:sz w:val="28"/>
                <w:szCs w:val="28"/>
              </w:rPr>
              <w:t>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22</w:t>
            </w:r>
            <w:r>
              <w:rPr>
                <w:rFonts w:eastAsia="仿宋_GB2312"/>
                <w:snapToGrid w:val="0"/>
                <w:sz w:val="28"/>
                <w:szCs w:val="28"/>
              </w:rPr>
              <w:t>日印发</w:t>
            </w:r>
          </w:p>
        </w:tc>
      </w:tr>
    </w:tbl>
    <w:p/>
    <w:p>
      <w:pPr>
        <w:ind w:firstLine="320" w:firstLineChars="100"/>
        <w:rPr>
          <w:rFonts w:hint="eastAsia" w:eastAsia="黑体" w:cs="黑体"/>
          <w:color w:val="000000"/>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CA197D-CDF9-4CDD-B240-5E13AED916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5727BC-8497-4943-B423-6F150F285D59}"/>
  </w:font>
  <w:font w:name="仿宋_GB2312">
    <w:panose1 w:val="02010609030101010101"/>
    <w:charset w:val="86"/>
    <w:family w:val="modern"/>
    <w:pitch w:val="default"/>
    <w:sig w:usb0="00000001" w:usb1="080E0000" w:usb2="00000000" w:usb3="00000000" w:csb0="00040000" w:csb1="00000000"/>
    <w:embedRegular r:id="rId3" w:fontKey="{EC4024E1-EA49-48B3-ACED-CCAAA33D71F3}"/>
  </w:font>
  <w:font w:name="方正小标宋_GBK">
    <w:panose1 w:val="02000000000000000000"/>
    <w:charset w:val="86"/>
    <w:family w:val="script"/>
    <w:pitch w:val="default"/>
    <w:sig w:usb0="A00002BF" w:usb1="38CF7CFA" w:usb2="00082016" w:usb3="00000000" w:csb0="00040001" w:csb1="00000000"/>
    <w:embedRegular r:id="rId4" w:fontKey="{069A93E2-FE9A-48D3-BF1A-15E285EB918C}"/>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01BA7C2D-4B0C-4A9E-9C2E-16E3C2F890CE}"/>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4FDA3D0A-128B-4B3C-BA72-6D84D7B3AA5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 xml:space="preserve"> —</w:t>
    </w:r>
  </w:p>
  <w:p>
    <w:pPr>
      <w:pStyle w:val="4"/>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63006"/>
    <w:multiLevelType w:val="singleLevel"/>
    <w:tmpl w:val="FE2630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E7D9C"/>
    <w:rsid w:val="00E24ED9"/>
    <w:rsid w:val="00E73F1A"/>
    <w:rsid w:val="00EA598F"/>
    <w:rsid w:val="00ED12CF"/>
    <w:rsid w:val="00EE08C6"/>
    <w:rsid w:val="00F111FE"/>
    <w:rsid w:val="012B7EF8"/>
    <w:rsid w:val="014E75B9"/>
    <w:rsid w:val="02FB748D"/>
    <w:rsid w:val="0A3D07AD"/>
    <w:rsid w:val="0F953339"/>
    <w:rsid w:val="17251ED7"/>
    <w:rsid w:val="189E55E8"/>
    <w:rsid w:val="18B55D37"/>
    <w:rsid w:val="18CE3335"/>
    <w:rsid w:val="1D317F24"/>
    <w:rsid w:val="1E04472D"/>
    <w:rsid w:val="1E2D4C07"/>
    <w:rsid w:val="24377DF9"/>
    <w:rsid w:val="263077C7"/>
    <w:rsid w:val="2681534E"/>
    <w:rsid w:val="29790593"/>
    <w:rsid w:val="2CC3143D"/>
    <w:rsid w:val="376B046D"/>
    <w:rsid w:val="38EB5344"/>
    <w:rsid w:val="3A7E135F"/>
    <w:rsid w:val="3ABC77F5"/>
    <w:rsid w:val="3EF3904F"/>
    <w:rsid w:val="456872A5"/>
    <w:rsid w:val="48734F42"/>
    <w:rsid w:val="48D652DD"/>
    <w:rsid w:val="498862FC"/>
    <w:rsid w:val="53A074F7"/>
    <w:rsid w:val="5C492382"/>
    <w:rsid w:val="5CF71374"/>
    <w:rsid w:val="5E884A20"/>
    <w:rsid w:val="5E92369B"/>
    <w:rsid w:val="5F86EA58"/>
    <w:rsid w:val="5F9E4EC0"/>
    <w:rsid w:val="61531FC5"/>
    <w:rsid w:val="65107A12"/>
    <w:rsid w:val="67816A4F"/>
    <w:rsid w:val="6CBF6784"/>
    <w:rsid w:val="73BF3738"/>
    <w:rsid w:val="79D86905"/>
    <w:rsid w:val="7C9272F0"/>
    <w:rsid w:val="7E94524C"/>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100" w:beforeLines="100" w:after="100" w:afterLines="100" w:line="360" w:lineRule="auto"/>
      <w:outlineLvl w:val="1"/>
    </w:pPr>
    <w:rPr>
      <w:rFonts w:ascii="Arial" w:hAnsi="Arial"/>
      <w:b/>
      <w:sz w:val="24"/>
    </w:rPr>
  </w:style>
  <w:style w:type="character" w:default="1" w:styleId="8">
    <w:name w:val="Default Paragraph Font"/>
    <w:link w:val="9"/>
    <w:semiHidden/>
    <w:qFormat/>
    <w:uiPriority w:val="0"/>
    <w:rPr>
      <w:szCs w:val="24"/>
    </w:rPr>
  </w:style>
  <w:style w:type="table" w:default="1" w:styleId="7">
    <w:name w:val="Normal Table"/>
    <w:semiHidden/>
    <w:qFormat/>
    <w:uiPriority w:val="0"/>
    <w:tblPr>
      <w:tblCellMar>
        <w:top w:w="0" w:type="dxa"/>
        <w:left w:w="108" w:type="dxa"/>
        <w:bottom w:w="0" w:type="dxa"/>
        <w:right w:w="108" w:type="dxa"/>
      </w:tblCellMar>
    </w:tbl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Char Char Char Char Char Char Char Char Char Char Char Char"/>
    <w:basedOn w:val="1"/>
    <w:next w:val="3"/>
    <w:link w:val="8"/>
    <w:qFormat/>
    <w:uiPriority w:val="0"/>
    <w:rPr>
      <w:szCs w:val="24"/>
    </w:rPr>
  </w:style>
  <w:style w:type="character" w:styleId="10">
    <w:name w:val="page number"/>
    <w:basedOn w:val="8"/>
    <w:qFormat/>
    <w:uiPriority w:val="0"/>
    <w:rPr>
      <w:rFonts w:ascii="Times New Roman" w:hAnsi="Times New Roman" w:eastAsia="宋体" w:cs="Times New Roman"/>
      <w:szCs w:val="20"/>
    </w:rPr>
  </w:style>
  <w:style w:type="paragraph" w:customStyle="1" w:styleId="11">
    <w:name w:val="Char"/>
    <w:basedOn w:val="1"/>
    <w:qFormat/>
    <w:uiPriority w:val="0"/>
    <w:rPr>
      <w:szCs w:val="20"/>
    </w:rPr>
  </w:style>
  <w:style w:type="character" w:customStyle="1" w:styleId="12">
    <w:name w:val="公文文号"/>
    <w:basedOn w:val="8"/>
    <w:qFormat/>
    <w:uiPriority w:val="0"/>
    <w:rPr>
      <w:rFonts w:ascii="Times New Roman" w:hAnsi="Times New Roman" w:eastAsia="仿宋_GB2312" w:cs="Times New Roman"/>
      <w:sz w:val="32"/>
      <w:szCs w:val="20"/>
    </w:rPr>
  </w:style>
  <w:style w:type="character" w:customStyle="1" w:styleId="13">
    <w:name w:val="公文标题"/>
    <w:basedOn w:val="8"/>
    <w:qFormat/>
    <w:uiPriority w:val="0"/>
    <w:rPr>
      <w:rFonts w:ascii="方正小标宋_GBK" w:hAnsi="华文中宋" w:eastAsia="方正小标宋_GBK" w:cs="Times New Roman"/>
      <w:color w:val="000000"/>
      <w:sz w:val="44"/>
      <w:szCs w:val="84"/>
    </w:rPr>
  </w:style>
  <w:style w:type="character" w:customStyle="1" w:styleId="14">
    <w:name w:val="公文正文"/>
    <w:basedOn w:val="8"/>
    <w:qFormat/>
    <w:uiPriority w:val="0"/>
    <w:rPr>
      <w:rFonts w:ascii="仿宋_GB2312" w:hAnsi="华文中宋" w:eastAsia="仿宋_GB2312" w:cs="Times New Roman"/>
      <w:color w:val="000000"/>
      <w:sz w:val="32"/>
      <w:szCs w:val="84"/>
    </w:rPr>
  </w:style>
  <w:style w:type="character" w:customStyle="1" w:styleId="15">
    <w:name w:val="公文签发日期"/>
    <w:basedOn w:val="8"/>
    <w:qFormat/>
    <w:uiPriority w:val="0"/>
    <w:rPr>
      <w:rFonts w:ascii="Times New Roman" w:hAnsi="Times New Roman" w:eastAsia="仿宋_GB2312" w:cs="Times New Roman"/>
      <w:color w:val="000000"/>
      <w:sz w:val="32"/>
      <w:szCs w:val="84"/>
    </w:rPr>
  </w:style>
  <w:style w:type="character" w:customStyle="1" w:styleId="16">
    <w:name w:val="公文抄送"/>
    <w:basedOn w:val="8"/>
    <w:qFormat/>
    <w:uiPriority w:val="0"/>
    <w:rPr>
      <w:rFonts w:ascii="Times New Roman" w:hAnsi="Times New Roman" w:eastAsia="仿宋_GB2312" w:cs="Times New Roman"/>
      <w:sz w:val="28"/>
      <w:szCs w:val="20"/>
    </w:rPr>
  </w:style>
  <w:style w:type="character" w:customStyle="1" w:styleId="17">
    <w:name w:val="公文发出日期"/>
    <w:basedOn w:val="8"/>
    <w:qFormat/>
    <w:uiPriority w:val="0"/>
    <w:rPr>
      <w:rFonts w:ascii="Times New Roman" w:hAnsi="Times New Roman" w:eastAsia="仿宋_GB2312" w:cs="Times New Roman"/>
      <w:sz w:val="28"/>
      <w:szCs w:val="28"/>
    </w:rPr>
  </w:style>
  <w:style w:type="paragraph" w:customStyle="1" w:styleId="18">
    <w:name w:val="179"/>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cp:lastModifiedBy>
  <cp:lastPrinted>2021-07-13T06:23:00Z</cp:lastPrinted>
  <dcterms:modified xsi:type="dcterms:W3CDTF">2022-02-22T01:59:12Z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A2ABB07781784AC3AFEDFAC05FADCB19</vt:lpwstr>
  </property>
</Properties>
</file>