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小标宋简体" w:hAnsi="宋体" w:eastAsia="方正小标宋简体"/>
          <w:color w:val="000000" w:themeColor="text1"/>
          <w:sz w:val="30"/>
          <w:szCs w:val="30"/>
        </w:rPr>
      </w:pPr>
      <w:r>
        <w:rPr>
          <w:rFonts w:ascii="方正小标宋简体" w:hAnsi="宋体" w:eastAsia="方正小标宋简体"/>
          <w:color w:val="000000" w:themeColor="text1"/>
          <w:sz w:val="30"/>
          <w:szCs w:val="30"/>
        </w:rPr>
        <w:t>附件</w:t>
      </w:r>
      <w:r>
        <w:rPr>
          <w:rFonts w:hint="eastAsia" w:ascii="方正小标宋简体" w:hAnsi="宋体" w:eastAsia="方正小标宋简体"/>
          <w:color w:val="000000" w:themeColor="text1"/>
          <w:sz w:val="30"/>
          <w:szCs w:val="30"/>
        </w:rPr>
        <w:t>：</w:t>
      </w:r>
    </w:p>
    <w:p>
      <w:pPr>
        <w:spacing w:line="520" w:lineRule="exact"/>
        <w:rPr>
          <w:rFonts w:ascii="方正小标宋简体" w:hAnsi="宋体" w:eastAsia="方正小标宋简体"/>
          <w:color w:val="000000" w:themeColor="text1"/>
          <w:sz w:val="30"/>
          <w:szCs w:val="30"/>
        </w:rPr>
      </w:pPr>
    </w:p>
    <w:p>
      <w:pPr>
        <w:spacing w:line="560" w:lineRule="exact"/>
        <w:jc w:val="center"/>
        <w:rPr>
          <w:rFonts w:ascii="仿宋_GB2312" w:eastAsia="仿宋_GB2312"/>
          <w:color w:val="000000" w:themeColor="text1"/>
          <w:sz w:val="32"/>
          <w:szCs w:val="32"/>
        </w:rPr>
      </w:pPr>
      <w:r>
        <w:rPr>
          <w:rFonts w:hint="eastAsia" w:ascii="方正小标宋简体" w:eastAsia="方正小标宋简体"/>
          <w:color w:val="000000" w:themeColor="text1"/>
          <w:kern w:val="0"/>
          <w:sz w:val="44"/>
          <w:szCs w:val="44"/>
        </w:rPr>
        <w:t>官渡区关上国际会展片区国有土地收回项目国有土地及房屋征收补偿方案</w:t>
      </w:r>
    </w:p>
    <w:p>
      <w:pPr>
        <w:spacing w:line="520" w:lineRule="exact"/>
        <w:ind w:firstLine="622" w:firstLineChars="200"/>
        <w:rPr>
          <w:rFonts w:hint="eastAsia" w:ascii="仿宋_GB2312" w:eastAsia="仿宋_GB2312"/>
          <w:color w:val="000000" w:themeColor="text1"/>
          <w:sz w:val="32"/>
          <w:szCs w:val="32"/>
        </w:rPr>
      </w:pPr>
    </w:p>
    <w:p>
      <w:pPr>
        <w:spacing w:line="520" w:lineRule="exact"/>
        <w:ind w:firstLine="622" w:firstLineChars="200"/>
        <w:rPr>
          <w:rFonts w:eastAsia="仿宋_GB2312"/>
          <w:color w:val="000000" w:themeColor="text1"/>
          <w:sz w:val="32"/>
          <w:szCs w:val="24"/>
        </w:rPr>
      </w:pPr>
      <w:bookmarkStart w:id="0" w:name="_GoBack"/>
      <w:bookmarkEnd w:id="0"/>
      <w:r>
        <w:rPr>
          <w:rFonts w:hint="eastAsia" w:ascii="仿宋_GB2312" w:eastAsia="仿宋_GB2312"/>
          <w:color w:val="000000" w:themeColor="text1"/>
          <w:sz w:val="32"/>
          <w:szCs w:val="32"/>
        </w:rPr>
        <w:t xml:space="preserve">为确保官渡区关上国际会展片区国有土地收回项目的顺利实施，切实保障被征收人的合法权益，根据《中华人民共和国民法典》、《中华人民共和国土地管理法》、《中华人民共和国城市房地产管理法》、《中华人民共和国城乡规划法》、《国有土地上房屋征收与补偿条例》（国务院令第590号）、《土地储备管理办法》、《国有土地上房屋征收评估办法》（建房〔2011〕77号）、《云南省国有土地上房屋征收与补偿办法》（云南省人民政府令第195号）、《昆明市国有土地上房屋征收及补偿指导意见》（昆政办〔2015〕104号）、《昆明市土地储备管理办法》（昆明市人民政府令第97号）、《云南省住房和城乡建设厅&lt;关于转发住房和城乡建设部办公厅关于在城市更新改造中切实加强历史文化保护坚决制止破坏行为的通知&gt;的通知》等相关法律、法规的规定，结合被征收片区实际，制定本方案。 </w:t>
      </w:r>
    </w:p>
    <w:p>
      <w:pPr>
        <w:snapToGrid w:val="0"/>
        <w:spacing w:line="520" w:lineRule="exact"/>
        <w:ind w:firstLine="622" w:firstLineChars="200"/>
        <w:rPr>
          <w:rFonts w:ascii="黑体" w:hAnsi="仿宋_GB2312" w:eastAsia="黑体"/>
          <w:color w:val="000000" w:themeColor="text1"/>
          <w:sz w:val="32"/>
        </w:rPr>
      </w:pPr>
      <w:r>
        <w:rPr>
          <w:rFonts w:hint="eastAsia" w:ascii="黑体" w:hAnsi="仿宋_GB2312" w:eastAsia="黑体"/>
          <w:bCs/>
          <w:color w:val="000000" w:themeColor="text1"/>
          <w:sz w:val="32"/>
        </w:rPr>
        <w:t xml:space="preserve">第一条 </w:t>
      </w:r>
      <w:r>
        <w:rPr>
          <w:rFonts w:hint="eastAsia" w:ascii="黑体" w:hAnsi="仿宋_GB2312" w:eastAsia="黑体"/>
          <w:color w:val="000000" w:themeColor="text1"/>
          <w:sz w:val="32"/>
        </w:rPr>
        <w:t>征地拆迁目的</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为促进经济和社会发展，改善城市生态，帮助区域资源整合优化，促进产业升级，形成丰富业态，提升区域价值。依照城乡规划法有关规定组织实施官渡区关上国际会展片区国有土地及房屋的城市更新改造。</w:t>
      </w:r>
    </w:p>
    <w:p>
      <w:pPr>
        <w:tabs>
          <w:tab w:val="left" w:pos="1205"/>
        </w:tabs>
        <w:spacing w:line="520" w:lineRule="exact"/>
        <w:ind w:firstLine="622" w:firstLineChars="200"/>
        <w:jc w:val="left"/>
        <w:rPr>
          <w:rFonts w:ascii="黑体" w:hAnsi="仿宋_GB2312" w:eastAsia="黑体"/>
          <w:color w:val="000000" w:themeColor="text1"/>
          <w:sz w:val="32"/>
        </w:rPr>
      </w:pPr>
      <w:r>
        <w:rPr>
          <w:rFonts w:hint="eastAsia" w:ascii="黑体" w:hAnsi="仿宋_GB2312" w:eastAsia="黑体"/>
          <w:color w:val="000000" w:themeColor="text1"/>
          <w:sz w:val="32"/>
        </w:rPr>
        <w:t>第二条 征收部门及征收实施单位</w:t>
      </w:r>
    </w:p>
    <w:p>
      <w:pPr>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国有土地征收部门为昆明市官渡区自然资源局；</w:t>
      </w:r>
    </w:p>
    <w:p>
      <w:pPr>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房屋征收部门为昆明市官渡区城市更新改造局；</w:t>
      </w:r>
    </w:p>
    <w:p>
      <w:pPr>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国有土地及房屋征收实施单位为昆明市官渡区关上街道办事处。</w:t>
      </w:r>
    </w:p>
    <w:p>
      <w:pPr>
        <w:snapToGrid w:val="0"/>
        <w:spacing w:line="520" w:lineRule="exact"/>
        <w:ind w:firstLine="660"/>
        <w:rPr>
          <w:rFonts w:ascii="黑体" w:hAnsi="仿宋_GB2312" w:eastAsia="黑体"/>
          <w:color w:val="000000" w:themeColor="text1"/>
          <w:sz w:val="32"/>
        </w:rPr>
      </w:pPr>
      <w:r>
        <w:rPr>
          <w:rFonts w:hint="eastAsia" w:ascii="黑体" w:hAnsi="仿宋_GB2312" w:eastAsia="黑体"/>
          <w:color w:val="000000" w:themeColor="text1"/>
          <w:sz w:val="32"/>
        </w:rPr>
        <w:t>第三条  项目批准文件</w:t>
      </w:r>
    </w:p>
    <w:p>
      <w:pPr>
        <w:snapToGrid w:val="0"/>
        <w:spacing w:line="520" w:lineRule="exact"/>
        <w:ind w:firstLine="610" w:firstLineChars="196"/>
        <w:rPr>
          <w:rFonts w:ascii="仿宋_GB2312" w:hAnsi="仿宋_GB2312" w:eastAsia="仿宋_GB2312"/>
          <w:color w:val="000000" w:themeColor="text1"/>
          <w:sz w:val="32"/>
        </w:rPr>
      </w:pPr>
      <w:r>
        <w:rPr>
          <w:rFonts w:hint="eastAsia" w:ascii="仿宋_GB2312" w:hAnsi="仿宋_GB2312" w:eastAsia="仿宋_GB2312"/>
          <w:color w:val="000000" w:themeColor="text1"/>
          <w:sz w:val="32"/>
        </w:rPr>
        <w:t>昆明市委常委会第175次会议精神及昆明市政府与云南省康旅控股集团有限公司签订的《国有土地使用权收回框架协议》及</w:t>
      </w:r>
      <w:r>
        <w:rPr>
          <w:rFonts w:hint="eastAsia" w:ascii="仿宋_GB2312" w:hAnsi="黑体" w:eastAsia="仿宋_GB2312"/>
          <w:bCs/>
          <w:color w:val="000000" w:themeColor="text1"/>
          <w:sz w:val="32"/>
          <w:szCs w:val="32"/>
        </w:rPr>
        <w:t>昆明市土地矿产储备中心与官渡区人民政府签订的《委托收购国有土地合同》（合同编号：SG-2021-003）。</w:t>
      </w:r>
    </w:p>
    <w:p>
      <w:pPr>
        <w:snapToGrid w:val="0"/>
        <w:spacing w:line="520" w:lineRule="exact"/>
        <w:ind w:firstLine="660"/>
        <w:rPr>
          <w:rFonts w:ascii="黑体" w:hAnsi="仿宋_GB2312" w:eastAsia="黑体"/>
          <w:color w:val="000000" w:themeColor="text1"/>
          <w:sz w:val="32"/>
        </w:rPr>
      </w:pPr>
      <w:r>
        <w:rPr>
          <w:rFonts w:hint="eastAsia" w:ascii="黑体" w:hAnsi="仿宋_GB2312" w:eastAsia="黑体"/>
          <w:color w:val="000000" w:themeColor="text1"/>
          <w:sz w:val="32"/>
        </w:rPr>
        <w:t xml:space="preserve">第四条  </w:t>
      </w:r>
      <w:r>
        <w:rPr>
          <w:rFonts w:hint="eastAsia" w:ascii="黑体" w:hAnsi="黑体" w:eastAsia="黑体"/>
          <w:bCs/>
          <w:sz w:val="32"/>
        </w:rPr>
        <w:t>征收范围及征收期限</w:t>
      </w:r>
    </w:p>
    <w:p>
      <w:pPr>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征收范围以官渡区</w:t>
      </w:r>
      <w:r>
        <w:rPr>
          <w:rFonts w:hint="eastAsia" w:ascii="仿宋_GB2312" w:hAnsi="仿宋_GB2312" w:eastAsia="仿宋_GB2312"/>
          <w:color w:val="000000" w:themeColor="text1"/>
          <w:sz w:val="32"/>
        </w:rPr>
        <w:t>关上国际会展片区国有土地收回项目</w:t>
      </w:r>
      <w:r>
        <w:rPr>
          <w:rFonts w:hint="eastAsia" w:ascii="仿宋_GB2312" w:eastAsia="仿宋_GB2312"/>
          <w:color w:val="000000" w:themeColor="text1"/>
          <w:sz w:val="32"/>
          <w:szCs w:val="32"/>
        </w:rPr>
        <w:t>勘测定界图为准。（最终以实际勘测定界为准）</w:t>
      </w:r>
    </w:p>
    <w:p>
      <w:pPr>
        <w:spacing w:line="520" w:lineRule="exact"/>
        <w:ind w:firstLine="62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征收期限：房屋征收期限为120日。从房屋征收决定公告之日起计算共计120日，包括两个阶段：第一阶段 准备阶段：从房屋征收决定公告发布之日起计算共计30日内；第二阶段 签约及搬迁时段:第一阶段届满后顺延90日内，具体以征收决定公告发布时间为准。</w:t>
      </w:r>
    </w:p>
    <w:p>
      <w:pPr>
        <w:spacing w:line="520" w:lineRule="exact"/>
        <w:ind w:firstLine="62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具体签约及搬迁时段如下：</w:t>
      </w:r>
    </w:p>
    <w:p>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第一时段：自准备阶段结束次日起30日内</w:t>
      </w:r>
      <w:r>
        <w:rPr>
          <w:rFonts w:hint="eastAsia" w:ascii="仿宋_GB2312" w:eastAsia="仿宋_GB2312"/>
          <w:sz w:val="32"/>
          <w:szCs w:val="32"/>
        </w:rPr>
        <w:t>（计30日）</w:t>
      </w:r>
      <w:r>
        <w:rPr>
          <w:rFonts w:hint="eastAsia" w:ascii="仿宋_GB2312" w:hAnsi="仿宋_GB2312" w:eastAsia="仿宋_GB2312" w:cs="仿宋_GB2312"/>
          <w:sz w:val="32"/>
          <w:szCs w:val="32"/>
        </w:rPr>
        <w:t>；</w:t>
      </w:r>
    </w:p>
    <w:p>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第二时段：第一时段结束次日起30日内</w:t>
      </w:r>
      <w:r>
        <w:rPr>
          <w:rFonts w:hint="eastAsia" w:ascii="仿宋_GB2312" w:eastAsia="仿宋_GB2312"/>
          <w:sz w:val="32"/>
          <w:szCs w:val="32"/>
        </w:rPr>
        <w:t>（计30日）;</w:t>
      </w:r>
    </w:p>
    <w:p>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第三时段：第二时段结束次日起30日内</w:t>
      </w:r>
      <w:r>
        <w:rPr>
          <w:rFonts w:hint="eastAsia" w:ascii="仿宋_GB2312" w:eastAsia="仿宋_GB2312"/>
          <w:sz w:val="32"/>
          <w:szCs w:val="32"/>
        </w:rPr>
        <w:t>（计30日）。</w:t>
      </w:r>
    </w:p>
    <w:p>
      <w:pPr>
        <w:snapToGrid w:val="0"/>
        <w:spacing w:line="520" w:lineRule="exact"/>
        <w:ind w:firstLine="622" w:firstLineChars="200"/>
        <w:rPr>
          <w:rFonts w:ascii="黑体" w:hAnsi="黑体" w:eastAsia="黑体"/>
          <w:bCs/>
          <w:color w:val="000000" w:themeColor="text1"/>
          <w:sz w:val="32"/>
          <w:szCs w:val="32"/>
        </w:rPr>
      </w:pPr>
      <w:r>
        <w:rPr>
          <w:rFonts w:hint="eastAsia" w:ascii="黑体" w:hAnsi="黑体" w:eastAsia="黑体"/>
          <w:color w:val="000000" w:themeColor="text1"/>
          <w:sz w:val="32"/>
          <w:szCs w:val="32"/>
        </w:rPr>
        <w:t xml:space="preserve">第五条  </w:t>
      </w:r>
      <w:r>
        <w:rPr>
          <w:rFonts w:hint="eastAsia" w:ascii="黑体" w:hAnsi="黑体" w:eastAsia="黑体"/>
          <w:bCs/>
          <w:color w:val="000000" w:themeColor="text1"/>
          <w:sz w:val="32"/>
          <w:szCs w:val="32"/>
        </w:rPr>
        <w:t>被征收房屋建设面积、类型、用途、性质及权属的认定办法</w:t>
      </w:r>
    </w:p>
    <w:p>
      <w:pPr>
        <w:snapToGrid w:val="0"/>
        <w:spacing w:line="520" w:lineRule="exact"/>
        <w:ind w:firstLine="622" w:firstLineChars="20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被征收人在办理征收补偿事宜时，必须提供房屋所有权证、土地证等相关证明材料，且该证明材料必须是房屋征收决定公告发布前具有法律效力和政策依据的文件。办理征收补偿手续时需提交的相关证明材料如下：</w:t>
      </w:r>
    </w:p>
    <w:p>
      <w:pPr>
        <w:snapToGrid w:val="0"/>
        <w:spacing w:line="520" w:lineRule="exact"/>
        <w:ind w:firstLine="622" w:firstLineChars="20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被征收人需提交《中华人民共和国房屋所有权证》、《中华人民共和国国有土地使用证》或《中华人民共和国不动产权证书》、《营业执照》及《统一社会信用代码证》等相关证件，且该证件必须是房屋征收决定公告发布前具有法律效力和政策依据的文件。</w:t>
      </w:r>
    </w:p>
    <w:p>
      <w:pPr>
        <w:spacing w:line="520" w:lineRule="exact"/>
        <w:ind w:firstLine="622" w:firstLineChars="20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一）被征收房屋面积的认定原则：被征收房屋经依法登记并取得《中华人民共和国房屋所有权证》（或《中华人民共和国不动产权证书》）的，以《中华人民共和国房屋所有权证》（或《中华人民共和国不动产权证书》）登记面积为准。被征收房屋的《中华人民共和国房屋所有权证》（或《中华人民共和国不动产权证书》）登记面积与实际面积不相符的，或者被征收人对面积认定有争议的，由具备房屋测绘资质的专业机构进行测绘，并由测绘机构、征收组织实施单位、被征收人进行三方签字认定。</w:t>
      </w:r>
    </w:p>
    <w:p>
      <w:pPr>
        <w:spacing w:line="520" w:lineRule="exact"/>
        <w:ind w:firstLine="622" w:firstLineChars="20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二）被征收房屋类型、用途、性质的认定：以自然资源局等部门核发的《中华人民共和国国有土地使用证》、《中华人民共和国建设工程规划许可证》、房产管理部门核发的《中华人民共和国房屋所有权证》或不动产登记部门核发的《中华人民共和国不动产权证书》载明的用途为准。如三证认定的用途有差异，以自然资源局等部门核发的《中华人民共和国建设工程规划许可证》载明的用途为准。《中华人民共和国城市规划法》实施前建成的合法房屋，不能提供《中华人民共和国建设工程规划许可证》的，以自然资源局等部门核发的《中华人民共和国国有土地使用证》载明的用途为准。</w:t>
      </w:r>
    </w:p>
    <w:p>
      <w:pPr>
        <w:spacing w:line="520" w:lineRule="exact"/>
        <w:ind w:firstLine="622" w:firstLineChars="20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三）被征收房屋权属的认定：以《中华人民共和国房屋所有权证》或《中华人民共和国不动产权证书》载明的权利人为准；对产权不明晰的房屋，由房屋征收部门报请作出房屋征收决定的辖区政府按照征收补偿方案作出补偿决定，并在房屋征收范围内予以公告。公告期满，对被征收的房屋进行现状保全，按征收补偿决定先行征收。</w:t>
      </w:r>
    </w:p>
    <w:p>
      <w:pPr>
        <w:spacing w:line="520" w:lineRule="exact"/>
        <w:ind w:firstLine="622" w:firstLineChars="20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四）未办理产权登记或有部分手续的房屋，在作出房屋征收决定前，由区级各职能部门按照各自职能职责依法依规对征收范围内未登记建筑合法性、面积和用途进行调查认定和处理。经认定为违法建筑或超过批准期限的临时建筑，不予补偿。涉及国有资产的，按照财政部《行政单位国有资产管理暂行办法》、《事业单位国有资产管理暂行办法》等国有资产管理相关规定执行。</w:t>
      </w:r>
    </w:p>
    <w:p>
      <w:pPr>
        <w:numPr>
          <w:ilvl w:val="0"/>
          <w:numId w:val="1"/>
        </w:numPr>
        <w:snapToGrid w:val="0"/>
        <w:spacing w:line="520" w:lineRule="exact"/>
        <w:rPr>
          <w:rFonts w:ascii="黑体" w:hAnsi="黑体" w:eastAsia="黑体"/>
          <w:bCs/>
          <w:color w:val="000000" w:themeColor="text1"/>
          <w:sz w:val="32"/>
          <w:szCs w:val="32"/>
        </w:rPr>
      </w:pPr>
      <w:r>
        <w:rPr>
          <w:rFonts w:hint="eastAsia" w:ascii="黑体" w:hAnsi="黑体" w:eastAsia="黑体"/>
          <w:bCs/>
          <w:color w:val="000000" w:themeColor="text1"/>
          <w:sz w:val="32"/>
          <w:szCs w:val="32"/>
        </w:rPr>
        <w:t>国有土地补偿</w:t>
      </w:r>
    </w:p>
    <w:p>
      <w:pPr>
        <w:pStyle w:val="16"/>
        <w:numPr>
          <w:ilvl w:val="0"/>
          <w:numId w:val="2"/>
        </w:numPr>
        <w:snapToGrid w:val="0"/>
        <w:spacing w:line="520" w:lineRule="exact"/>
        <w:ind w:firstLineChars="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划拨土地</w:t>
      </w:r>
    </w:p>
    <w:p>
      <w:pPr>
        <w:snapToGrid w:val="0"/>
        <w:spacing w:line="520" w:lineRule="exact"/>
        <w:ind w:firstLine="607" w:firstLineChars="195"/>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按原国有划拨土地使用权取得时的成本进行补偿。若原取得成本不足25万元/亩的，按25万元/亩进行补偿。</w:t>
      </w:r>
    </w:p>
    <w:p>
      <w:pPr>
        <w:pStyle w:val="16"/>
        <w:numPr>
          <w:ilvl w:val="0"/>
          <w:numId w:val="2"/>
        </w:numPr>
        <w:snapToGrid w:val="0"/>
        <w:spacing w:line="520" w:lineRule="exact"/>
        <w:ind w:firstLineChars="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出让土地</w:t>
      </w:r>
    </w:p>
    <w:p>
      <w:pPr>
        <w:snapToGrid w:val="0"/>
        <w:spacing w:line="5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1.通过招标、拍卖、挂牌方式取得的土地按照土地原批准用途扣减已使用年限后，以评估价格为依据协商补偿。</w:t>
      </w:r>
    </w:p>
    <w:p>
      <w:pPr>
        <w:snapToGrid w:val="0"/>
        <w:spacing w:line="520" w:lineRule="exact"/>
        <w:ind w:left="610"/>
        <w:rPr>
          <w:rFonts w:ascii="仿宋_GB2312" w:eastAsia="仿宋_GB2312"/>
          <w:color w:val="000000" w:themeColor="text1"/>
          <w:sz w:val="32"/>
          <w:szCs w:val="32"/>
        </w:rPr>
      </w:pPr>
      <w:r>
        <w:rPr>
          <w:rFonts w:hint="eastAsia" w:ascii="仿宋_GB2312" w:eastAsia="仿宋_GB2312"/>
          <w:color w:val="000000" w:themeColor="text1"/>
          <w:sz w:val="32"/>
          <w:szCs w:val="32"/>
        </w:rPr>
        <w:t>2.协议出让土地</w:t>
      </w:r>
    </w:p>
    <w:p>
      <w:pPr>
        <w:snapToGrid w:val="0"/>
        <w:spacing w:line="5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按照原土地使用权取得成本扣减已使用年限进行补偿，也可双方协商确定补偿，但协商补偿价格不得高于原批准用途扣减已使用年限后的评估价。</w:t>
      </w:r>
    </w:p>
    <w:p>
      <w:pPr>
        <w:snapToGrid w:val="0"/>
        <w:spacing w:line="520" w:lineRule="exact"/>
        <w:ind w:left="610"/>
        <w:rPr>
          <w:rFonts w:ascii="仿宋_GB2312" w:eastAsia="仿宋_GB2312"/>
          <w:color w:val="000000" w:themeColor="text1"/>
          <w:sz w:val="32"/>
          <w:szCs w:val="32"/>
        </w:rPr>
      </w:pPr>
      <w:r>
        <w:rPr>
          <w:rFonts w:hint="eastAsia" w:ascii="仿宋_GB2312" w:eastAsia="仿宋_GB2312"/>
          <w:color w:val="000000" w:themeColor="text1"/>
          <w:sz w:val="32"/>
          <w:szCs w:val="32"/>
        </w:rPr>
        <w:t>3.通过转让方式取得土地</w:t>
      </w:r>
    </w:p>
    <w:p>
      <w:pPr>
        <w:snapToGrid w:val="0"/>
        <w:spacing w:line="52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按照原转让时取得价扣减土地已使用年限后进行补偿。也可双方协商确定补偿，但协商补偿价格不得高于原批准用途扣减已使用年限后的评估价。</w:t>
      </w:r>
    </w:p>
    <w:p>
      <w:pPr>
        <w:snapToGrid w:val="0"/>
        <w:spacing w:line="520" w:lineRule="exact"/>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 xml:space="preserve">    若转让时，土地使用权人已向政府作出书面承诺的，按原承诺转让价扣减土地已使用年限后进行补偿。</w:t>
      </w:r>
    </w:p>
    <w:p>
      <w:pPr>
        <w:numPr>
          <w:ilvl w:val="0"/>
          <w:numId w:val="1"/>
        </w:numPr>
        <w:snapToGrid w:val="0"/>
        <w:spacing w:line="520" w:lineRule="exact"/>
        <w:rPr>
          <w:rFonts w:ascii="黑体" w:hAnsi="黑体" w:eastAsia="黑体"/>
          <w:bCs/>
          <w:color w:val="000000" w:themeColor="text1"/>
          <w:sz w:val="32"/>
          <w:szCs w:val="32"/>
        </w:rPr>
      </w:pPr>
      <w:r>
        <w:rPr>
          <w:rFonts w:hint="eastAsia" w:ascii="黑体" w:hAnsi="黑体" w:eastAsia="黑体"/>
          <w:bCs/>
          <w:color w:val="000000" w:themeColor="text1"/>
          <w:sz w:val="32"/>
          <w:szCs w:val="32"/>
        </w:rPr>
        <w:t>房屋征收补偿方式</w:t>
      </w:r>
    </w:p>
    <w:p>
      <w:pPr>
        <w:numPr>
          <w:ilvl w:val="0"/>
          <w:numId w:val="3"/>
        </w:numPr>
        <w:snapToGrid w:val="0"/>
        <w:spacing w:line="520" w:lineRule="exact"/>
        <w:ind w:firstLine="622" w:firstLineChars="200"/>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单位具有合法产权的建（构）筑物，依照有关规定，根据被征收房屋的区位、用途、建筑面积等因素，以评估价格确定货币补偿金额，原则上采取货币补偿的方式,以房地合一的形式进行征收补偿。被征收房屋的价值，包括被征收房屋及其占用范围内国有土地使用权的价值和房屋装饰装修价值。</w:t>
      </w:r>
    </w:p>
    <w:p>
      <w:pPr>
        <w:numPr>
          <w:ilvl w:val="0"/>
          <w:numId w:val="3"/>
        </w:numPr>
        <w:snapToGrid w:val="0"/>
        <w:spacing w:line="520" w:lineRule="exact"/>
        <w:ind w:firstLine="622" w:firstLineChars="2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征收有审批手续且未超过批准期限的临时建筑，依照《中华人民共和国城乡规划法》规定，政府一旦建设须无条件拆除，拆除后可采用成本法评估其建筑物残值予以补偿。征收有审批手续且到期的临时建筑，对积极主动配合拆除的可以给予适当补助，不积极主动配合拆除的，无条件强制拆除；没有审批手续的临时建筑应当无条件自行拆除并不予补偿。</w:t>
      </w:r>
    </w:p>
    <w:p>
      <w:pPr>
        <w:numPr>
          <w:ilvl w:val="0"/>
          <w:numId w:val="3"/>
        </w:numPr>
        <w:snapToGrid w:val="0"/>
        <w:spacing w:line="520" w:lineRule="exact"/>
        <w:ind w:firstLine="622" w:firstLineChars="200"/>
        <w:rPr>
          <w:rFonts w:ascii="仿宋_GB2312" w:hAnsi="仿宋" w:eastAsia="仿宋_GB2312" w:cs="仿宋_GB2312"/>
          <w:color w:val="000000" w:themeColor="text1"/>
          <w:sz w:val="32"/>
          <w:szCs w:val="32"/>
        </w:rPr>
      </w:pPr>
      <w:r>
        <w:rPr>
          <w:rFonts w:hint="eastAsia" w:ascii="仿宋_GB2312" w:hAnsi="黑体" w:eastAsia="仿宋_GB2312"/>
          <w:bCs/>
          <w:color w:val="000000" w:themeColor="text1"/>
          <w:sz w:val="32"/>
          <w:szCs w:val="32"/>
        </w:rPr>
        <w:t>附属设施的补偿按建安成本重置造价并折旧后确定补偿金额。</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（四）对产权不明晰的房屋及设有抵押权的房屋，依照国家相关法律法规执行。</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（五）非住宅的搬迁费按照被征收人房屋补偿价值的2‰计发，特殊设施、设备的搬迁费根据造价机构造价成果确定。</w:t>
      </w:r>
    </w:p>
    <w:p>
      <w:pPr>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六）非住宅房屋停产停业损失：非住宅房屋具有土地、房屋权属证明，一层按照60元/平方米/月计发停产停业损失，二层以上按照40元/平方米/月计发停产停业损失。停产停业损失补偿期限，商业、服务性行业不低于3个月，工业、生产行业6个月,一次性支付。对于特殊用途房屋，可按照被征收房屋征收前效益根据评估机构评估确定停产停业损失。非住宅房屋不具有土地、房屋权属证明，一层按照30元/平方米/月计发停产停业损失，二层以上按照20元/平方米/月计发停产停业损失，补偿期限为3个月，一次性计发三个月。被征收人擅自将住宅改变为经营性用房的，征收时不予发放停产停业损失补偿。</w:t>
      </w:r>
    </w:p>
    <w:p>
      <w:pPr>
        <w:snapToGrid w:val="0"/>
        <w:spacing w:line="520" w:lineRule="exact"/>
        <w:ind w:left="613" w:leftChars="305"/>
        <w:rPr>
          <w:rFonts w:ascii="黑体" w:hAnsi="黑体" w:eastAsia="黑体"/>
          <w:bCs/>
          <w:color w:val="000000" w:themeColor="text1"/>
          <w:sz w:val="32"/>
          <w:szCs w:val="32"/>
        </w:rPr>
      </w:pPr>
      <w:r>
        <w:rPr>
          <w:rFonts w:hint="eastAsia" w:ascii="黑体" w:hAnsi="黑体" w:eastAsia="黑体"/>
          <w:bCs/>
          <w:color w:val="000000" w:themeColor="text1"/>
          <w:sz w:val="32"/>
          <w:szCs w:val="32"/>
        </w:rPr>
        <w:t>第八条  奖励措施</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hAnsi="黑体" w:eastAsia="仿宋_GB2312"/>
          <w:bCs/>
          <w:color w:val="000000" w:themeColor="text1"/>
          <w:sz w:val="32"/>
          <w:szCs w:val="32"/>
        </w:rPr>
        <w:t>（一）在规定的搬迁奖励时段内，对积极配合土地征收补偿工作的被征收人，根据搬迁时间可以享受相应的时段奖励。</w:t>
      </w:r>
      <w:r>
        <w:rPr>
          <w:rFonts w:hint="eastAsia" w:ascii="仿宋_GB2312" w:eastAsia="仿宋_GB2312"/>
          <w:color w:val="000000" w:themeColor="text1"/>
          <w:sz w:val="32"/>
          <w:szCs w:val="32"/>
        </w:rPr>
        <w:t>在签约及搬迁阶段中设定三个搬迁奖励时间段，在不同的时间段内签订协议并完成搬迁的给予不同标准的奖励，具体时段为：</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第一时段：实施阶段的第1至30日 （计30日）；</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第二时段：实施阶段的第31至60日（计30日）；</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第三时段：实施阶段的第61至90日（计30日）；</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第三时段届满后，不予奖励。</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黑体" w:eastAsia="仿宋_GB2312"/>
          <w:bCs/>
          <w:color w:val="000000" w:themeColor="text1"/>
          <w:sz w:val="32"/>
          <w:szCs w:val="32"/>
        </w:rPr>
        <w:t>（二）</w:t>
      </w:r>
      <w:r>
        <w:rPr>
          <w:rFonts w:hint="eastAsia" w:ascii="仿宋_GB2312" w:hAnsi="仿宋_GB2312" w:eastAsia="仿宋_GB2312"/>
          <w:color w:val="000000" w:themeColor="text1"/>
          <w:sz w:val="32"/>
        </w:rPr>
        <w:t xml:space="preserve">被征收人在规定搬迁时间内签订征收补偿安置协议并腾房验收合格的，给予一次性搬迁奖励，奖励标准如下: </w:t>
      </w:r>
    </w:p>
    <w:tbl>
      <w:tblPr>
        <w:tblStyle w:val="5"/>
        <w:tblW w:w="7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31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_GB2312" w:eastAsia="仿宋_GB2312"/>
                <w:color w:val="000000" w:themeColor="text1"/>
                <w:sz w:val="24"/>
              </w:rPr>
            </w:pPr>
            <w:r>
              <w:rPr>
                <w:rFonts w:hint="eastAsia" w:ascii="仿宋_GB2312" w:hAnsi="仿宋" w:eastAsia="仿宋_GB2312" w:cs="仿宋_GB2312"/>
                <w:color w:val="000000" w:themeColor="text1"/>
                <w:sz w:val="24"/>
              </w:rPr>
              <w:t>搬迁期限</w:t>
            </w:r>
          </w:p>
        </w:tc>
        <w:tc>
          <w:tcPr>
            <w:tcW w:w="405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非住宅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3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仿宋_GB2312" w:hAnsi="仿宋_GB2312" w:eastAsia="仿宋_GB2312"/>
                <w:color w:val="000000" w:themeColor="text1"/>
                <w:sz w:val="24"/>
              </w:rPr>
            </w:pPr>
          </w:p>
        </w:tc>
        <w:tc>
          <w:tcPr>
            <w:tcW w:w="4050"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搬迁奖励(按被征收房屋的补偿总金额计）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314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第一时段：1～30日</w:t>
            </w:r>
          </w:p>
        </w:tc>
        <w:tc>
          <w:tcPr>
            <w:tcW w:w="405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14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第二时段：31～60日</w:t>
            </w:r>
          </w:p>
        </w:tc>
        <w:tc>
          <w:tcPr>
            <w:tcW w:w="405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314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第三时段：61～90日</w:t>
            </w:r>
          </w:p>
        </w:tc>
        <w:tc>
          <w:tcPr>
            <w:tcW w:w="405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314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_GB2312" w:hAnsi="仿宋_GB2312" w:eastAsia="仿宋_GB2312"/>
                <w:color w:val="000000" w:themeColor="text1"/>
                <w:sz w:val="24"/>
              </w:rPr>
            </w:pPr>
            <w:r>
              <w:rPr>
                <w:rFonts w:hint="eastAsia" w:ascii="仿宋_GB2312" w:eastAsia="仿宋_GB2312"/>
                <w:color w:val="000000" w:themeColor="text1"/>
                <w:sz w:val="24"/>
              </w:rPr>
              <w:t>第三时段届满后</w:t>
            </w:r>
          </w:p>
        </w:tc>
        <w:tc>
          <w:tcPr>
            <w:tcW w:w="4050" w:type="dxa"/>
            <w:tcBorders>
              <w:top w:val="single" w:color="auto" w:sz="4" w:space="0"/>
              <w:left w:val="single" w:color="auto" w:sz="4" w:space="0"/>
              <w:bottom w:val="single" w:color="auto" w:sz="4" w:space="0"/>
              <w:right w:val="single" w:color="auto" w:sz="4" w:space="0"/>
            </w:tcBorders>
          </w:tcPr>
          <w:p>
            <w:pPr>
              <w:snapToGrid w:val="0"/>
              <w:spacing w:line="520" w:lineRule="exact"/>
              <w:jc w:val="center"/>
              <w:rPr>
                <w:rFonts w:ascii="仿宋_GB2312" w:hAnsi="仿宋_GB2312" w:eastAsia="仿宋_GB2312"/>
                <w:color w:val="000000" w:themeColor="text1"/>
                <w:sz w:val="24"/>
              </w:rPr>
            </w:pPr>
            <w:r>
              <w:rPr>
                <w:rFonts w:hint="eastAsia" w:ascii="仿宋_GB2312" w:hAnsi="仿宋_GB2312" w:eastAsia="仿宋_GB2312"/>
                <w:color w:val="000000" w:themeColor="text1"/>
                <w:sz w:val="24"/>
              </w:rPr>
              <w:t>0</w:t>
            </w:r>
          </w:p>
        </w:tc>
      </w:tr>
    </w:tbl>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（三）市场搬迁按照市级有关规定给予搬迁奖励。</w:t>
      </w:r>
    </w:p>
    <w:p>
      <w:pPr>
        <w:snapToGrid w:val="0"/>
        <w:spacing w:line="560" w:lineRule="exact"/>
        <w:ind w:firstLine="762" w:firstLineChars="245"/>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第九条 房屋征收评估原则</w:t>
      </w:r>
    </w:p>
    <w:p>
      <w:pPr>
        <w:spacing w:line="560" w:lineRule="exact"/>
        <w:ind w:firstLine="62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（一）房屋评估机构由被征收人协商选定；协商不成的，由房屋征收部门组织被征收人按照少数服从多数的原则投票决定，也可以由房屋征收部门或者被征收人采取摇号、抽签等随机方式确定。</w:t>
      </w:r>
    </w:p>
    <w:p>
      <w:pPr>
        <w:spacing w:line="560" w:lineRule="exact"/>
        <w:ind w:firstLine="62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被征收房屋价值的补偿，自征收决定公告发布之日起，由被征收人协商选定的具有相应资质的房地产价格评估机构，按照《国有土地上房屋征收评估办法》和《云南省国有土地上房屋征收评估技术鉴定管理暂行办法》评估确定房屋的价值进行补偿。</w:t>
      </w:r>
    </w:p>
    <w:p>
      <w:pPr>
        <w:spacing w:line="560" w:lineRule="exact"/>
        <w:ind w:firstLine="62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（三）被征收房屋价值的补偿，不得低于房屋征收决定公告之日被征收房屋类似房地产的市场价格。</w:t>
      </w:r>
    </w:p>
    <w:p>
      <w:pPr>
        <w:spacing w:line="560" w:lineRule="exact"/>
        <w:ind w:firstLine="62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（四）房屋征收部门、实施部门应当将分户的初步评估结果在征收范围内向被征收人公示，公示期不少于5日。</w:t>
      </w:r>
    </w:p>
    <w:p>
      <w:pPr>
        <w:pStyle w:val="2"/>
        <w:spacing w:line="560" w:lineRule="exact"/>
        <w:ind w:firstLine="622"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（五）征收人或被征收人对评估报告有疑问的，可以向评估机构咨询。征收当事人对房地产评估结果有异议且协商达不成一致意见的，可自收到评估结果之日起10日内，</w:t>
      </w:r>
      <w:r>
        <w:rPr>
          <w:rFonts w:hint="eastAsia" w:ascii="仿宋_GB2312" w:hAnsi="仿宋_GB2312" w:eastAsia="仿宋_GB2312" w:cs="仿宋_GB2312"/>
          <w:color w:val="000000" w:themeColor="text1"/>
          <w:kern w:val="0"/>
          <w:sz w:val="32"/>
          <w:szCs w:val="32"/>
        </w:rPr>
        <w:t>向房地产价格评估机构申请复核评估。被征收人或者征收人对原房地产价格评估机构的复核结果有异议的，应当自收到复核结果之日起</w:t>
      </w:r>
      <w:r>
        <w:rPr>
          <w:rFonts w:hint="eastAsia"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kern w:val="0"/>
          <w:sz w:val="32"/>
          <w:szCs w:val="32"/>
        </w:rPr>
        <w:t>日内，向云南省房地产评估专家委员会申请鉴定。</w:t>
      </w:r>
      <w:r>
        <w:rPr>
          <w:rFonts w:hint="eastAsia" w:ascii="仿宋_GB2312" w:hAnsi="仿宋_GB2312" w:eastAsia="仿宋_GB2312" w:cs="仿宋_GB2312"/>
          <w:color w:val="000000" w:themeColor="text1"/>
          <w:sz w:val="32"/>
          <w:szCs w:val="32"/>
        </w:rPr>
        <w:t>鉴定结果未改变的，鉴定评估费用由申请人承担，鉴定结果改变的，鉴定评估费用由房地产评估机构承担。经鉴定后，</w:t>
      </w:r>
      <w:r>
        <w:rPr>
          <w:rFonts w:hint="eastAsia" w:ascii="仿宋_GB2312" w:hAnsi="仿宋_GB2312" w:eastAsia="仿宋_GB2312" w:cs="仿宋_GB2312"/>
          <w:color w:val="000000" w:themeColor="text1"/>
          <w:kern w:val="0"/>
          <w:sz w:val="32"/>
          <w:szCs w:val="32"/>
        </w:rPr>
        <w:t>被征收人对补偿仍有异议的，按照《国有土地上房屋征收与补偿条例》第二十六条规定处理。</w:t>
      </w:r>
    </w:p>
    <w:p>
      <w:pPr>
        <w:snapToGrid w:val="0"/>
        <w:spacing w:line="520" w:lineRule="exact"/>
        <w:ind w:firstLine="622" w:firstLineChars="200"/>
        <w:rPr>
          <w:rFonts w:ascii="黑体" w:eastAsia="黑体"/>
          <w:color w:val="000000" w:themeColor="text1"/>
          <w:sz w:val="32"/>
          <w:szCs w:val="32"/>
        </w:rPr>
      </w:pPr>
      <w:r>
        <w:rPr>
          <w:rFonts w:hint="eastAsia" w:ascii="黑体" w:eastAsia="黑体"/>
          <w:color w:val="000000" w:themeColor="text1"/>
          <w:sz w:val="32"/>
          <w:szCs w:val="32"/>
        </w:rPr>
        <w:t>第十条  历史文化资源保护</w:t>
      </w:r>
    </w:p>
    <w:p>
      <w:pPr>
        <w:ind w:firstLine="610" w:firstLineChars="196"/>
        <w:rPr>
          <w:color w:val="000000" w:themeColor="text1"/>
        </w:rPr>
      </w:pPr>
      <w:r>
        <w:rPr>
          <w:rFonts w:hint="eastAsia" w:ascii="仿宋_GB2312" w:hAnsi="仿宋_GB2312" w:eastAsia="仿宋_GB2312" w:cs="仿宋_GB2312"/>
          <w:color w:val="000000" w:themeColor="text1"/>
          <w:sz w:val="32"/>
          <w:szCs w:val="32"/>
        </w:rPr>
        <w:t>按照“保护弘扬中华优秀传统文化，延续城市文脉，保留中华文化基因”的工作要求，在项目征收范围内涉及历史文化遗产、历史文物、历史文化街区和历史建筑等历史文化资源的，必须严格落实有关保护管理规定要求，做好现场调查、专家论证、价值评估、保护相关工作。特别是改造面积大于1公顷或涉及5栋以上具有保护价值建筑的项目，由区文化和旅游局牵头，辖区街道办事处、区住建局、区城改局、区自然资源局、区民政局、区民宗局和相应国有平台公司等配合，组织专家评估论证，评估论证结果应在论证结束后5个工作日内将评估论证结果报送市住房和城乡建设局、市文化和旅游局备案，制定相关保护方案，落实相应保护措施后，才能启动对相关区域和建筑的拆迁工作。</w:t>
      </w:r>
    </w:p>
    <w:p>
      <w:pPr>
        <w:snapToGrid w:val="0"/>
        <w:spacing w:line="520" w:lineRule="exact"/>
        <w:ind w:firstLine="622" w:firstLineChars="200"/>
        <w:rPr>
          <w:rFonts w:ascii="黑体" w:eastAsia="黑体"/>
          <w:color w:val="000000" w:themeColor="text1"/>
          <w:sz w:val="32"/>
          <w:szCs w:val="32"/>
        </w:rPr>
      </w:pPr>
      <w:r>
        <w:rPr>
          <w:rFonts w:hint="eastAsia" w:ascii="黑体" w:eastAsia="黑体"/>
          <w:color w:val="000000" w:themeColor="text1"/>
          <w:sz w:val="32"/>
          <w:szCs w:val="32"/>
        </w:rPr>
        <w:t>第十一条  其它需要明确的事项</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hAnsi="黑体" w:eastAsia="仿宋_GB2312"/>
          <w:color w:val="000000" w:themeColor="text1"/>
          <w:sz w:val="32"/>
          <w:szCs w:val="32"/>
        </w:rPr>
        <w:t>（一）限制行为。</w:t>
      </w:r>
      <w:r>
        <w:rPr>
          <w:rFonts w:hint="eastAsia" w:ascii="仿宋_GB2312" w:eastAsia="仿宋_GB2312"/>
          <w:color w:val="000000" w:themeColor="text1"/>
          <w:sz w:val="32"/>
          <w:szCs w:val="32"/>
        </w:rPr>
        <w:t>房屋征收决定公告发布后，任何单位或个人不得在房屋征收范围内实施新建、扩建、改建房屋和改变房屋用途等不当增加补偿费用的行为，包括但不限于：</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1.新建、扩建、改建、装修房屋；</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2.改变房屋和土地用途；</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 土地权属和房屋的出让、转让、分割、抵押、登记发证；</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4.以被征收房屋为注册地址办理工商注册登记手续；</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5.设立和变更房屋租赁关系；</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6.已依法取得建房批准文件但尚未建造完毕房屋的续建；</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7.分户及户口迁入；</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8.法律规定的其他禁止事项和其它不当增加补偿费的行为。</w:t>
      </w:r>
    </w:p>
    <w:p>
      <w:pPr>
        <w:snapToGrid w:val="0"/>
        <w:spacing w:line="520" w:lineRule="exact"/>
        <w:ind w:firstLine="622"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违反规定实施上述行为的，不予补偿。有关部门在房屋征收范围内暂停办理前述所列事项相关手续，暂停期限1年。</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（二）房屋征收实施单位应当依照本方案的规定，对房屋所有权人给予补偿、安置；被征收人应当在搬迁期限内完成搬迁。</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（三）被征收房屋已出租的，房屋征收实施单位与被征收人签订补偿协议前，被征收人须与房屋承租人解除租赁协议并清退腾空房屋。</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（四）被征收人搬迁时不得擅自拆除原房屋内的门、窗、水、电、煤气表等设施。</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（五）被征收人必须自行交纳搬迁前所使用的水、电、煤气、有线电视、电话费等费用，否则房屋征收实施单位有权从补偿费中扣除。</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（六）辱骂、殴打工作人员，阻碍征地工作的，由公安机关根据《中华人民共和国治安管理处罚法》的规定给予处罚，构成犯罪的由司法机关依法追究其刑事责任。</w:t>
      </w:r>
    </w:p>
    <w:p>
      <w:pPr>
        <w:snapToGrid w:val="0"/>
        <w:spacing w:line="520" w:lineRule="exact"/>
        <w:ind w:firstLine="622" w:firstLineChars="200"/>
        <w:rPr>
          <w:rFonts w:ascii="仿宋_GB2312" w:hAnsi="仿宋_GB2312" w:eastAsia="仿宋_GB2312"/>
          <w:color w:val="000000" w:themeColor="text1"/>
          <w:sz w:val="32"/>
        </w:rPr>
      </w:pPr>
      <w:r>
        <w:rPr>
          <w:rFonts w:hint="eastAsia" w:ascii="仿宋_GB2312" w:hAnsi="仿宋_GB2312" w:eastAsia="仿宋_GB2312"/>
          <w:color w:val="000000" w:themeColor="text1"/>
          <w:sz w:val="32"/>
        </w:rPr>
        <w:t>（七）凡在本次征收范围内的被征收人应积极配合征收工作。若在规定期限内拒不搬迁的，将根据国家相关法律、法规的规定依法处理。</w:t>
      </w:r>
    </w:p>
    <w:p>
      <w:pPr>
        <w:snapToGrid w:val="0"/>
        <w:spacing w:line="520" w:lineRule="exact"/>
        <w:ind w:firstLine="622" w:firstLineChars="200"/>
        <w:rPr>
          <w:rFonts w:ascii="仿宋_GB2312" w:eastAsia="仿宋_GB2312"/>
          <w:bCs/>
          <w:color w:val="000000" w:themeColor="text1"/>
          <w:sz w:val="32"/>
          <w:szCs w:val="32"/>
        </w:rPr>
      </w:pPr>
      <w:r>
        <w:rPr>
          <w:rFonts w:hint="eastAsia" w:ascii="仿宋_GB2312" w:hAnsi="仿宋_GB2312" w:eastAsia="仿宋_GB2312"/>
          <w:color w:val="000000" w:themeColor="text1"/>
          <w:sz w:val="32"/>
        </w:rPr>
        <w:t>（八）</w:t>
      </w:r>
      <w:r>
        <w:rPr>
          <w:rFonts w:hint="eastAsia" w:ascii="仿宋_GB2312" w:hAnsi="仿宋_GB2312" w:eastAsia="仿宋_GB2312"/>
          <w:bCs/>
          <w:color w:val="000000" w:themeColor="text1"/>
          <w:sz w:val="32"/>
        </w:rPr>
        <w:t>被征收人对房屋征收决定不服的，可以依法申请行政复议，也可以依法提起行政诉讼</w:t>
      </w:r>
      <w:r>
        <w:rPr>
          <w:rFonts w:hint="eastAsia" w:ascii="仿宋_GB2312" w:eastAsia="仿宋_GB2312"/>
          <w:bCs/>
          <w:color w:val="000000" w:themeColor="text1"/>
          <w:sz w:val="32"/>
          <w:szCs w:val="32"/>
        </w:rPr>
        <w:t>。</w:t>
      </w:r>
    </w:p>
    <w:p>
      <w:pPr>
        <w:snapToGrid w:val="0"/>
        <w:spacing w:line="520" w:lineRule="exact"/>
        <w:ind w:firstLine="622" w:firstLineChars="200"/>
        <w:rPr>
          <w:rFonts w:ascii="黑体" w:eastAsia="黑体"/>
          <w:color w:val="000000" w:themeColor="text1"/>
          <w:sz w:val="32"/>
          <w:szCs w:val="32"/>
        </w:rPr>
      </w:pPr>
      <w:r>
        <w:rPr>
          <w:rFonts w:hint="eastAsia" w:ascii="黑体" w:eastAsia="黑体"/>
          <w:color w:val="000000" w:themeColor="text1"/>
          <w:sz w:val="32"/>
          <w:szCs w:val="32"/>
        </w:rPr>
        <w:t>第十二条  本方案由关上街道办事处负责具体实施并解释。</w:t>
      </w:r>
    </w:p>
    <w:p>
      <w:pPr>
        <w:snapToGrid w:val="0"/>
        <w:spacing w:line="520" w:lineRule="exact"/>
        <w:ind w:firstLine="622" w:firstLineChars="200"/>
        <w:rPr>
          <w:rFonts w:ascii="黑体" w:eastAsia="黑体"/>
          <w:color w:val="000000" w:themeColor="text1"/>
          <w:sz w:val="32"/>
          <w:szCs w:val="32"/>
        </w:rPr>
      </w:pPr>
      <w:r>
        <w:rPr>
          <w:rFonts w:hint="eastAsia" w:ascii="黑体" w:eastAsia="黑体"/>
          <w:color w:val="000000" w:themeColor="text1"/>
          <w:sz w:val="32"/>
          <w:szCs w:val="32"/>
        </w:rPr>
        <w:t>第十三条  本方案未尽事宜，按照相关法律、法规及规定执行。</w:t>
      </w:r>
    </w:p>
    <w:p>
      <w:pPr>
        <w:snapToGrid w:val="0"/>
        <w:spacing w:line="520" w:lineRule="exact"/>
        <w:ind w:firstLine="622" w:firstLineChars="200"/>
        <w:rPr>
          <w:rFonts w:ascii="仿宋_GB2312" w:eastAsia="仿宋_GB2312"/>
          <w:bCs/>
          <w:color w:val="000000" w:themeColor="text1"/>
          <w:sz w:val="32"/>
          <w:szCs w:val="32"/>
        </w:rPr>
      </w:pPr>
    </w:p>
    <w:p>
      <w:pPr>
        <w:spacing w:line="520" w:lineRule="exact"/>
        <w:ind w:firstLine="622" w:firstLineChars="200"/>
        <w:rPr>
          <w:rFonts w:ascii="仿宋_GB2312" w:hAnsi="仿宋" w:eastAsia="仿宋_GB2312"/>
          <w:color w:val="000000" w:themeColor="text1"/>
          <w:sz w:val="32"/>
          <w:szCs w:val="32"/>
        </w:rPr>
      </w:pPr>
    </w:p>
    <w:sectPr>
      <w:footerReference r:id="rId3" w:type="default"/>
      <w:footerReference r:id="rId4" w:type="even"/>
      <w:pgSz w:w="11906" w:h="16838"/>
      <w:pgMar w:top="1814" w:right="1418" w:bottom="1758" w:left="1418" w:header="851" w:footer="1474" w:gutter="0"/>
      <w:cols w:space="720" w:num="1"/>
      <w:docGrid w:type="linesAndChars" w:linePitch="57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10" w:right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w:t>
    </w:r>
    <w:r>
      <w:rPr>
        <w:rStyle w:val="7"/>
        <w:sz w:val="28"/>
        <w:szCs w:val="28"/>
      </w:rPr>
      <w:fldChar w:fldCharType="end"/>
    </w:r>
    <w:r>
      <w:rPr>
        <w:rStyle w:val="7"/>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DD6C8"/>
    <w:multiLevelType w:val="singleLevel"/>
    <w:tmpl w:val="A12DD6C8"/>
    <w:lvl w:ilvl="0" w:tentative="0">
      <w:start w:val="1"/>
      <w:numFmt w:val="chineseCounting"/>
      <w:suff w:val="nothing"/>
      <w:lvlText w:val="（%1）"/>
      <w:lvlJc w:val="left"/>
      <w:rPr>
        <w:rFonts w:hint="eastAsia"/>
      </w:rPr>
    </w:lvl>
  </w:abstractNum>
  <w:abstractNum w:abstractNumId="1">
    <w:nsid w:val="290312AC"/>
    <w:multiLevelType w:val="multilevel"/>
    <w:tmpl w:val="290312AC"/>
    <w:lvl w:ilvl="0" w:tentative="0">
      <w:start w:val="6"/>
      <w:numFmt w:val="japaneseCounting"/>
      <w:lvlText w:val="第%1条"/>
      <w:lvlJc w:val="left"/>
      <w:pPr>
        <w:ind w:left="1690" w:hanging="1080"/>
      </w:pPr>
      <w:rPr>
        <w:rFonts w:hint="default"/>
      </w:rPr>
    </w:lvl>
    <w:lvl w:ilvl="1" w:tentative="0">
      <w:start w:val="1"/>
      <w:numFmt w:val="lowerLetter"/>
      <w:lvlText w:val="%2)"/>
      <w:lvlJc w:val="left"/>
      <w:pPr>
        <w:ind w:left="1450" w:hanging="420"/>
      </w:pPr>
    </w:lvl>
    <w:lvl w:ilvl="2" w:tentative="0">
      <w:start w:val="1"/>
      <w:numFmt w:val="lowerRoman"/>
      <w:lvlText w:val="%3."/>
      <w:lvlJc w:val="right"/>
      <w:pPr>
        <w:ind w:left="1870" w:hanging="420"/>
      </w:pPr>
    </w:lvl>
    <w:lvl w:ilvl="3" w:tentative="0">
      <w:start w:val="1"/>
      <w:numFmt w:val="decimal"/>
      <w:lvlText w:val="%4."/>
      <w:lvlJc w:val="left"/>
      <w:pPr>
        <w:ind w:left="2290" w:hanging="420"/>
      </w:pPr>
    </w:lvl>
    <w:lvl w:ilvl="4" w:tentative="0">
      <w:start w:val="1"/>
      <w:numFmt w:val="lowerLetter"/>
      <w:lvlText w:val="%5)"/>
      <w:lvlJc w:val="left"/>
      <w:pPr>
        <w:ind w:left="2710" w:hanging="420"/>
      </w:pPr>
    </w:lvl>
    <w:lvl w:ilvl="5" w:tentative="0">
      <w:start w:val="1"/>
      <w:numFmt w:val="lowerRoman"/>
      <w:lvlText w:val="%6."/>
      <w:lvlJc w:val="right"/>
      <w:pPr>
        <w:ind w:left="3130" w:hanging="420"/>
      </w:pPr>
    </w:lvl>
    <w:lvl w:ilvl="6" w:tentative="0">
      <w:start w:val="1"/>
      <w:numFmt w:val="decimal"/>
      <w:lvlText w:val="%7."/>
      <w:lvlJc w:val="left"/>
      <w:pPr>
        <w:ind w:left="3550" w:hanging="420"/>
      </w:pPr>
    </w:lvl>
    <w:lvl w:ilvl="7" w:tentative="0">
      <w:start w:val="1"/>
      <w:numFmt w:val="lowerLetter"/>
      <w:lvlText w:val="%8)"/>
      <w:lvlJc w:val="left"/>
      <w:pPr>
        <w:ind w:left="3970" w:hanging="420"/>
      </w:pPr>
    </w:lvl>
    <w:lvl w:ilvl="8" w:tentative="0">
      <w:start w:val="1"/>
      <w:numFmt w:val="lowerRoman"/>
      <w:lvlText w:val="%9."/>
      <w:lvlJc w:val="right"/>
      <w:pPr>
        <w:ind w:left="4390" w:hanging="420"/>
      </w:pPr>
    </w:lvl>
  </w:abstractNum>
  <w:abstractNum w:abstractNumId="2">
    <w:nsid w:val="58EA4D5B"/>
    <w:multiLevelType w:val="multilevel"/>
    <w:tmpl w:val="58EA4D5B"/>
    <w:lvl w:ilvl="0" w:tentative="0">
      <w:start w:val="1"/>
      <w:numFmt w:val="japaneseCounting"/>
      <w:lvlText w:val="（%1）"/>
      <w:lvlJc w:val="left"/>
      <w:pPr>
        <w:ind w:left="1690" w:hanging="1080"/>
      </w:pPr>
      <w:rPr>
        <w:rFonts w:hint="default"/>
      </w:rPr>
    </w:lvl>
    <w:lvl w:ilvl="1" w:tentative="0">
      <w:start w:val="1"/>
      <w:numFmt w:val="lowerLetter"/>
      <w:lvlText w:val="%2)"/>
      <w:lvlJc w:val="left"/>
      <w:pPr>
        <w:ind w:left="1450" w:hanging="420"/>
      </w:pPr>
    </w:lvl>
    <w:lvl w:ilvl="2" w:tentative="0">
      <w:start w:val="1"/>
      <w:numFmt w:val="lowerRoman"/>
      <w:lvlText w:val="%3."/>
      <w:lvlJc w:val="right"/>
      <w:pPr>
        <w:ind w:left="1870" w:hanging="420"/>
      </w:pPr>
    </w:lvl>
    <w:lvl w:ilvl="3" w:tentative="0">
      <w:start w:val="1"/>
      <w:numFmt w:val="decimal"/>
      <w:lvlText w:val="%4."/>
      <w:lvlJc w:val="left"/>
      <w:pPr>
        <w:ind w:left="2290" w:hanging="420"/>
      </w:pPr>
    </w:lvl>
    <w:lvl w:ilvl="4" w:tentative="0">
      <w:start w:val="1"/>
      <w:numFmt w:val="lowerLetter"/>
      <w:lvlText w:val="%5)"/>
      <w:lvlJc w:val="left"/>
      <w:pPr>
        <w:ind w:left="2710" w:hanging="420"/>
      </w:pPr>
    </w:lvl>
    <w:lvl w:ilvl="5" w:tentative="0">
      <w:start w:val="1"/>
      <w:numFmt w:val="lowerRoman"/>
      <w:lvlText w:val="%6."/>
      <w:lvlJc w:val="right"/>
      <w:pPr>
        <w:ind w:left="3130" w:hanging="420"/>
      </w:pPr>
    </w:lvl>
    <w:lvl w:ilvl="6" w:tentative="0">
      <w:start w:val="1"/>
      <w:numFmt w:val="decimal"/>
      <w:lvlText w:val="%7."/>
      <w:lvlJc w:val="left"/>
      <w:pPr>
        <w:ind w:left="3550" w:hanging="420"/>
      </w:pPr>
    </w:lvl>
    <w:lvl w:ilvl="7" w:tentative="0">
      <w:start w:val="1"/>
      <w:numFmt w:val="lowerLetter"/>
      <w:lvlText w:val="%8)"/>
      <w:lvlJc w:val="left"/>
      <w:pPr>
        <w:ind w:left="3970" w:hanging="420"/>
      </w:pPr>
    </w:lvl>
    <w:lvl w:ilvl="8" w:tentative="0">
      <w:start w:val="1"/>
      <w:numFmt w:val="lowerRoman"/>
      <w:lvlText w:val="%9."/>
      <w:lvlJc w:val="right"/>
      <w:pPr>
        <w:ind w:left="43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formatting="1" w:enforcement="0"/>
  <w:defaultTabStop w:val="420"/>
  <w:evenAndOddHeaders w:val="1"/>
  <w:drawingGridHorizontalSpacing w:val="201"/>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1EBE"/>
    <w:rsid w:val="00003EFA"/>
    <w:rsid w:val="00007458"/>
    <w:rsid w:val="00022864"/>
    <w:rsid w:val="00035995"/>
    <w:rsid w:val="00037A80"/>
    <w:rsid w:val="0007268E"/>
    <w:rsid w:val="00074EAF"/>
    <w:rsid w:val="000814FA"/>
    <w:rsid w:val="000851C1"/>
    <w:rsid w:val="000859DC"/>
    <w:rsid w:val="00086F7E"/>
    <w:rsid w:val="00090C08"/>
    <w:rsid w:val="0009468C"/>
    <w:rsid w:val="00095D24"/>
    <w:rsid w:val="000A1DE7"/>
    <w:rsid w:val="000C17BF"/>
    <w:rsid w:val="000C2ED5"/>
    <w:rsid w:val="000D4A0D"/>
    <w:rsid w:val="000D53FF"/>
    <w:rsid w:val="000D6946"/>
    <w:rsid w:val="000E3832"/>
    <w:rsid w:val="000E745A"/>
    <w:rsid w:val="000F2E10"/>
    <w:rsid w:val="000F7A79"/>
    <w:rsid w:val="00101EF0"/>
    <w:rsid w:val="00104CF1"/>
    <w:rsid w:val="001315BD"/>
    <w:rsid w:val="001322F4"/>
    <w:rsid w:val="00140331"/>
    <w:rsid w:val="00153153"/>
    <w:rsid w:val="00176CFF"/>
    <w:rsid w:val="00181822"/>
    <w:rsid w:val="001876B5"/>
    <w:rsid w:val="00187E7A"/>
    <w:rsid w:val="00190E0A"/>
    <w:rsid w:val="001950F4"/>
    <w:rsid w:val="001A03A9"/>
    <w:rsid w:val="001C5A8B"/>
    <w:rsid w:val="001C71C5"/>
    <w:rsid w:val="001D00CF"/>
    <w:rsid w:val="001E4762"/>
    <w:rsid w:val="00211843"/>
    <w:rsid w:val="00222F2F"/>
    <w:rsid w:val="00237DFE"/>
    <w:rsid w:val="0024587F"/>
    <w:rsid w:val="002464B0"/>
    <w:rsid w:val="00252372"/>
    <w:rsid w:val="002531E3"/>
    <w:rsid w:val="00256A03"/>
    <w:rsid w:val="00282445"/>
    <w:rsid w:val="00287DC2"/>
    <w:rsid w:val="00292298"/>
    <w:rsid w:val="002C3348"/>
    <w:rsid w:val="003246D5"/>
    <w:rsid w:val="00330CEE"/>
    <w:rsid w:val="003342F4"/>
    <w:rsid w:val="00344AD0"/>
    <w:rsid w:val="00355260"/>
    <w:rsid w:val="0037301D"/>
    <w:rsid w:val="00383B1C"/>
    <w:rsid w:val="003912EE"/>
    <w:rsid w:val="003922C0"/>
    <w:rsid w:val="003A0DDE"/>
    <w:rsid w:val="003A770F"/>
    <w:rsid w:val="003B555B"/>
    <w:rsid w:val="003E1FAD"/>
    <w:rsid w:val="003F1956"/>
    <w:rsid w:val="003F7C56"/>
    <w:rsid w:val="0040321B"/>
    <w:rsid w:val="00407E9E"/>
    <w:rsid w:val="00417C8A"/>
    <w:rsid w:val="00434D77"/>
    <w:rsid w:val="004361CD"/>
    <w:rsid w:val="00454F13"/>
    <w:rsid w:val="004A4AD2"/>
    <w:rsid w:val="004B0920"/>
    <w:rsid w:val="004E1985"/>
    <w:rsid w:val="004E51F6"/>
    <w:rsid w:val="004F3BF7"/>
    <w:rsid w:val="004F5BC9"/>
    <w:rsid w:val="004F707E"/>
    <w:rsid w:val="005312F4"/>
    <w:rsid w:val="00531837"/>
    <w:rsid w:val="005365F7"/>
    <w:rsid w:val="00537ADF"/>
    <w:rsid w:val="00537C70"/>
    <w:rsid w:val="00543FFB"/>
    <w:rsid w:val="005718EB"/>
    <w:rsid w:val="005878FC"/>
    <w:rsid w:val="0059519D"/>
    <w:rsid w:val="005B3050"/>
    <w:rsid w:val="005C353B"/>
    <w:rsid w:val="005C7BF5"/>
    <w:rsid w:val="005D2240"/>
    <w:rsid w:val="005D50D8"/>
    <w:rsid w:val="005E60FE"/>
    <w:rsid w:val="005F10E6"/>
    <w:rsid w:val="0060008E"/>
    <w:rsid w:val="00606F9B"/>
    <w:rsid w:val="006125FB"/>
    <w:rsid w:val="006170AE"/>
    <w:rsid w:val="00626CF9"/>
    <w:rsid w:val="0063752A"/>
    <w:rsid w:val="00640D70"/>
    <w:rsid w:val="00644C43"/>
    <w:rsid w:val="0064585E"/>
    <w:rsid w:val="00666BA7"/>
    <w:rsid w:val="00670947"/>
    <w:rsid w:val="00671EBE"/>
    <w:rsid w:val="00674A9C"/>
    <w:rsid w:val="00676081"/>
    <w:rsid w:val="00681028"/>
    <w:rsid w:val="00681DAD"/>
    <w:rsid w:val="00691304"/>
    <w:rsid w:val="006D1DB2"/>
    <w:rsid w:val="006E2F9A"/>
    <w:rsid w:val="006E59FE"/>
    <w:rsid w:val="006F2CAA"/>
    <w:rsid w:val="006F7171"/>
    <w:rsid w:val="0070633E"/>
    <w:rsid w:val="00721B8C"/>
    <w:rsid w:val="00732224"/>
    <w:rsid w:val="00752C14"/>
    <w:rsid w:val="007624AF"/>
    <w:rsid w:val="00771E80"/>
    <w:rsid w:val="007771F6"/>
    <w:rsid w:val="007B5132"/>
    <w:rsid w:val="007D24F7"/>
    <w:rsid w:val="007E3BA6"/>
    <w:rsid w:val="007F1B69"/>
    <w:rsid w:val="007F2861"/>
    <w:rsid w:val="007F330E"/>
    <w:rsid w:val="007F4FD5"/>
    <w:rsid w:val="007F5305"/>
    <w:rsid w:val="0080551F"/>
    <w:rsid w:val="00825998"/>
    <w:rsid w:val="0083327B"/>
    <w:rsid w:val="00864088"/>
    <w:rsid w:val="00876842"/>
    <w:rsid w:val="00891D58"/>
    <w:rsid w:val="00894D0F"/>
    <w:rsid w:val="008B2B2E"/>
    <w:rsid w:val="008E3A98"/>
    <w:rsid w:val="008F013C"/>
    <w:rsid w:val="00906326"/>
    <w:rsid w:val="0091536B"/>
    <w:rsid w:val="00940564"/>
    <w:rsid w:val="0096453A"/>
    <w:rsid w:val="00970253"/>
    <w:rsid w:val="00975DCD"/>
    <w:rsid w:val="009814AD"/>
    <w:rsid w:val="00995B82"/>
    <w:rsid w:val="009A5A53"/>
    <w:rsid w:val="009B6C67"/>
    <w:rsid w:val="009C09F3"/>
    <w:rsid w:val="009F0A0A"/>
    <w:rsid w:val="009F5520"/>
    <w:rsid w:val="00A068D1"/>
    <w:rsid w:val="00A11CCE"/>
    <w:rsid w:val="00A13628"/>
    <w:rsid w:val="00A139C5"/>
    <w:rsid w:val="00A30C8A"/>
    <w:rsid w:val="00A509A2"/>
    <w:rsid w:val="00A54F64"/>
    <w:rsid w:val="00A613C6"/>
    <w:rsid w:val="00A649E3"/>
    <w:rsid w:val="00A74CCB"/>
    <w:rsid w:val="00A82611"/>
    <w:rsid w:val="00AB2412"/>
    <w:rsid w:val="00AC05E3"/>
    <w:rsid w:val="00AC0E8B"/>
    <w:rsid w:val="00AC2202"/>
    <w:rsid w:val="00AD7F39"/>
    <w:rsid w:val="00AE61F4"/>
    <w:rsid w:val="00B2540D"/>
    <w:rsid w:val="00B31A27"/>
    <w:rsid w:val="00B646D4"/>
    <w:rsid w:val="00B76828"/>
    <w:rsid w:val="00BA0008"/>
    <w:rsid w:val="00BA6BBD"/>
    <w:rsid w:val="00BB35E8"/>
    <w:rsid w:val="00BD0104"/>
    <w:rsid w:val="00C1159E"/>
    <w:rsid w:val="00C14190"/>
    <w:rsid w:val="00C16ACA"/>
    <w:rsid w:val="00C23F2A"/>
    <w:rsid w:val="00C338D4"/>
    <w:rsid w:val="00C432B4"/>
    <w:rsid w:val="00C512C8"/>
    <w:rsid w:val="00C549DA"/>
    <w:rsid w:val="00C55330"/>
    <w:rsid w:val="00C60F6F"/>
    <w:rsid w:val="00C655A5"/>
    <w:rsid w:val="00CA16BF"/>
    <w:rsid w:val="00CC3D4D"/>
    <w:rsid w:val="00CD20C6"/>
    <w:rsid w:val="00CE495C"/>
    <w:rsid w:val="00CE609A"/>
    <w:rsid w:val="00CF321E"/>
    <w:rsid w:val="00D00D3C"/>
    <w:rsid w:val="00D04AFD"/>
    <w:rsid w:val="00D24E76"/>
    <w:rsid w:val="00D318AD"/>
    <w:rsid w:val="00D447F6"/>
    <w:rsid w:val="00D47AEE"/>
    <w:rsid w:val="00D57397"/>
    <w:rsid w:val="00D6077B"/>
    <w:rsid w:val="00D7089F"/>
    <w:rsid w:val="00D91157"/>
    <w:rsid w:val="00DA0D12"/>
    <w:rsid w:val="00DA30DF"/>
    <w:rsid w:val="00DA603C"/>
    <w:rsid w:val="00DA61B7"/>
    <w:rsid w:val="00DB3DF9"/>
    <w:rsid w:val="00DB6B2F"/>
    <w:rsid w:val="00DC5A11"/>
    <w:rsid w:val="00DE117B"/>
    <w:rsid w:val="00DE1BC3"/>
    <w:rsid w:val="00DF34BD"/>
    <w:rsid w:val="00E33D4D"/>
    <w:rsid w:val="00E37E7B"/>
    <w:rsid w:val="00E5436A"/>
    <w:rsid w:val="00E64256"/>
    <w:rsid w:val="00E650EB"/>
    <w:rsid w:val="00E734D2"/>
    <w:rsid w:val="00E810F5"/>
    <w:rsid w:val="00E82DB6"/>
    <w:rsid w:val="00E83C2F"/>
    <w:rsid w:val="00E840FD"/>
    <w:rsid w:val="00E91646"/>
    <w:rsid w:val="00E96D4C"/>
    <w:rsid w:val="00ED04C0"/>
    <w:rsid w:val="00ED66B2"/>
    <w:rsid w:val="00EE0514"/>
    <w:rsid w:val="00EE2292"/>
    <w:rsid w:val="00EE7AA0"/>
    <w:rsid w:val="00F04C6C"/>
    <w:rsid w:val="00F11C83"/>
    <w:rsid w:val="00F13E9A"/>
    <w:rsid w:val="00F16C4F"/>
    <w:rsid w:val="00F203D1"/>
    <w:rsid w:val="00F347FB"/>
    <w:rsid w:val="00F445C0"/>
    <w:rsid w:val="00F57330"/>
    <w:rsid w:val="00F663BC"/>
    <w:rsid w:val="00F73555"/>
    <w:rsid w:val="00F902EA"/>
    <w:rsid w:val="00F90AA6"/>
    <w:rsid w:val="00F97577"/>
    <w:rsid w:val="00FA2DB1"/>
    <w:rsid w:val="00FA3820"/>
    <w:rsid w:val="00FA4180"/>
    <w:rsid w:val="00FA78F2"/>
    <w:rsid w:val="00FB0FB8"/>
    <w:rsid w:val="00FB7CF3"/>
    <w:rsid w:val="00FC782A"/>
    <w:rsid w:val="00FE629D"/>
    <w:rsid w:val="00FF134E"/>
    <w:rsid w:val="00FF6085"/>
    <w:rsid w:val="01044380"/>
    <w:rsid w:val="01672840"/>
    <w:rsid w:val="017B58AB"/>
    <w:rsid w:val="019B4B42"/>
    <w:rsid w:val="01C12CC5"/>
    <w:rsid w:val="02A218D6"/>
    <w:rsid w:val="03F217FA"/>
    <w:rsid w:val="05F0705B"/>
    <w:rsid w:val="071A07FB"/>
    <w:rsid w:val="0919371C"/>
    <w:rsid w:val="0A1C5696"/>
    <w:rsid w:val="0A3705CD"/>
    <w:rsid w:val="0A7D1F57"/>
    <w:rsid w:val="0ACB2C88"/>
    <w:rsid w:val="0AEC6A7D"/>
    <w:rsid w:val="0BA946F0"/>
    <w:rsid w:val="0BB45D46"/>
    <w:rsid w:val="0BD66E72"/>
    <w:rsid w:val="0C6B2311"/>
    <w:rsid w:val="0C7125EE"/>
    <w:rsid w:val="0D5A1CF8"/>
    <w:rsid w:val="0D622964"/>
    <w:rsid w:val="0E235AAA"/>
    <w:rsid w:val="0F2214A6"/>
    <w:rsid w:val="0F5C668B"/>
    <w:rsid w:val="0FC42EDC"/>
    <w:rsid w:val="0FDE33BC"/>
    <w:rsid w:val="0FF72C5E"/>
    <w:rsid w:val="103F110C"/>
    <w:rsid w:val="11440452"/>
    <w:rsid w:val="12D23487"/>
    <w:rsid w:val="13420974"/>
    <w:rsid w:val="13553D22"/>
    <w:rsid w:val="13EE6410"/>
    <w:rsid w:val="14AE4AD4"/>
    <w:rsid w:val="156F558C"/>
    <w:rsid w:val="15C2756A"/>
    <w:rsid w:val="15CD0E01"/>
    <w:rsid w:val="15E62173"/>
    <w:rsid w:val="162538D4"/>
    <w:rsid w:val="16505E6C"/>
    <w:rsid w:val="16507F2C"/>
    <w:rsid w:val="169C2ABF"/>
    <w:rsid w:val="16E223C4"/>
    <w:rsid w:val="17864DF8"/>
    <w:rsid w:val="182B2681"/>
    <w:rsid w:val="187D2FA5"/>
    <w:rsid w:val="18F133AB"/>
    <w:rsid w:val="1A3D3609"/>
    <w:rsid w:val="1B1D456C"/>
    <w:rsid w:val="1B236652"/>
    <w:rsid w:val="1C4F4DAC"/>
    <w:rsid w:val="1C534B18"/>
    <w:rsid w:val="1E234426"/>
    <w:rsid w:val="1E294985"/>
    <w:rsid w:val="1E78081E"/>
    <w:rsid w:val="1F024CD4"/>
    <w:rsid w:val="1F5B151C"/>
    <w:rsid w:val="1F941E84"/>
    <w:rsid w:val="1FE03D1F"/>
    <w:rsid w:val="20332BFE"/>
    <w:rsid w:val="20443506"/>
    <w:rsid w:val="20654155"/>
    <w:rsid w:val="20C707B9"/>
    <w:rsid w:val="20D94DF4"/>
    <w:rsid w:val="21430AAF"/>
    <w:rsid w:val="221C7F65"/>
    <w:rsid w:val="22FD1FF0"/>
    <w:rsid w:val="23886453"/>
    <w:rsid w:val="23B12668"/>
    <w:rsid w:val="23C93A0C"/>
    <w:rsid w:val="24C665B6"/>
    <w:rsid w:val="25105169"/>
    <w:rsid w:val="2563403D"/>
    <w:rsid w:val="25CF7BE7"/>
    <w:rsid w:val="25D46F01"/>
    <w:rsid w:val="25F5707B"/>
    <w:rsid w:val="25F87E68"/>
    <w:rsid w:val="264A686F"/>
    <w:rsid w:val="26FF1FB8"/>
    <w:rsid w:val="274F0E8C"/>
    <w:rsid w:val="275075A2"/>
    <w:rsid w:val="27FC3807"/>
    <w:rsid w:val="286770A0"/>
    <w:rsid w:val="29981007"/>
    <w:rsid w:val="29FC63FD"/>
    <w:rsid w:val="2A0A2D4E"/>
    <w:rsid w:val="2B5B502F"/>
    <w:rsid w:val="2B9E1F06"/>
    <w:rsid w:val="2BA45654"/>
    <w:rsid w:val="2C096CC6"/>
    <w:rsid w:val="2C101B83"/>
    <w:rsid w:val="2C3028F3"/>
    <w:rsid w:val="2C415744"/>
    <w:rsid w:val="2CC52233"/>
    <w:rsid w:val="2CCB10D1"/>
    <w:rsid w:val="2CDC7ACD"/>
    <w:rsid w:val="2CF86641"/>
    <w:rsid w:val="2D2A2A9D"/>
    <w:rsid w:val="2DD20D34"/>
    <w:rsid w:val="2E16002C"/>
    <w:rsid w:val="2E1832E9"/>
    <w:rsid w:val="2E9208AC"/>
    <w:rsid w:val="2ED95D4B"/>
    <w:rsid w:val="2F413595"/>
    <w:rsid w:val="2F957597"/>
    <w:rsid w:val="30675C43"/>
    <w:rsid w:val="31951048"/>
    <w:rsid w:val="31C15904"/>
    <w:rsid w:val="32137F0B"/>
    <w:rsid w:val="32E07A86"/>
    <w:rsid w:val="335F640E"/>
    <w:rsid w:val="33FF11B9"/>
    <w:rsid w:val="34E17450"/>
    <w:rsid w:val="3609547E"/>
    <w:rsid w:val="37903B98"/>
    <w:rsid w:val="3B480CA8"/>
    <w:rsid w:val="3B551428"/>
    <w:rsid w:val="3C060BA7"/>
    <w:rsid w:val="3C135631"/>
    <w:rsid w:val="3C2160B0"/>
    <w:rsid w:val="3C39146E"/>
    <w:rsid w:val="3C906F00"/>
    <w:rsid w:val="3D23324C"/>
    <w:rsid w:val="3D492A54"/>
    <w:rsid w:val="3D632031"/>
    <w:rsid w:val="3D656449"/>
    <w:rsid w:val="3D950FB1"/>
    <w:rsid w:val="3DA45C04"/>
    <w:rsid w:val="3DCA0851"/>
    <w:rsid w:val="3EED77E4"/>
    <w:rsid w:val="3F200C12"/>
    <w:rsid w:val="3F5B63D0"/>
    <w:rsid w:val="3F930C64"/>
    <w:rsid w:val="40F831DB"/>
    <w:rsid w:val="411B5BBA"/>
    <w:rsid w:val="41A97C1F"/>
    <w:rsid w:val="43C90412"/>
    <w:rsid w:val="44775911"/>
    <w:rsid w:val="44B84F92"/>
    <w:rsid w:val="44C9282E"/>
    <w:rsid w:val="44DC478C"/>
    <w:rsid w:val="44EA0235"/>
    <w:rsid w:val="450C45C0"/>
    <w:rsid w:val="452365B9"/>
    <w:rsid w:val="465C1520"/>
    <w:rsid w:val="46A57D89"/>
    <w:rsid w:val="47733A18"/>
    <w:rsid w:val="48BE31A8"/>
    <w:rsid w:val="48D97DFD"/>
    <w:rsid w:val="49040ECB"/>
    <w:rsid w:val="499D6CAB"/>
    <w:rsid w:val="49E27DED"/>
    <w:rsid w:val="4ACF3F6E"/>
    <w:rsid w:val="4ADC5320"/>
    <w:rsid w:val="4B996F8B"/>
    <w:rsid w:val="4BEF319B"/>
    <w:rsid w:val="4C394D7C"/>
    <w:rsid w:val="4C686B36"/>
    <w:rsid w:val="4CA4089A"/>
    <w:rsid w:val="4D4106D8"/>
    <w:rsid w:val="4D465D93"/>
    <w:rsid w:val="4E000A71"/>
    <w:rsid w:val="4EC41000"/>
    <w:rsid w:val="4F0058AC"/>
    <w:rsid w:val="4F0940BC"/>
    <w:rsid w:val="4FD21365"/>
    <w:rsid w:val="511923FE"/>
    <w:rsid w:val="514977CE"/>
    <w:rsid w:val="524C1ED1"/>
    <w:rsid w:val="52A52709"/>
    <w:rsid w:val="52CD36F4"/>
    <w:rsid w:val="53050E45"/>
    <w:rsid w:val="55104A0F"/>
    <w:rsid w:val="56340A12"/>
    <w:rsid w:val="56816588"/>
    <w:rsid w:val="56F1653F"/>
    <w:rsid w:val="578F2788"/>
    <w:rsid w:val="579A613E"/>
    <w:rsid w:val="58736831"/>
    <w:rsid w:val="588F10A4"/>
    <w:rsid w:val="58AA6117"/>
    <w:rsid w:val="58BF5EC9"/>
    <w:rsid w:val="59062AFA"/>
    <w:rsid w:val="59172D6E"/>
    <w:rsid w:val="591A7AE6"/>
    <w:rsid w:val="59710839"/>
    <w:rsid w:val="59BD6901"/>
    <w:rsid w:val="5A3E5887"/>
    <w:rsid w:val="5A817F7E"/>
    <w:rsid w:val="5B19322A"/>
    <w:rsid w:val="5B6F4284"/>
    <w:rsid w:val="5BF05060"/>
    <w:rsid w:val="5BFD15DF"/>
    <w:rsid w:val="5C4137B1"/>
    <w:rsid w:val="5DA81AE6"/>
    <w:rsid w:val="5DE45A27"/>
    <w:rsid w:val="5DF46E2F"/>
    <w:rsid w:val="5E2A4AB8"/>
    <w:rsid w:val="5E7F0D24"/>
    <w:rsid w:val="5EB54E4F"/>
    <w:rsid w:val="5FF6790F"/>
    <w:rsid w:val="601C525A"/>
    <w:rsid w:val="605B6473"/>
    <w:rsid w:val="60BA046A"/>
    <w:rsid w:val="60F66ED2"/>
    <w:rsid w:val="61A22C56"/>
    <w:rsid w:val="61E87F33"/>
    <w:rsid w:val="62B57FD1"/>
    <w:rsid w:val="62E979A6"/>
    <w:rsid w:val="636349EC"/>
    <w:rsid w:val="63B90338"/>
    <w:rsid w:val="63DC5D45"/>
    <w:rsid w:val="64AA1ED9"/>
    <w:rsid w:val="64CD7BC8"/>
    <w:rsid w:val="656F3459"/>
    <w:rsid w:val="65A97E93"/>
    <w:rsid w:val="65F37C5A"/>
    <w:rsid w:val="66414D5F"/>
    <w:rsid w:val="66A37202"/>
    <w:rsid w:val="66D5013F"/>
    <w:rsid w:val="66DA11C2"/>
    <w:rsid w:val="673808D8"/>
    <w:rsid w:val="67A047B4"/>
    <w:rsid w:val="68190DB0"/>
    <w:rsid w:val="6844096C"/>
    <w:rsid w:val="684A7D1B"/>
    <w:rsid w:val="686C2E81"/>
    <w:rsid w:val="68EF0E11"/>
    <w:rsid w:val="69132EFC"/>
    <w:rsid w:val="69397598"/>
    <w:rsid w:val="697F4AD2"/>
    <w:rsid w:val="6A6A3DBC"/>
    <w:rsid w:val="6AB11A47"/>
    <w:rsid w:val="6BE4730C"/>
    <w:rsid w:val="6C93228A"/>
    <w:rsid w:val="6DE450DB"/>
    <w:rsid w:val="6E0B4F20"/>
    <w:rsid w:val="6E1C61CA"/>
    <w:rsid w:val="6E2D2C41"/>
    <w:rsid w:val="6E32516B"/>
    <w:rsid w:val="6E86080C"/>
    <w:rsid w:val="6EAB705C"/>
    <w:rsid w:val="712B4C6A"/>
    <w:rsid w:val="713A167A"/>
    <w:rsid w:val="72275D56"/>
    <w:rsid w:val="725E36BD"/>
    <w:rsid w:val="725F34F8"/>
    <w:rsid w:val="73005E33"/>
    <w:rsid w:val="733B2BDD"/>
    <w:rsid w:val="735C43DD"/>
    <w:rsid w:val="73654C2B"/>
    <w:rsid w:val="73D50CED"/>
    <w:rsid w:val="74AF233D"/>
    <w:rsid w:val="74C6299C"/>
    <w:rsid w:val="75106756"/>
    <w:rsid w:val="75287E93"/>
    <w:rsid w:val="75581E00"/>
    <w:rsid w:val="773578B2"/>
    <w:rsid w:val="77AD10F4"/>
    <w:rsid w:val="782A672A"/>
    <w:rsid w:val="787621B3"/>
    <w:rsid w:val="790633D2"/>
    <w:rsid w:val="79257489"/>
    <w:rsid w:val="79563ED7"/>
    <w:rsid w:val="7A112E9F"/>
    <w:rsid w:val="7A1411A0"/>
    <w:rsid w:val="7A636625"/>
    <w:rsid w:val="7AB44145"/>
    <w:rsid w:val="7AEC639D"/>
    <w:rsid w:val="7B807BAB"/>
    <w:rsid w:val="7BC65BA0"/>
    <w:rsid w:val="7C3B2C85"/>
    <w:rsid w:val="7CEC60AE"/>
    <w:rsid w:val="7D36039F"/>
    <w:rsid w:val="7D45447C"/>
    <w:rsid w:val="7E070DA2"/>
    <w:rsid w:val="7E7D3D60"/>
    <w:rsid w:val="7E912398"/>
    <w:rsid w:val="7EAA7AC7"/>
    <w:rsid w:val="7EAB28C5"/>
    <w:rsid w:val="7F6848BA"/>
    <w:rsid w:val="7FA23FC8"/>
    <w:rsid w:val="7FD22A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公文文号"/>
    <w:basedOn w:val="6"/>
    <w:qFormat/>
    <w:uiPriority w:val="0"/>
    <w:rPr>
      <w:rFonts w:eastAsia="仿宋_GB2312"/>
      <w:sz w:val="32"/>
    </w:rPr>
  </w:style>
  <w:style w:type="character" w:customStyle="1" w:styleId="9">
    <w:name w:val="公文正文"/>
    <w:basedOn w:val="6"/>
    <w:qFormat/>
    <w:uiPriority w:val="0"/>
    <w:rPr>
      <w:rFonts w:ascii="仿宋_GB2312" w:hAnsi="华文中宋" w:eastAsia="仿宋_GB2312"/>
      <w:color w:val="000000"/>
      <w:sz w:val="32"/>
      <w:szCs w:val="84"/>
    </w:rPr>
  </w:style>
  <w:style w:type="character" w:customStyle="1" w:styleId="10">
    <w:name w:val="公文抄送"/>
    <w:basedOn w:val="6"/>
    <w:qFormat/>
    <w:uiPriority w:val="0"/>
    <w:rPr>
      <w:rFonts w:eastAsia="仿宋_GB2312"/>
      <w:sz w:val="28"/>
    </w:rPr>
  </w:style>
  <w:style w:type="character" w:customStyle="1" w:styleId="11">
    <w:name w:val="公文发出日期"/>
    <w:basedOn w:val="6"/>
    <w:qFormat/>
    <w:uiPriority w:val="0"/>
    <w:rPr>
      <w:rFonts w:eastAsia="仿宋_GB2312"/>
      <w:sz w:val="28"/>
      <w:szCs w:val="28"/>
    </w:rPr>
  </w:style>
  <w:style w:type="character" w:customStyle="1" w:styleId="12">
    <w:name w:val="公文签发日期"/>
    <w:basedOn w:val="6"/>
    <w:qFormat/>
    <w:uiPriority w:val="0"/>
    <w:rPr>
      <w:rFonts w:eastAsia="仿宋_GB2312"/>
      <w:color w:val="000000"/>
      <w:sz w:val="32"/>
      <w:szCs w:val="84"/>
    </w:rPr>
  </w:style>
  <w:style w:type="character" w:customStyle="1" w:styleId="13">
    <w:name w:val="公文标题"/>
    <w:basedOn w:val="6"/>
    <w:qFormat/>
    <w:uiPriority w:val="0"/>
    <w:rPr>
      <w:rFonts w:ascii="方正小标宋_GBK" w:hAnsi="华文中宋" w:eastAsia="方正小标宋_GBK"/>
      <w:color w:val="000000"/>
      <w:sz w:val="44"/>
      <w:szCs w:val="84"/>
    </w:rPr>
  </w:style>
  <w:style w:type="character" w:customStyle="1" w:styleId="14">
    <w:name w:val="公文主送"/>
    <w:basedOn w:val="6"/>
    <w:qFormat/>
    <w:uiPriority w:val="0"/>
    <w:rPr>
      <w:rFonts w:eastAsia="仿宋_GB2312"/>
      <w:color w:val="000000"/>
      <w:sz w:val="32"/>
      <w:szCs w:val="84"/>
    </w:rPr>
  </w:style>
  <w:style w:type="character" w:customStyle="1" w:styleId="15">
    <w:name w:val="公文文种"/>
    <w:basedOn w:val="6"/>
    <w:qFormat/>
    <w:uiPriority w:val="0"/>
    <w:rPr>
      <w:rFonts w:eastAsia="宋体"/>
      <w:sz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2AD6B-13AA-419E-84CD-670EC48DB964}">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4884</Words>
  <Characters>193</Characters>
  <Lines>1</Lines>
  <Paragraphs>10</Paragraphs>
  <TotalTime>100</TotalTime>
  <ScaleCrop>false</ScaleCrop>
  <LinksUpToDate>false</LinksUpToDate>
  <CharactersWithSpaces>5067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2021-05-31T03:03:00Z</dcterms:created>
  <dc:creator>何国权</dc:creator>
  <cp:lastModifiedBy>Administrator</cp:lastModifiedBy>
  <cp:lastPrinted>2021-08-24T09:07:00Z</cp:lastPrinted>
  <dcterms:modified xsi:type="dcterms:W3CDTF">2021-12-24T07:10:20Z</dcterms:modified>
  <dc:title>昆明市人民政府办公厅文件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