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附件4：水电气接入外线工程并联审批项目资料审核联系单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9255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2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微软雅黑" w:eastAsia="仿宋_GB2312" w:cs="仿宋_GB2312"/>
                <w:sz w:val="30"/>
                <w:szCs w:val="3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2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 xml:space="preserve">事项受理时间：     </w:t>
            </w:r>
            <w:r>
              <w:rPr>
                <w:rFonts w:hint="default" w:ascii="仿宋_GB2312" w:hAnsi="微软雅黑" w:eastAsia="仿宋_GB2312" w:cs="仿宋_GB2312"/>
                <w:sz w:val="30"/>
                <w:szCs w:val="30"/>
                <w:lang w:val="en-US" w:eastAsia="zh-CN"/>
              </w:rPr>
              <w:t>年       月       日      时   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>项目信息</w:t>
            </w:r>
          </w:p>
        </w:tc>
        <w:tc>
          <w:tcPr>
            <w:tcW w:w="7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微软雅黑" w:eastAsia="仿宋_GB2312" w:cs="仿宋_GB2312"/>
                <w:sz w:val="30"/>
                <w:szCs w:val="30"/>
                <w:lang w:val="en-US" w:eastAsia="zh-CN"/>
              </w:rPr>
              <w:t>申请人（单位）：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0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7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default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>申请事项：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0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7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default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>项目地址：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0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7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default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>项目联系人：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0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7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default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0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7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default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>承诺完成审核时限：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 xml:space="preserve">接收日期：    </w:t>
            </w:r>
            <w:r>
              <w:rPr>
                <w:rFonts w:hint="default" w:ascii="仿宋_GB2312" w:hAnsi="微软雅黑" w:eastAsia="仿宋_GB2312" w:cs="仿宋_GB2312"/>
                <w:sz w:val="30"/>
                <w:szCs w:val="30"/>
                <w:lang w:val="en-US" w:eastAsia="zh-CN"/>
              </w:rPr>
              <w:t>年     月     日     时    分</w:t>
            </w: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 xml:space="preserve">   接收人员：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>审核结果：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default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firstLine="1200" w:firstLineChars="400"/>
              <w:textAlignment w:val="auto"/>
              <w:rPr>
                <w:rFonts w:hint="default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>是否需要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>现场勘验</w:t>
            </w:r>
          </w:p>
        </w:tc>
        <w:tc>
          <w:tcPr>
            <w:tcW w:w="7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参加勘验的部门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lang w:val="en-US" w:eastAsia="zh-CN"/>
              </w:rPr>
              <w:t>联系人及方式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default" w:ascii="仿宋_GB2312" w:hAnsi="微软雅黑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default" w:ascii="仿宋_GB2312" w:hAnsi="微软雅黑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2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default" w:ascii="仿宋_GB2312" w:hAnsi="微软雅黑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 xml:space="preserve">经办人：                     审核负责人：  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2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 xml:space="preserve">完成审核时间：   </w:t>
            </w:r>
            <w:r>
              <w:rPr>
                <w:rFonts w:hint="default" w:ascii="仿宋_GB2312" w:hAnsi="微软雅黑" w:eastAsia="仿宋_GB2312" w:cs="仿宋_GB2312"/>
                <w:sz w:val="30"/>
                <w:szCs w:val="30"/>
              </w:rPr>
              <w:t xml:space="preserve"> 年 </w:t>
            </w: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sz w:val="30"/>
                <w:szCs w:val="30"/>
              </w:rPr>
              <w:t>  月  </w:t>
            </w: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sz w:val="30"/>
                <w:szCs w:val="30"/>
              </w:rPr>
              <w:t> 日</w:t>
            </w: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sz w:val="30"/>
                <w:szCs w:val="30"/>
              </w:rPr>
              <w:t xml:space="preserve">   时 </w:t>
            </w: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sz w:val="30"/>
                <w:szCs w:val="30"/>
              </w:rPr>
              <w:t>  分</w:t>
            </w: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default" w:ascii="仿宋_GB2312" w:hAnsi="微软雅黑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 xml:space="preserve">移交时间：    </w:t>
            </w:r>
            <w:r>
              <w:rPr>
                <w:rFonts w:hint="default" w:ascii="仿宋_GB2312" w:hAnsi="微软雅黑" w:eastAsia="仿宋_GB2312" w:cs="仿宋_GB2312"/>
                <w:sz w:val="30"/>
                <w:szCs w:val="30"/>
              </w:rPr>
              <w:t>年   </w:t>
            </w: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sz w:val="30"/>
                <w:szCs w:val="30"/>
              </w:rPr>
              <w:t xml:space="preserve">月 </w:t>
            </w: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sz w:val="30"/>
                <w:szCs w:val="30"/>
              </w:rPr>
              <w:t xml:space="preserve">  日 </w:t>
            </w: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sz w:val="30"/>
                <w:szCs w:val="30"/>
              </w:rPr>
              <w:t>  时  </w:t>
            </w:r>
            <w:r>
              <w:rPr>
                <w:rFonts w:hint="eastAsia" w:ascii="仿宋_GB2312" w:hAnsi="微软雅黑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sz w:val="30"/>
                <w:szCs w:val="30"/>
              </w:rPr>
              <w:t>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备注：本表一式两份。须现场勘验的请填报参加的部门、联系人及联系方式。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sectPr>
          <w:pgSz w:w="11906" w:h="16838"/>
          <w:pgMar w:top="1531" w:right="1531" w:bottom="1531" w:left="175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3421D"/>
    <w:rsid w:val="4373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2021-11-16T07:26:00Z</dcterms:created>
  <dc:creator>王安迪</dc:creator>
  <cp:lastModifiedBy>王安迪</cp:lastModifiedBy>
  <dcterms:modified xsi:type="dcterms:W3CDTF">2021-11-16T07:27:03Z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