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21" w:rsidRPr="001A4921" w:rsidRDefault="001A4921" w:rsidP="001A4921">
      <w:pPr>
        <w:widowControl/>
        <w:shd w:val="clear" w:color="auto" w:fill="FFFFFF"/>
        <w:jc w:val="center"/>
        <w:rPr>
          <w:rFonts w:ascii="宋体" w:eastAsia="宋体" w:hAnsi="宋体" w:cs="宋体"/>
          <w:b/>
          <w:bCs/>
          <w:color w:val="323232"/>
          <w:kern w:val="0"/>
          <w:sz w:val="28"/>
          <w:szCs w:val="28"/>
        </w:rPr>
      </w:pPr>
      <w:r w:rsidRPr="001A4921">
        <w:rPr>
          <w:rFonts w:ascii="宋体" w:eastAsia="宋体" w:hAnsi="宋体" w:cs="宋体" w:hint="eastAsia"/>
          <w:b/>
          <w:bCs/>
          <w:color w:val="323232"/>
          <w:kern w:val="0"/>
          <w:sz w:val="28"/>
          <w:szCs w:val="28"/>
        </w:rPr>
        <w:t>评标结果公示</w:t>
      </w:r>
    </w:p>
    <w:p w:rsidR="001A4921" w:rsidRPr="001A4921" w:rsidRDefault="001A4921" w:rsidP="001A4921">
      <w:pPr>
        <w:widowControl/>
        <w:shd w:val="clear" w:color="auto" w:fill="FFFFFF"/>
        <w:jc w:val="center"/>
        <w:rPr>
          <w:rFonts w:ascii="宋体" w:eastAsia="宋体" w:hAnsi="宋体" w:cs="宋体" w:hint="eastAsia"/>
          <w:color w:val="323232"/>
          <w:kern w:val="0"/>
          <w:sz w:val="20"/>
          <w:szCs w:val="20"/>
        </w:rPr>
      </w:pPr>
      <w:r w:rsidRPr="001A4921">
        <w:rPr>
          <w:rFonts w:ascii="宋体" w:eastAsia="宋体" w:hAnsi="宋体" w:cs="宋体" w:hint="eastAsia"/>
          <w:color w:val="323232"/>
          <w:kern w:val="0"/>
          <w:sz w:val="20"/>
          <w:szCs w:val="20"/>
        </w:rPr>
        <w:t>【发布时间：2021-05-11 15:00 阅读次数：397】</w:t>
      </w:r>
    </w:p>
    <w:p w:rsidR="001A4921" w:rsidRPr="001A4921" w:rsidRDefault="001A4921" w:rsidP="001A4921">
      <w:pPr>
        <w:widowControl/>
        <w:shd w:val="clear" w:color="auto" w:fill="FFFFFF"/>
        <w:jc w:val="left"/>
        <w:rPr>
          <w:rFonts w:ascii="宋体" w:eastAsia="宋体" w:hAnsi="宋体" w:cs="宋体" w:hint="eastAsia"/>
          <w:color w:val="323232"/>
          <w:kern w:val="0"/>
          <w:sz w:val="20"/>
          <w:szCs w:val="20"/>
        </w:rPr>
      </w:pPr>
      <w:r w:rsidRPr="001A4921">
        <w:rPr>
          <w:rFonts w:ascii="宋体" w:eastAsia="宋体" w:hAnsi="宋体" w:cs="宋体" w:hint="eastAsia"/>
          <w:color w:val="323232"/>
          <w:kern w:val="0"/>
          <w:sz w:val="20"/>
          <w:szCs w:val="20"/>
        </w:rPr>
        <w:t>    </w:t>
      </w:r>
    </w:p>
    <w:tbl>
      <w:tblPr>
        <w:tblW w:w="14760" w:type="dxa"/>
        <w:tblBorders>
          <w:top w:val="single" w:sz="6" w:space="0" w:color="050505"/>
          <w:left w:val="single" w:sz="6" w:space="0" w:color="050505"/>
          <w:bottom w:val="single" w:sz="2" w:space="0" w:color="050505"/>
          <w:right w:val="single" w:sz="2" w:space="0" w:color="050505"/>
        </w:tblBorders>
        <w:shd w:val="clear" w:color="auto" w:fill="FFFFFF"/>
        <w:tblCellMar>
          <w:left w:w="0" w:type="dxa"/>
          <w:right w:w="0" w:type="dxa"/>
        </w:tblCellMar>
        <w:tblLook w:val="04A0" w:firstRow="1" w:lastRow="0" w:firstColumn="1" w:lastColumn="0" w:noHBand="0" w:noVBand="1"/>
      </w:tblPr>
      <w:tblGrid>
        <w:gridCol w:w="4866"/>
        <w:gridCol w:w="3506"/>
        <w:gridCol w:w="2290"/>
        <w:gridCol w:w="4098"/>
      </w:tblGrid>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昆明市官渡区人民政府关上街道办事处</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招标人地址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昆明市关平路25号</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李师</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（0871）67171981 13888502896</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招标代理机构</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云南赛林工程管理咨询有限公司</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招标代理机构地址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云南民族村昆明故城9幢</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招标代理联系人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李静、赵诚、周敏、尹天平</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0871-63181513 13888129270</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招标代理机构是否在失信惩戒记录期内</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color w:val="323232"/>
                <w:kern w:val="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0.55pt;height:15.9pt" o:ole="">
                  <v:imagedata r:id="rId5" o:title=""/>
                </v:shape>
                <w:control r:id="rId6" w:name="DefaultOcxName" w:shapeid="_x0000_i1044"/>
              </w:object>
            </w:r>
            <w:r w:rsidRPr="001A4921">
              <w:rPr>
                <w:rFonts w:ascii="宋体" w:eastAsia="宋体" w:hAnsi="宋体" w:cs="宋体" w:hint="eastAsia"/>
                <w:color w:val="323232"/>
                <w:kern w:val="0"/>
                <w:sz w:val="23"/>
                <w:szCs w:val="23"/>
              </w:rPr>
              <w:t>是     </w:t>
            </w:r>
            <w:r w:rsidRPr="001A4921">
              <w:rPr>
                <w:rFonts w:ascii="宋体" w:eastAsia="宋体" w:hAnsi="宋体" w:cs="宋体"/>
                <w:color w:val="323232"/>
                <w:kern w:val="0"/>
                <w:sz w:val="23"/>
                <w:szCs w:val="23"/>
              </w:rPr>
              <w:object w:dxaOrig="1440" w:dyaOrig="1440">
                <v:shape id="_x0000_i1043" type="#_x0000_t75" style="width:20.55pt;height:15.9pt" o:ole="">
                  <v:imagedata r:id="rId7" o:title=""/>
                </v:shape>
                <w:control r:id="rId8" w:name="DefaultOcxName1" w:shapeid="_x0000_i1043"/>
              </w:object>
            </w:r>
            <w:r w:rsidRPr="001A4921">
              <w:rPr>
                <w:rFonts w:ascii="宋体" w:eastAsia="宋体" w:hAnsi="宋体" w:cs="宋体" w:hint="eastAsia"/>
                <w:color w:val="323232"/>
                <w:kern w:val="0"/>
                <w:sz w:val="23"/>
                <w:szCs w:val="23"/>
              </w:rPr>
              <w:t>否</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监督部门名称及联系方式</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官渡区政务服务管理局：0871-67176611</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工程名称</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bookmarkStart w:id="0" w:name="_GoBack"/>
            <w:r w:rsidRPr="001A4921">
              <w:rPr>
                <w:rFonts w:ascii="宋体" w:eastAsia="宋体" w:hAnsi="宋体" w:cs="宋体" w:hint="eastAsia"/>
                <w:color w:val="323232"/>
                <w:kern w:val="0"/>
                <w:sz w:val="23"/>
                <w:szCs w:val="23"/>
              </w:rPr>
              <w:t>日新路以南片区（含双桥村、长村、高家村、玉龙村）</w:t>
            </w:r>
            <w:proofErr w:type="gramStart"/>
            <w:r w:rsidRPr="001A4921">
              <w:rPr>
                <w:rFonts w:ascii="宋体" w:eastAsia="宋体" w:hAnsi="宋体" w:cs="宋体" w:hint="eastAsia"/>
                <w:color w:val="323232"/>
                <w:kern w:val="0"/>
                <w:sz w:val="23"/>
                <w:szCs w:val="23"/>
              </w:rPr>
              <w:t>三旧改造</w:t>
            </w:r>
            <w:proofErr w:type="gramEnd"/>
            <w:r w:rsidRPr="001A4921">
              <w:rPr>
                <w:rFonts w:ascii="宋体" w:eastAsia="宋体" w:hAnsi="宋体" w:cs="宋体" w:hint="eastAsia"/>
                <w:color w:val="323232"/>
                <w:kern w:val="0"/>
                <w:sz w:val="23"/>
                <w:szCs w:val="23"/>
              </w:rPr>
              <w:t>连片开发项目勘测定界服务(日新路以南片区（含双桥村、长村、高家村、玉龙村）</w:t>
            </w:r>
            <w:proofErr w:type="gramStart"/>
            <w:r w:rsidRPr="001A4921">
              <w:rPr>
                <w:rFonts w:ascii="宋体" w:eastAsia="宋体" w:hAnsi="宋体" w:cs="宋体" w:hint="eastAsia"/>
                <w:color w:val="323232"/>
                <w:kern w:val="0"/>
                <w:sz w:val="23"/>
                <w:szCs w:val="23"/>
              </w:rPr>
              <w:t>三旧改造</w:t>
            </w:r>
            <w:proofErr w:type="gramEnd"/>
            <w:r w:rsidRPr="001A4921">
              <w:rPr>
                <w:rFonts w:ascii="宋体" w:eastAsia="宋体" w:hAnsi="宋体" w:cs="宋体" w:hint="eastAsia"/>
                <w:color w:val="323232"/>
                <w:kern w:val="0"/>
                <w:sz w:val="23"/>
                <w:szCs w:val="23"/>
              </w:rPr>
              <w:t>连片开发项目勘测定界服务（三标段）)</w:t>
            </w:r>
            <w:bookmarkEnd w:id="0"/>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行业主管部门</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昆明市官渡区住房和城乡建设局</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开标时间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2021-05-10 09:30</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开标地点</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昆明市公共资源交易中心2楼开标厅</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招标方式</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公开招标</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评标办法</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综合评估法</w:t>
            </w: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公示开始时间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2021-05-11 14:58</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公示结束时间</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2021-05-14 17:00</w:t>
            </w:r>
          </w:p>
        </w:tc>
      </w:tr>
      <w:tr w:rsidR="001A4921" w:rsidRPr="001A4921" w:rsidTr="001A4921">
        <w:trPr>
          <w:trHeight w:val="360"/>
        </w:trPr>
        <w:tc>
          <w:tcPr>
            <w:tcW w:w="14730" w:type="dxa"/>
            <w:gridSpan w:val="4"/>
            <w:tcBorders>
              <w:top w:val="single" w:sz="2" w:space="0" w:color="050505"/>
              <w:left w:val="single" w:sz="2" w:space="0" w:color="050505"/>
              <w:bottom w:val="nil"/>
              <w:right w:val="nil"/>
            </w:tcBorders>
            <w:shd w:val="clear" w:color="auto" w:fill="FFFFFF"/>
            <w:vAlign w:val="center"/>
            <w:hideMark/>
          </w:tcPr>
          <w:tbl>
            <w:tblPr>
              <w:tblW w:w="14730" w:type="dxa"/>
              <w:tblCellMar>
                <w:left w:w="0" w:type="dxa"/>
                <w:right w:w="0" w:type="dxa"/>
              </w:tblCellMar>
              <w:tblLook w:val="04A0" w:firstRow="1" w:lastRow="0" w:firstColumn="1" w:lastColumn="0" w:noHBand="0" w:noVBand="1"/>
            </w:tblPr>
            <w:tblGrid>
              <w:gridCol w:w="1200"/>
              <w:gridCol w:w="2580"/>
              <w:gridCol w:w="1200"/>
              <w:gridCol w:w="2250"/>
              <w:gridCol w:w="1200"/>
              <w:gridCol w:w="2250"/>
              <w:gridCol w:w="2400"/>
              <w:gridCol w:w="900"/>
              <w:gridCol w:w="750"/>
            </w:tblGrid>
            <w:tr w:rsidR="001A4921" w:rsidRPr="001A4921" w:rsidTr="001A4921">
              <w:trPr>
                <w:trHeight w:val="360"/>
              </w:trPr>
              <w:tc>
                <w:tcPr>
                  <w:tcW w:w="6" w:type="dxa"/>
                  <w:gridSpan w:val="2"/>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中标候选人名称</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项目负责</w:t>
                  </w:r>
                  <w:r w:rsidRPr="001A4921">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项目负责人</w:t>
                  </w:r>
                  <w:r w:rsidRPr="001A4921">
                    <w:rPr>
                      <w:rFonts w:ascii="宋体" w:eastAsia="宋体" w:hAnsi="宋体" w:cs="宋体"/>
                      <w:kern w:val="0"/>
                      <w:sz w:val="24"/>
                      <w:szCs w:val="24"/>
                    </w:rPr>
                    <w:br/>
                  </w:r>
                  <w:r w:rsidRPr="001A4921">
                    <w:rPr>
                      <w:rFonts w:ascii="宋体" w:eastAsia="宋体" w:hAnsi="宋体" w:cs="宋体"/>
                      <w:kern w:val="0"/>
                      <w:sz w:val="24"/>
                      <w:szCs w:val="24"/>
                    </w:rPr>
                    <w:lastRenderedPageBreak/>
                    <w:t>相关证书名称和编号</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技术负责</w:t>
                  </w:r>
                  <w:r w:rsidRPr="001A4921">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技术负责人</w:t>
                  </w:r>
                  <w:r w:rsidRPr="001A4921">
                    <w:rPr>
                      <w:rFonts w:ascii="宋体" w:eastAsia="宋体" w:hAnsi="宋体" w:cs="宋体"/>
                      <w:kern w:val="0"/>
                      <w:sz w:val="24"/>
                      <w:szCs w:val="24"/>
                    </w:rPr>
                    <w:br/>
                  </w:r>
                  <w:r w:rsidRPr="001A4921">
                    <w:rPr>
                      <w:rFonts w:ascii="宋体" w:eastAsia="宋体" w:hAnsi="宋体" w:cs="宋体"/>
                      <w:kern w:val="0"/>
                      <w:sz w:val="24"/>
                      <w:szCs w:val="24"/>
                    </w:rPr>
                    <w:lastRenderedPageBreak/>
                    <w:t>相关证书名称和编号</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投标报价</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综合评</w:t>
                  </w:r>
                  <w:r w:rsidRPr="001A4921">
                    <w:rPr>
                      <w:rFonts w:ascii="宋体" w:eastAsia="宋体" w:hAnsi="宋体" w:cs="宋体"/>
                      <w:kern w:val="0"/>
                      <w:sz w:val="24"/>
                      <w:szCs w:val="24"/>
                    </w:rPr>
                    <w:lastRenderedPageBreak/>
                    <w:t>分得分</w:t>
                  </w:r>
                </w:p>
              </w:tc>
              <w:tc>
                <w:tcPr>
                  <w:tcW w:w="7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操作</w:t>
                  </w:r>
                </w:p>
              </w:tc>
            </w:tr>
            <w:tr w:rsidR="001A4921" w:rsidRPr="001A4921" w:rsidTr="001A4921">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lastRenderedPageBreak/>
                    <w:t>第一</w:t>
                  </w:r>
                  <w:r w:rsidRPr="001A4921">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云南赢测科技有限公司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蔡东林</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测绘专业中级职称：</w:t>
                  </w:r>
                  <w:proofErr w:type="gramStart"/>
                  <w:r w:rsidRPr="001A4921">
                    <w:rPr>
                      <w:rFonts w:ascii="宋体" w:eastAsia="宋体" w:hAnsi="宋体" w:cs="宋体"/>
                      <w:kern w:val="0"/>
                      <w:sz w:val="24"/>
                      <w:szCs w:val="24"/>
                    </w:rPr>
                    <w:t>云自然资</w:t>
                  </w:r>
                  <w:proofErr w:type="gramEnd"/>
                  <w:r w:rsidRPr="001A4921">
                    <w:rPr>
                      <w:rFonts w:ascii="宋体" w:eastAsia="宋体" w:hAnsi="宋体" w:cs="宋体"/>
                      <w:kern w:val="0"/>
                      <w:sz w:val="24"/>
                      <w:szCs w:val="24"/>
                    </w:rPr>
                    <w:t>20200024</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本项目无技术负责人相关要求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0.26 元/平 方米</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r w:rsidRPr="001A4921">
                    <w:rPr>
                      <w:rFonts w:ascii="宋体" w:eastAsia="宋体" w:hAnsi="宋体" w:cs="宋体"/>
                      <w:kern w:val="0"/>
                      <w:sz w:val="24"/>
                      <w:szCs w:val="24"/>
                    </w:rPr>
                    <w:t>71.2</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1A4921" w:rsidRPr="001A4921" w:rsidRDefault="001A4921" w:rsidP="001A4921">
                  <w:pPr>
                    <w:widowControl/>
                    <w:jc w:val="center"/>
                    <w:rPr>
                      <w:rFonts w:ascii="宋体" w:eastAsia="宋体" w:hAnsi="宋体" w:cs="宋体"/>
                      <w:kern w:val="0"/>
                      <w:sz w:val="24"/>
                      <w:szCs w:val="24"/>
                    </w:rPr>
                  </w:pPr>
                  <w:hyperlink r:id="rId9" w:tgtFrame="_blank" w:history="1">
                    <w:r w:rsidRPr="001A4921">
                      <w:rPr>
                        <w:rFonts w:ascii="宋体" w:eastAsia="宋体" w:hAnsi="宋体" w:cs="宋体"/>
                        <w:color w:val="000084"/>
                        <w:kern w:val="0"/>
                        <w:sz w:val="24"/>
                        <w:szCs w:val="24"/>
                      </w:rPr>
                      <w:t>详情</w:t>
                    </w:r>
                  </w:hyperlink>
                </w:p>
              </w:tc>
            </w:tr>
          </w:tbl>
          <w:p w:rsidR="001A4921" w:rsidRPr="001A4921" w:rsidRDefault="001A4921" w:rsidP="001A4921">
            <w:pPr>
              <w:widowControl/>
              <w:spacing w:line="300" w:lineRule="atLeast"/>
              <w:jc w:val="left"/>
              <w:rPr>
                <w:rFonts w:ascii="宋体" w:eastAsia="宋体" w:hAnsi="宋体" w:cs="宋体"/>
                <w:color w:val="323232"/>
                <w:kern w:val="0"/>
                <w:sz w:val="23"/>
                <w:szCs w:val="23"/>
              </w:rPr>
            </w:pPr>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lastRenderedPageBreak/>
              <w:t>备注</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（1）本项目无技术负责人要求；（2）本项目</w:t>
            </w:r>
            <w:proofErr w:type="gramStart"/>
            <w:r w:rsidRPr="001A4921">
              <w:rPr>
                <w:rFonts w:ascii="宋体" w:eastAsia="宋体" w:hAnsi="宋体" w:cs="宋体" w:hint="eastAsia"/>
                <w:color w:val="323232"/>
                <w:kern w:val="0"/>
                <w:sz w:val="23"/>
                <w:szCs w:val="23"/>
              </w:rPr>
              <w:t>无废标情况</w:t>
            </w:r>
            <w:proofErr w:type="gramEnd"/>
            <w:r w:rsidRPr="001A4921">
              <w:rPr>
                <w:rFonts w:ascii="宋体" w:eastAsia="宋体" w:hAnsi="宋体" w:cs="宋体" w:hint="eastAsia"/>
                <w:color w:val="323232"/>
                <w:kern w:val="0"/>
                <w:sz w:val="23"/>
                <w:szCs w:val="23"/>
              </w:rPr>
              <w:t>；（3）项目负责人无业绩要求。（4）根据招标文件第一章第 2.9 条之规定：“标段划分：本项目划分为四个标段。同一 投标人可参加一个或多个标段的投标，但只能中一个标段。投标人若已在先评审的标段被推 荐为第一中标候选人，仍参加后续标段的评审但不再参与后续标段的排序。评标标段的顺序按开标标段的顺序进行。” 得分第一名的云南朋强科技有限公司已在第二标段被推荐为第一中标候选人，得分第二名的云南睿太测量测绘有限公司已在第一标段被推荐为第一中标候选人，因此得分第三名云南赢测科技有限公司推荐位本标段的第一中标候选人。</w:t>
            </w:r>
          </w:p>
        </w:tc>
      </w:tr>
      <w:tr w:rsidR="001A4921" w:rsidRPr="001A4921" w:rsidTr="001A492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proofErr w:type="gramStart"/>
            <w:r w:rsidRPr="001A4921">
              <w:rPr>
                <w:rFonts w:ascii="宋体" w:eastAsia="宋体" w:hAnsi="宋体" w:cs="宋体" w:hint="eastAsia"/>
                <w:color w:val="323232"/>
                <w:kern w:val="0"/>
                <w:sz w:val="23"/>
                <w:szCs w:val="23"/>
              </w:rPr>
              <w:t>废标情况</w:t>
            </w:r>
            <w:proofErr w:type="gramEnd"/>
          </w:p>
        </w:tc>
      </w:tr>
      <w:tr w:rsidR="001A4921" w:rsidRPr="001A4921" w:rsidTr="001A492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本项目没有投标人被否决！</w:t>
            </w:r>
          </w:p>
        </w:tc>
      </w:tr>
      <w:tr w:rsidR="001A4921" w:rsidRPr="001A4921" w:rsidTr="001A492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hint="eastAsia"/>
                <w:color w:val="323232"/>
                <w:kern w:val="0"/>
                <w:sz w:val="23"/>
                <w:szCs w:val="23"/>
              </w:rPr>
            </w:pPr>
            <w:r w:rsidRPr="001A4921">
              <w:rPr>
                <w:rFonts w:ascii="宋体" w:eastAsia="宋体" w:hAnsi="宋体" w:cs="宋体" w:hint="eastAsia"/>
                <w:color w:val="323232"/>
                <w:kern w:val="0"/>
                <w:sz w:val="23"/>
                <w:szCs w:val="23"/>
              </w:rPr>
              <w:t>详细评分表:</w:t>
            </w:r>
          </w:p>
          <w:p w:rsidR="001A4921" w:rsidRPr="001A4921" w:rsidRDefault="001A4921" w:rsidP="001A4921">
            <w:pPr>
              <w:widowControl/>
              <w:spacing w:line="300" w:lineRule="atLeast"/>
              <w:jc w:val="left"/>
              <w:textAlignment w:val="center"/>
              <w:rPr>
                <w:rFonts w:ascii="宋体" w:eastAsia="宋体" w:hAnsi="宋体" w:cs="宋体"/>
                <w:color w:val="323232"/>
                <w:kern w:val="0"/>
                <w:sz w:val="23"/>
                <w:szCs w:val="23"/>
              </w:rPr>
            </w:pPr>
            <w:hyperlink r:id="rId10" w:history="1">
              <w:r w:rsidRPr="001A4921">
                <w:rPr>
                  <w:rFonts w:ascii="宋体" w:eastAsia="宋体" w:hAnsi="宋体" w:cs="宋体" w:hint="eastAsia"/>
                  <w:color w:val="000084"/>
                  <w:kern w:val="0"/>
                  <w:sz w:val="23"/>
                  <w:szCs w:val="23"/>
                </w:rPr>
                <w:t>评标报表_无签章.PDF</w:t>
              </w:r>
            </w:hyperlink>
          </w:p>
        </w:tc>
      </w:tr>
      <w:tr w:rsidR="001A4921" w:rsidRPr="001A4921" w:rsidTr="001A492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1A4921" w:rsidRPr="001A4921" w:rsidRDefault="001A4921" w:rsidP="001A4921">
            <w:pPr>
              <w:widowControl/>
              <w:spacing w:line="300" w:lineRule="atLeast"/>
              <w:jc w:val="center"/>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招标人审核意见</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同意发布。</w:t>
            </w:r>
          </w:p>
          <w:p w:rsidR="001A4921" w:rsidRPr="001A4921" w:rsidRDefault="001A4921" w:rsidP="001A4921">
            <w:pPr>
              <w:widowControl/>
              <w:spacing w:line="300" w:lineRule="atLeast"/>
              <w:jc w:val="left"/>
              <w:rPr>
                <w:rFonts w:ascii="宋体" w:eastAsia="宋体" w:hAnsi="宋体" w:cs="宋体"/>
                <w:color w:val="323232"/>
                <w:kern w:val="0"/>
                <w:sz w:val="23"/>
                <w:szCs w:val="23"/>
              </w:rPr>
            </w:pPr>
            <w:r w:rsidRPr="001A4921">
              <w:rPr>
                <w:rFonts w:ascii="宋体" w:eastAsia="宋体" w:hAnsi="宋体" w:cs="宋体" w:hint="eastAsia"/>
                <w:color w:val="323232"/>
                <w:kern w:val="0"/>
                <w:sz w:val="23"/>
                <w:szCs w:val="23"/>
              </w:rPr>
              <w:t>审核人：李明荣</w:t>
            </w:r>
          </w:p>
        </w:tc>
      </w:tr>
      <w:tr w:rsidR="001A4921" w:rsidRPr="001A4921" w:rsidTr="001A4921">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150" w:type="dxa"/>
              <w:left w:w="150" w:type="dxa"/>
              <w:bottom w:w="150" w:type="dxa"/>
              <w:right w:w="150" w:type="dxa"/>
            </w:tcMar>
            <w:vAlign w:val="center"/>
            <w:hideMark/>
          </w:tcPr>
          <w:p w:rsidR="001A4921" w:rsidRPr="001A4921" w:rsidRDefault="001A4921" w:rsidP="001A4921">
            <w:pPr>
              <w:widowControl/>
              <w:spacing w:line="300" w:lineRule="atLeast"/>
              <w:jc w:val="left"/>
              <w:rPr>
                <w:rFonts w:ascii="宋体" w:eastAsia="宋体" w:hAnsi="宋体" w:cs="宋体"/>
                <w:b/>
                <w:bCs/>
                <w:color w:val="323232"/>
                <w:kern w:val="0"/>
                <w:sz w:val="20"/>
                <w:szCs w:val="20"/>
              </w:rPr>
            </w:pPr>
            <w:r w:rsidRPr="001A4921">
              <w:rPr>
                <w:rFonts w:ascii="宋体" w:eastAsia="宋体" w:hAnsi="宋体" w:cs="宋体" w:hint="eastAsia"/>
                <w:b/>
                <w:bCs/>
                <w:color w:val="323232"/>
                <w:kern w:val="0"/>
                <w:sz w:val="20"/>
                <w:szCs w:val="20"/>
              </w:rPr>
              <w:t>此公示期不少于3日，若对上述公示有异议，可在公示期内向招标人进行质疑，对质疑答复不满的，可到同级公管局、行业主管部门投诉。</w:t>
            </w:r>
          </w:p>
        </w:tc>
      </w:tr>
    </w:tbl>
    <w:p w:rsidR="002455F4" w:rsidRPr="001A4921" w:rsidRDefault="002455F4">
      <w:pPr>
        <w:rPr>
          <w:rFonts w:hint="eastAsia"/>
        </w:rPr>
      </w:pPr>
    </w:p>
    <w:sectPr w:rsidR="002455F4" w:rsidRPr="001A4921" w:rsidSect="001A492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921"/>
    <w:rsid w:val="001A4921"/>
    <w:rsid w:val="0024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808">
      <w:bodyDiv w:val="1"/>
      <w:marLeft w:val="0"/>
      <w:marRight w:val="0"/>
      <w:marTop w:val="0"/>
      <w:marBottom w:val="0"/>
      <w:divBdr>
        <w:top w:val="none" w:sz="0" w:space="0" w:color="auto"/>
        <w:left w:val="none" w:sz="0" w:space="0" w:color="auto"/>
        <w:bottom w:val="none" w:sz="0" w:space="0" w:color="auto"/>
        <w:right w:val="none" w:sz="0" w:space="0" w:color="auto"/>
      </w:divBdr>
      <w:divsChild>
        <w:div w:id="1021978662">
          <w:marLeft w:val="0"/>
          <w:marRight w:val="0"/>
          <w:marTop w:val="300"/>
          <w:marBottom w:val="0"/>
          <w:divBdr>
            <w:top w:val="none" w:sz="0" w:space="0" w:color="auto"/>
            <w:left w:val="none" w:sz="0" w:space="0" w:color="auto"/>
            <w:bottom w:val="none" w:sz="0" w:space="0" w:color="auto"/>
            <w:right w:val="none" w:sz="0" w:space="0" w:color="auto"/>
          </w:divBdr>
        </w:div>
        <w:div w:id="1313875180">
          <w:marLeft w:val="0"/>
          <w:marRight w:val="0"/>
          <w:marTop w:val="300"/>
          <w:marBottom w:val="300"/>
          <w:divBdr>
            <w:top w:val="none" w:sz="0" w:space="0" w:color="auto"/>
            <w:left w:val="none" w:sz="0" w:space="0" w:color="auto"/>
            <w:bottom w:val="none" w:sz="0" w:space="0" w:color="auto"/>
            <w:right w:val="none" w:sz="0" w:space="0" w:color="auto"/>
          </w:divBdr>
        </w:div>
      </w:divsChild>
    </w:div>
    <w:div w:id="775516019">
      <w:bodyDiv w:val="1"/>
      <w:marLeft w:val="0"/>
      <w:marRight w:val="0"/>
      <w:marTop w:val="0"/>
      <w:marBottom w:val="0"/>
      <w:divBdr>
        <w:top w:val="none" w:sz="0" w:space="0" w:color="auto"/>
        <w:left w:val="none" w:sz="0" w:space="0" w:color="auto"/>
        <w:bottom w:val="none" w:sz="0" w:space="0" w:color="auto"/>
        <w:right w:val="none" w:sz="0" w:space="0" w:color="auto"/>
      </w:divBdr>
      <w:divsChild>
        <w:div w:id="171182865">
          <w:marLeft w:val="0"/>
          <w:marRight w:val="0"/>
          <w:marTop w:val="0"/>
          <w:marBottom w:val="0"/>
          <w:divBdr>
            <w:top w:val="none" w:sz="0" w:space="0" w:color="auto"/>
            <w:left w:val="none" w:sz="0" w:space="0" w:color="auto"/>
            <w:bottom w:val="none" w:sz="0" w:space="0" w:color="auto"/>
            <w:right w:val="none" w:sz="0" w:space="0" w:color="auto"/>
          </w:divBdr>
        </w:div>
        <w:div w:id="139546094">
          <w:marLeft w:val="0"/>
          <w:marRight w:val="0"/>
          <w:marTop w:val="0"/>
          <w:marBottom w:val="0"/>
          <w:divBdr>
            <w:top w:val="none" w:sz="0" w:space="0" w:color="auto"/>
            <w:left w:val="none" w:sz="0" w:space="0" w:color="auto"/>
            <w:bottom w:val="none" w:sz="0" w:space="0" w:color="auto"/>
            <w:right w:val="none" w:sz="0" w:space="0" w:color="auto"/>
          </w:divBdr>
          <w:divsChild>
            <w:div w:id="360546029">
              <w:marLeft w:val="0"/>
              <w:marRight w:val="0"/>
              <w:marTop w:val="0"/>
              <w:marBottom w:val="0"/>
              <w:divBdr>
                <w:top w:val="none" w:sz="0" w:space="0" w:color="auto"/>
                <w:left w:val="none" w:sz="0" w:space="0" w:color="auto"/>
                <w:bottom w:val="none" w:sz="0" w:space="0" w:color="auto"/>
                <w:right w:val="none" w:sz="0" w:space="0" w:color="auto"/>
              </w:divBdr>
            </w:div>
          </w:divsChild>
        </w:div>
        <w:div w:id="1178958693">
          <w:marLeft w:val="0"/>
          <w:marRight w:val="750"/>
          <w:marTop w:val="0"/>
          <w:marBottom w:val="0"/>
          <w:divBdr>
            <w:top w:val="none" w:sz="0" w:space="0" w:color="auto"/>
            <w:left w:val="none" w:sz="0" w:space="0" w:color="auto"/>
            <w:bottom w:val="none" w:sz="0" w:space="0" w:color="auto"/>
            <w:right w:val="none" w:sz="0" w:space="0" w:color="auto"/>
          </w:divBdr>
        </w:div>
      </w:divsChild>
    </w:div>
    <w:div w:id="1077284989">
      <w:bodyDiv w:val="1"/>
      <w:marLeft w:val="0"/>
      <w:marRight w:val="0"/>
      <w:marTop w:val="0"/>
      <w:marBottom w:val="0"/>
      <w:divBdr>
        <w:top w:val="none" w:sz="0" w:space="0" w:color="auto"/>
        <w:left w:val="none" w:sz="0" w:space="0" w:color="auto"/>
        <w:bottom w:val="none" w:sz="0" w:space="0" w:color="auto"/>
        <w:right w:val="none" w:sz="0" w:space="0" w:color="auto"/>
      </w:divBdr>
      <w:divsChild>
        <w:div w:id="1284112781">
          <w:marLeft w:val="0"/>
          <w:marRight w:val="0"/>
          <w:marTop w:val="0"/>
          <w:marBottom w:val="0"/>
          <w:divBdr>
            <w:top w:val="none" w:sz="0" w:space="0" w:color="auto"/>
            <w:left w:val="none" w:sz="0" w:space="0" w:color="auto"/>
            <w:bottom w:val="none" w:sz="0" w:space="0" w:color="auto"/>
            <w:right w:val="none" w:sz="0" w:space="0" w:color="auto"/>
          </w:divBdr>
        </w:div>
        <w:div w:id="1958758749">
          <w:marLeft w:val="0"/>
          <w:marRight w:val="0"/>
          <w:marTop w:val="0"/>
          <w:marBottom w:val="0"/>
          <w:divBdr>
            <w:top w:val="none" w:sz="0" w:space="0" w:color="auto"/>
            <w:left w:val="none" w:sz="0" w:space="0" w:color="auto"/>
            <w:bottom w:val="none" w:sz="0" w:space="0" w:color="auto"/>
            <w:right w:val="none" w:sz="0" w:space="0" w:color="auto"/>
          </w:divBdr>
          <w:divsChild>
            <w:div w:id="398941083">
              <w:marLeft w:val="0"/>
              <w:marRight w:val="0"/>
              <w:marTop w:val="0"/>
              <w:marBottom w:val="0"/>
              <w:divBdr>
                <w:top w:val="none" w:sz="0" w:space="0" w:color="auto"/>
                <w:left w:val="none" w:sz="0" w:space="0" w:color="auto"/>
                <w:bottom w:val="none" w:sz="0" w:space="0" w:color="auto"/>
                <w:right w:val="none" w:sz="0" w:space="0" w:color="auto"/>
              </w:divBdr>
            </w:div>
          </w:divsChild>
        </w:div>
        <w:div w:id="226696663">
          <w:marLeft w:val="0"/>
          <w:marRight w:val="7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javascript:__doPostBack('ctl00$Content$fdFiles$lbOldFileName','');document.getElementById('__EVENTTARGET').value%20=%20'';document.getElementById('__EVENTARGUMENT').value%20=%20'';" TargetMode="External"/><Relationship Id="rId4" Type="http://schemas.openxmlformats.org/officeDocument/2006/relationships/webSettings" Target="webSettings.xml"/><Relationship Id="rId9" Type="http://schemas.openxmlformats.org/officeDocument/2006/relationships/hyperlink" Target="https://www.kmggzy.com/Jyweb/PBJGGSNewHXRView.aspx?userCode=91530103MA6K8B202A&amp;PBJGGSGuid=08a08570-a450-4705-bc55-41210d78c1db&amp;RowNum=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1294</Characters>
  <Application>Microsoft Office Word</Application>
  <DocSecurity>0</DocSecurity>
  <Lines>10</Lines>
  <Paragraphs>3</Paragraphs>
  <ScaleCrop>false</ScaleCrop>
  <Company>Microsoft</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2022-04-28T01:44:00Z</dcterms:created>
  <dcterms:modified xsi:type="dcterms:W3CDTF">2022-04-28T01:45:00Z</dcterms:modified>
</cp:coreProperties>
</file>