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44" w:rsidRDefault="000E5055">
      <w:pPr>
        <w:pStyle w:val="aa"/>
        <w:spacing w:line="560" w:lineRule="exact"/>
        <w:ind w:firstLineChars="0" w:firstLine="0"/>
        <w:outlineLvl w:val="9"/>
        <w:rPr>
          <w:rFonts w:ascii="方正小标宋简体" w:eastAsia="方正小标宋简体" w:hAnsi="方正小标宋_GBK"/>
          <w:b w:val="0"/>
          <w:bCs w:val="0"/>
          <w:sz w:val="44"/>
          <w:szCs w:val="44"/>
        </w:rPr>
      </w:pPr>
      <w:r>
        <w:rPr>
          <w:rFonts w:ascii="方正小标宋简体" w:eastAsia="方正小标宋简体" w:hAnsi="方正小标宋_GBK" w:hint="eastAsia"/>
          <w:b w:val="0"/>
          <w:bCs w:val="0"/>
          <w:sz w:val="44"/>
          <w:szCs w:val="44"/>
        </w:rPr>
        <w:t>官渡区支持数字经济发展的若干政策措施</w:t>
      </w:r>
    </w:p>
    <w:p w:rsidR="00353144" w:rsidRDefault="000E5055">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（送审稿）</w:t>
      </w:r>
    </w:p>
    <w:p w:rsidR="00353144" w:rsidRDefault="00353144">
      <w:pPr>
        <w:spacing w:line="560" w:lineRule="exact"/>
        <w:ind w:firstLine="624"/>
        <w:rPr>
          <w:rFonts w:ascii="仿宋_GB2312" w:eastAsia="仿宋_GB2312"/>
        </w:rPr>
      </w:pPr>
    </w:p>
    <w:p w:rsidR="00353144" w:rsidRDefault="000E5055">
      <w:pPr>
        <w:spacing w:line="560" w:lineRule="exact"/>
        <w:ind w:firstLine="624"/>
        <w:rPr>
          <w:rFonts w:ascii="仿宋_GB2312" w:eastAsia="仿宋_GB2312"/>
        </w:rPr>
      </w:pPr>
      <w:r>
        <w:rPr>
          <w:rFonts w:ascii="仿宋_GB2312" w:eastAsia="仿宋_GB2312" w:hint="eastAsia"/>
        </w:rPr>
        <w:t>为加快“数字官渡”建设，推动官渡区数字经济快速发展，加快数字产业化和产业数字化，推进新一代信息技术应用示范，引进国内外区块链、大数据、5G、云计算、人工智能、物联网等领域知名企业，培育基于新一代信息技术的新业态、新动能，促进官渡数字经济高质量发展，在现有政策整合优化的基础上，制定如下政策措施。</w:t>
      </w:r>
    </w:p>
    <w:p w:rsidR="00353144" w:rsidRDefault="000E5055">
      <w:pPr>
        <w:pStyle w:val="1"/>
        <w:spacing w:line="560" w:lineRule="exact"/>
        <w:ind w:firstLine="624"/>
        <w:rPr>
          <w:rFonts w:ascii="黑体" w:eastAsia="黑体" w:hAnsi="黑体"/>
        </w:rPr>
      </w:pPr>
      <w:r>
        <w:rPr>
          <w:rFonts w:ascii="黑体" w:eastAsia="黑体" w:hAnsi="黑体" w:hint="eastAsia"/>
        </w:rPr>
        <w:t>一、促进数字经济企业做大做强</w:t>
      </w:r>
    </w:p>
    <w:p w:rsidR="002A780A" w:rsidRDefault="000E5055">
      <w:pPr>
        <w:spacing w:line="560" w:lineRule="exact"/>
        <w:ind w:firstLine="624"/>
        <w:rPr>
          <w:rFonts w:ascii="仿宋_GB2312" w:eastAsia="仿宋_GB2312" w:cs="Times New Roman" w:hint="eastAsia"/>
        </w:rPr>
      </w:pPr>
      <w:r>
        <w:rPr>
          <w:rFonts w:ascii="仿宋_GB2312" w:eastAsia="仿宋_GB2312" w:hint="eastAsia"/>
        </w:rPr>
        <w:t>1.支持企业规模化发展</w:t>
      </w:r>
      <w:r>
        <w:rPr>
          <w:rFonts w:ascii="仿宋_GB2312" w:eastAsia="仿宋_GB2312" w:cs="Times New Roman" w:hint="eastAsia"/>
        </w:rPr>
        <w:t>。对电子信息类工业企业上年主营业</w:t>
      </w:r>
      <w:bookmarkStart w:id="0" w:name="_GoBack"/>
      <w:bookmarkEnd w:id="0"/>
      <w:r>
        <w:rPr>
          <w:rFonts w:ascii="仿宋_GB2312" w:eastAsia="仿宋_GB2312" w:cs="Times New Roman" w:hint="eastAsia"/>
        </w:rPr>
        <w:t>务收入首次</w:t>
      </w:r>
      <w:r w:rsidRPr="002A780A">
        <w:rPr>
          <w:rFonts w:ascii="仿宋_GB2312" w:eastAsia="仿宋_GB2312" w:cs="Times New Roman" w:hint="eastAsia"/>
          <w:color w:val="auto"/>
        </w:rPr>
        <w:t>突破</w:t>
      </w:r>
      <w:r w:rsidR="008117F5" w:rsidRPr="002A780A">
        <w:rPr>
          <w:rFonts w:ascii="仿宋_GB2312" w:eastAsia="仿宋_GB2312" w:cs="Times New Roman" w:hint="eastAsia"/>
          <w:color w:val="auto"/>
        </w:rPr>
        <w:t>30亿、</w:t>
      </w:r>
      <w:r w:rsidRPr="002A780A">
        <w:rPr>
          <w:rFonts w:ascii="仿宋_GB2312" w:eastAsia="仿宋_GB2312" w:cs="Times New Roman" w:hint="eastAsia"/>
          <w:color w:val="auto"/>
        </w:rPr>
        <w:t>20亿元、10亿元、5亿元、1亿元、5000万的，分别给予</w:t>
      </w:r>
      <w:r w:rsidR="008117F5" w:rsidRPr="002A780A">
        <w:rPr>
          <w:rFonts w:ascii="仿宋_GB2312" w:eastAsia="仿宋_GB2312" w:cs="Times New Roman" w:hint="eastAsia"/>
          <w:color w:val="auto"/>
        </w:rPr>
        <w:t>300万、</w:t>
      </w:r>
      <w:r w:rsidRPr="002A780A">
        <w:rPr>
          <w:rFonts w:ascii="仿宋_GB2312" w:eastAsia="仿宋_GB2312" w:cs="Times New Roman" w:hint="eastAsia"/>
          <w:color w:val="auto"/>
        </w:rPr>
        <w:t>200万、</w:t>
      </w:r>
      <w:r>
        <w:rPr>
          <w:rFonts w:ascii="仿宋_GB2312" w:eastAsia="仿宋_GB2312" w:cs="Times New Roman" w:hint="eastAsia"/>
        </w:rPr>
        <w:t>100万、50万、10万元、5万元的一次性资金奖励，实行晋档补差。对首次进入电子信息行业、软件行业、互联网行业全国百强的企业，给予200万元一次性奖励。对承接离岸服务外包业务合同且年度服务收入首次达到200万元以上的企业，给予30万元一次性奖励。对首次由规下升规上，且当年入库税收达到50万元的电子信息类工业企业连续三年给予奖励，奖励额度参照其环比上年新增的地方综合贡献度的总额确定。</w:t>
      </w:r>
    </w:p>
    <w:p w:rsidR="009544C0" w:rsidRDefault="000E5055">
      <w:pPr>
        <w:spacing w:line="560" w:lineRule="exact"/>
        <w:ind w:firstLine="624"/>
        <w:rPr>
          <w:rFonts w:ascii="仿宋_GB2312" w:eastAsia="仿宋_GB2312" w:hint="eastAsia"/>
        </w:rPr>
      </w:pPr>
      <w:r>
        <w:rPr>
          <w:rFonts w:ascii="仿宋_GB2312" w:eastAsia="仿宋_GB2312" w:hint="eastAsia"/>
        </w:rPr>
        <w:t>2.</w:t>
      </w:r>
      <w:r>
        <w:rPr>
          <w:rFonts w:ascii="仿宋_GB2312" w:eastAsia="仿宋_GB2312" w:cs="Times New Roman" w:hint="eastAsia"/>
        </w:rPr>
        <w:t>推动企业提档升级。</w:t>
      </w:r>
      <w:r>
        <w:rPr>
          <w:rFonts w:ascii="仿宋_GB2312" w:eastAsia="仿宋_GB2312" w:hint="eastAsia"/>
        </w:rPr>
        <w:t>对通过软件能力成熟度CMM（集成CMMI）三级、四级、五级认证的企业，分别给予10万元、30万元、50</w:t>
      </w:r>
      <w:r>
        <w:rPr>
          <w:rFonts w:ascii="仿宋_GB2312" w:eastAsia="仿宋_GB2312" w:hint="eastAsia"/>
        </w:rPr>
        <w:lastRenderedPageBreak/>
        <w:t>万元奖励。对上年度过得IT服务管理体系ISO20000、信息安全管理体系SO27001/BS7799、服务提供商环境安全性SAS70、</w:t>
      </w:r>
      <w:r>
        <w:rPr>
          <w:rFonts w:ascii="仿宋_GB2312" w:eastAsia="仿宋_GB2312" w:hAnsi="仿宋_GB2312" w:cs="Times New Roman" w:hint="eastAsia"/>
        </w:rPr>
        <w:t>运行维护服务能力模型</w:t>
      </w:r>
      <w:r>
        <w:rPr>
          <w:rFonts w:ascii="仿宋_GB2312" w:eastAsia="仿宋_GB2312" w:cs="Times New Roman" w:hint="eastAsia"/>
        </w:rPr>
        <w:t>ITSS</w:t>
      </w:r>
      <w:r>
        <w:rPr>
          <w:rFonts w:ascii="仿宋_GB2312" w:eastAsia="仿宋_GB2312" w:hint="eastAsia"/>
        </w:rPr>
        <w:t>等、国家网信办境内区块链信息服务备案等认证的企业，给予一次性10万元资金奖励。对新列入国家大数据产业发展试点示范项目给予20万元。</w:t>
      </w:r>
    </w:p>
    <w:p w:rsidR="00353144" w:rsidRDefault="000E5055">
      <w:pPr>
        <w:spacing w:line="560" w:lineRule="exact"/>
        <w:ind w:firstLine="624"/>
        <w:rPr>
          <w:rFonts w:ascii="仿宋_GB2312" w:eastAsia="仿宋_GB2312"/>
        </w:rPr>
      </w:pPr>
      <w:r>
        <w:rPr>
          <w:rFonts w:ascii="仿宋_GB2312" w:eastAsia="仿宋_GB2312" w:hint="eastAsia"/>
        </w:rPr>
        <w:t>3.鼓励企业制定数字技术标准。对主导起草并制定完成的国家、省级、行业及地方相关数字技术标准并实施的企业，分别给予每个标准200万元、80万元、40万元、20万元的一次性奖励。</w:t>
      </w:r>
    </w:p>
    <w:p w:rsidR="00765423" w:rsidRDefault="000E5055">
      <w:pPr>
        <w:spacing w:line="560" w:lineRule="exact"/>
        <w:ind w:firstLine="624"/>
        <w:rPr>
          <w:rFonts w:ascii="仿宋_GB2312" w:eastAsia="仿宋_GB2312" w:hint="eastAsia"/>
        </w:rPr>
      </w:pPr>
      <w:r>
        <w:rPr>
          <w:rFonts w:ascii="仿宋_GB2312" w:eastAsia="仿宋_GB2312" w:hint="eastAsia"/>
        </w:rPr>
        <w:t>4.支持数字经济市场开放。对首次采购或首次使用我区数字经济企业自主研发的、具有明确自主知识产权和自主品牌的各类信息系统解决方案，且采购费用达100万元（含）以上的本区企业，给予不超过合同金额5%，最高50万元补助。支持我区数字经济企业参加区外数字经济及智慧城市建设相关项目公开招投标，单个中标合同金额达到100万元以上的，合同完成后，按照完成金额的1%给予奖励，最高不超过50万元。</w:t>
      </w:r>
    </w:p>
    <w:p w:rsidR="00353144" w:rsidRDefault="000E5055">
      <w:pPr>
        <w:spacing w:line="560" w:lineRule="exact"/>
        <w:ind w:firstLine="624"/>
        <w:rPr>
          <w:rFonts w:ascii="仿宋_GB2312" w:eastAsia="仿宋_GB2312" w:cs="Calibri"/>
          <w:color w:val="000000"/>
          <w:spacing w:val="0"/>
        </w:rPr>
      </w:pPr>
      <w:r>
        <w:rPr>
          <w:rFonts w:ascii="仿宋_GB2312" w:eastAsia="仿宋_GB2312" w:hint="eastAsia"/>
        </w:rPr>
        <w:t>5．加快发展数字经济新业态。支持行业协会、专业机构或企业在官渡区承办国际、国家级、省级、市级数字经济领域行业性大赛、产业大会、产业论坛等活动，参会人数达1000人及以上，经相关主管部门认定后按照企业自主出资的活动费的50%给予补贴，最高不超过30万元。支持数字经济企业参加数博会、智博会、</w:t>
      </w:r>
      <w:r>
        <w:rPr>
          <w:rFonts w:ascii="仿宋_GB2312" w:eastAsia="仿宋_GB2312" w:hint="eastAsia"/>
        </w:rPr>
        <w:lastRenderedPageBreak/>
        <w:t>软博会等展会，对参加国家部委、省级政府主办的，按其实际发生的参展费用（含展位费、布展费）的50%给予补助，每个企业每次最高不超过5万元。</w:t>
      </w:r>
    </w:p>
    <w:p w:rsidR="00353144" w:rsidRDefault="000E5055">
      <w:pPr>
        <w:pStyle w:val="1"/>
        <w:spacing w:line="560" w:lineRule="exact"/>
        <w:ind w:firstLine="624"/>
        <w:rPr>
          <w:rFonts w:ascii="黑体" w:eastAsia="黑体" w:hAnsi="黑体"/>
        </w:rPr>
      </w:pPr>
      <w:r>
        <w:rPr>
          <w:rFonts w:ascii="黑体" w:eastAsia="黑体" w:hAnsi="黑体" w:hint="eastAsia"/>
        </w:rPr>
        <w:t>二、促进产业数字化升级</w:t>
      </w:r>
    </w:p>
    <w:p w:rsidR="00A44B75" w:rsidRDefault="000E5055">
      <w:pPr>
        <w:spacing w:line="560" w:lineRule="exact"/>
        <w:ind w:firstLine="624"/>
        <w:rPr>
          <w:rFonts w:ascii="仿宋_GB2312" w:eastAsia="仿宋_GB2312" w:hint="eastAsia"/>
        </w:rPr>
      </w:pPr>
      <w:r>
        <w:rPr>
          <w:rFonts w:ascii="仿宋_GB2312" w:eastAsia="仿宋_GB2312" w:hint="eastAsia"/>
        </w:rPr>
        <w:t>6．支持工业互联网建设。对列入省级“三化”改造试点示范项目的，按项目投资额5%给予不超过100万元奖励。对获得国家、省认定的智能化、互联网、大数据类试点示范项目的企业，分别按照项目建设实际投资（包括系统设计、软件开发、硬件开发、系统集成、系统软硬件及工具软件购置）的10%、8%给予补助，单个项目的补助金额最高不超过300万元和100万元。</w:t>
      </w:r>
    </w:p>
    <w:p w:rsidR="00353144" w:rsidRDefault="000E5055">
      <w:pPr>
        <w:spacing w:line="560" w:lineRule="exact"/>
        <w:ind w:firstLine="624"/>
        <w:rPr>
          <w:rFonts w:ascii="仿宋_GB2312" w:eastAsia="仿宋_GB2312" w:hAnsi="仿宋_GB2312"/>
          <w:color w:val="000000"/>
          <w:highlight w:val="lightGray"/>
        </w:rPr>
      </w:pPr>
      <w:r>
        <w:rPr>
          <w:rFonts w:ascii="仿宋_GB2312" w:eastAsia="仿宋_GB2312" w:hint="eastAsia"/>
        </w:rPr>
        <w:t>7.支持传统企业数字化改造。对获得国家和省认定的“智能工厂”、“数字化车间”的，分别给予100万元、50万元的一次性奖励。每年择优支持不超过5个智能制造示范企业，给予30万元一次性奖励资金。对获得国家、省认定的两化融合示范企业分别给予25万元、15万元奖励，两化融合试点企业分别给予15万元、10万元奖励。对通过国家两化融合管理体系贯标认定的企业给予15万元奖励。（预计每年预算400万元。）</w:t>
      </w:r>
    </w:p>
    <w:p w:rsidR="00B411D0" w:rsidRDefault="000E5055">
      <w:pPr>
        <w:spacing w:line="560" w:lineRule="exact"/>
        <w:ind w:firstLine="624"/>
        <w:rPr>
          <w:rFonts w:ascii="仿宋_GB2312" w:eastAsia="仿宋_GB2312" w:hint="eastAsia"/>
        </w:rPr>
      </w:pPr>
      <w:r>
        <w:rPr>
          <w:rFonts w:ascii="仿宋_GB2312" w:eastAsia="仿宋_GB2312" w:hint="eastAsia"/>
        </w:rPr>
        <w:t>8．鼓励建设数字公共服务平台。直接为制造企业服务的公共服务云平台、工业大数据平台、工业互联网平台、工业云平台、工业物联网、农业大数据平台、农业互联网平台等平台建设，对当年设备和软件实际投入300万元以上的，按照单个项目实际投资额5%给予最高150万元的补助。对获得国家、省认定的工业大数据平台、工业互联网平台、工业云平台、工业物联网等平台建设的，分别给予120万元、60万元的一次性奖励。</w:t>
      </w:r>
    </w:p>
    <w:p w:rsidR="00353144" w:rsidRDefault="000E5055">
      <w:pPr>
        <w:spacing w:line="560" w:lineRule="exact"/>
        <w:ind w:firstLine="624"/>
        <w:rPr>
          <w:rFonts w:ascii="仿宋_GB2312" w:eastAsia="仿宋_GB2312"/>
        </w:rPr>
      </w:pPr>
      <w:r>
        <w:rPr>
          <w:rFonts w:ascii="仿宋_GB2312" w:eastAsia="仿宋_GB2312" w:hint="eastAsia"/>
        </w:rPr>
        <w:t>9．支持服务业数字化改造。支持服务业数字化改造。新列为国家级、省级电子商务产业基地（或电子商务创新试点项目）的，分别奖励运营主体或项目单位50万元、30万元。对数字经济服务类企业上年度主营业务收入首次突破10亿、5亿、1亿、5000万元、2500万元的，分别给予200万、100万、50万、30万元、15万元的一次性资金奖励，实行晋档补差。</w:t>
      </w:r>
    </w:p>
    <w:p w:rsidR="00353144" w:rsidRDefault="000E5055">
      <w:pPr>
        <w:pStyle w:val="1"/>
        <w:spacing w:line="560" w:lineRule="exact"/>
        <w:ind w:firstLine="624"/>
        <w:rPr>
          <w:rFonts w:ascii="黑体" w:eastAsia="黑体" w:hAnsi="黑体"/>
        </w:rPr>
      </w:pPr>
      <w:r>
        <w:rPr>
          <w:rFonts w:ascii="黑体" w:eastAsia="黑体" w:hAnsi="黑体" w:hint="eastAsia"/>
        </w:rPr>
        <w:t>三、打造高水平数字经济产业平台</w:t>
      </w:r>
    </w:p>
    <w:p w:rsidR="004F0942" w:rsidRDefault="000E5055">
      <w:pPr>
        <w:spacing w:line="560" w:lineRule="exact"/>
        <w:ind w:firstLine="624"/>
        <w:rPr>
          <w:rFonts w:ascii="仿宋_GB2312" w:eastAsia="仿宋_GB2312" w:hint="eastAsia"/>
        </w:rPr>
      </w:pPr>
      <w:r>
        <w:rPr>
          <w:rFonts w:ascii="仿宋_GB2312" w:eastAsia="仿宋_GB2312" w:hint="eastAsia"/>
        </w:rPr>
        <w:t>10．支持发展数字经济特色园区。重点支持区内数字经济产业相关园区争创市级数字经济园区，给予新认定的省级、市级数字经济园区40万元奖励。鼓励数字经济发达城市科技园区与官渡区建立产业飞地或人才飞地，服务于官渡区数字经济建设，对选定并开展飞地建设的运营单位给予40万元奖励。</w:t>
      </w:r>
    </w:p>
    <w:p w:rsidR="004F0942" w:rsidRPr="004F0942" w:rsidRDefault="000E5055" w:rsidP="004F0942">
      <w:pPr>
        <w:spacing w:line="560" w:lineRule="exact"/>
        <w:ind w:firstLine="624"/>
        <w:rPr>
          <w:rFonts w:ascii="仿宋_GB2312" w:eastAsia="仿宋_GB2312" w:hAnsi="仿宋" w:cs="仿宋"/>
        </w:rPr>
      </w:pPr>
      <w:r>
        <w:rPr>
          <w:rFonts w:ascii="仿宋_GB2312" w:eastAsia="仿宋_GB2312" w:hint="eastAsia"/>
        </w:rPr>
        <w:t>11．支持数字经济产业向重点平台集聚。“世界500强”“中国500强”“中国民营企业500强”“中国制造业500强”“中国服务业500强”“云南省50强”及境内外上市企业直接投资的新技术、新产业、新业态、新模式项目，以及落户园区、对区产业发展具有辐射带动作用的电子信息产业项目，</w:t>
      </w:r>
      <w:r>
        <w:rPr>
          <w:rFonts w:ascii="仿宋_GB2312" w:eastAsia="仿宋_GB2312" w:hAnsi="仿宋" w:cs="仿宋" w:hint="eastAsia"/>
        </w:rPr>
        <w:t>按照项目投资总额的5%给予补助，单个项目最高不超过500万。</w:t>
      </w:r>
    </w:p>
    <w:p w:rsidR="00353144" w:rsidRDefault="000E5055">
      <w:pPr>
        <w:pStyle w:val="1"/>
        <w:spacing w:line="560" w:lineRule="exact"/>
        <w:ind w:firstLine="624"/>
        <w:rPr>
          <w:rFonts w:ascii="黑体" w:eastAsia="黑体" w:hAnsi="黑体"/>
        </w:rPr>
      </w:pPr>
      <w:r>
        <w:rPr>
          <w:rFonts w:ascii="黑体" w:eastAsia="黑体" w:hAnsi="黑体" w:hint="eastAsia"/>
        </w:rPr>
        <w:t>四、提升数字经济产业创新能力</w:t>
      </w:r>
    </w:p>
    <w:p w:rsidR="004F0942" w:rsidRDefault="000E5055">
      <w:pPr>
        <w:spacing w:line="560" w:lineRule="exact"/>
        <w:ind w:firstLine="624"/>
        <w:rPr>
          <w:rFonts w:ascii="仿宋_GB2312" w:eastAsia="仿宋_GB2312" w:hint="eastAsia"/>
        </w:rPr>
      </w:pPr>
      <w:r>
        <w:rPr>
          <w:rFonts w:ascii="仿宋_GB2312" w:eastAsia="仿宋_GB2312" w:hint="eastAsia"/>
        </w:rPr>
        <w:t>12．激发企业创新投入。企业研发的设备认定为国内、省内、市内首台（套）产品的，分别给予50万元、25万元、15万元奖励。新认定的高新技术企业给予20万元，在孵企业被认定为高新技术企业的，每认定一家给予所在孵化器（众创空间）10万元奖励。</w:t>
      </w:r>
    </w:p>
    <w:p w:rsidR="00353144" w:rsidRDefault="000E5055">
      <w:pPr>
        <w:spacing w:line="560" w:lineRule="exact"/>
        <w:ind w:firstLine="624"/>
        <w:rPr>
          <w:rFonts w:ascii="仿宋_GB2312" w:eastAsia="仿宋_GB2312" w:hAnsi="仿宋_GB2312"/>
          <w:color w:val="000000"/>
          <w:highlight w:val="lightGray"/>
        </w:rPr>
      </w:pPr>
      <w:r>
        <w:rPr>
          <w:rFonts w:ascii="仿宋_GB2312" w:eastAsia="仿宋_GB2312" w:hint="eastAsia"/>
        </w:rPr>
        <w:t>13．支持建设创新载体。新认定的国家级技术创新中心、国家级产业创新中心分别给予400万元、100万元奖励。新认定的省级制造业创新中心、科技企业孵化器、国际科技合作基地、双创示范基地分别给予250万元、100万元、50万元、50万元奖励，认定为国家级的双倍奖励。新认定的重点实验室（工程技术研究中心）、工程实验室（工程研究中心），分别按照国家级400万元、国家地方联合220万元、省级100万元、市级50万元的标准给予奖励。新认定（备案）的国家级、省级、市级众创空间分别给予30、20、10万元奖励。新入选为市级企业技术中心的，给予10万元奖励。</w:t>
      </w:r>
    </w:p>
    <w:p w:rsidR="00353144" w:rsidRDefault="000E5055">
      <w:pPr>
        <w:pStyle w:val="1"/>
        <w:spacing w:line="560" w:lineRule="exact"/>
        <w:ind w:firstLine="624"/>
        <w:rPr>
          <w:rFonts w:ascii="黑体" w:eastAsia="黑体" w:hAnsi="黑体"/>
        </w:rPr>
      </w:pPr>
      <w:r>
        <w:rPr>
          <w:rFonts w:ascii="黑体" w:eastAsia="黑体" w:hAnsi="黑体" w:hint="eastAsia"/>
        </w:rPr>
        <w:t>五、优化数字经济营商环境</w:t>
      </w:r>
    </w:p>
    <w:p w:rsidR="004F0942" w:rsidRDefault="000E5055">
      <w:pPr>
        <w:spacing w:line="560" w:lineRule="exact"/>
        <w:ind w:firstLine="624"/>
        <w:rPr>
          <w:rFonts w:ascii="仿宋_GB2312" w:eastAsia="仿宋_GB2312" w:hint="eastAsia"/>
        </w:rPr>
      </w:pPr>
      <w:r>
        <w:rPr>
          <w:rFonts w:ascii="仿宋_GB2312" w:eastAsia="仿宋_GB2312" w:hint="eastAsia"/>
        </w:rPr>
        <w:t>14．鼓励数据资源开放共享。促进区内行业龙头企业和基础电信企业向创业者开放数据资源和云平台，根据实际业务量的5%给予行业龙头和基础电信企业每户最高100万元的补助。</w:t>
      </w:r>
    </w:p>
    <w:p w:rsidR="00781C49" w:rsidRPr="00781C49" w:rsidRDefault="000E5055" w:rsidP="00781C49">
      <w:pPr>
        <w:spacing w:line="560" w:lineRule="exact"/>
        <w:ind w:firstLine="624"/>
        <w:rPr>
          <w:rFonts w:ascii="仿宋_GB2312" w:eastAsia="仿宋_GB2312"/>
        </w:rPr>
      </w:pPr>
      <w:r>
        <w:rPr>
          <w:rFonts w:ascii="仿宋_GB2312" w:eastAsia="仿宋_GB2312" w:hint="eastAsia"/>
        </w:rPr>
        <w:t>15．支持引进数字经济领军企业。突出以商招商和产业链招商，依托数字经济园区，引进培育区块链、5G、大数据、云计算、人工智能、智能终端等产业。对新引进企业完成技术、产业投资估值超过5000万元以上的，按照实际投资额的0.5%，给予最高500万元的一次性奖励。</w:t>
      </w:r>
    </w:p>
    <w:p w:rsidR="00353144" w:rsidRDefault="000E5055">
      <w:pPr>
        <w:pStyle w:val="1"/>
        <w:spacing w:line="560" w:lineRule="exact"/>
        <w:ind w:firstLine="624"/>
        <w:rPr>
          <w:rFonts w:ascii="黑体" w:eastAsia="黑体" w:hAnsi="黑体"/>
        </w:rPr>
      </w:pPr>
      <w:r>
        <w:rPr>
          <w:rFonts w:ascii="黑体" w:eastAsia="黑体" w:hAnsi="黑体" w:hint="eastAsia"/>
        </w:rPr>
        <w:t>六、不断提升人才发展环境</w:t>
      </w:r>
    </w:p>
    <w:p w:rsidR="00353144" w:rsidRDefault="000E5055">
      <w:pPr>
        <w:spacing w:line="560" w:lineRule="exact"/>
        <w:ind w:firstLine="624"/>
        <w:rPr>
          <w:rFonts w:ascii="仿宋_GB2312" w:eastAsia="仿宋_GB2312" w:hAnsi="黑体"/>
        </w:rPr>
      </w:pPr>
      <w:r>
        <w:rPr>
          <w:rFonts w:ascii="仿宋_GB2312" w:eastAsia="仿宋_GB2312" w:hAnsi="黑体" w:hint="eastAsia"/>
        </w:rPr>
        <w:t>16.提升政策服务水平。结合自贸试验区建设、“营商环境提升”等工作，加强对数字经济领域的人才引进工作，特别是急需紧缺人才和战略型、领军型人才，在申报生活补贴、购房补助、就学就医等方面人才政策时予以优先申报考虑。对省级以上专家来官渡区从事数字经济创新创业且做出重大贡献的，可叠加给予最高50万元支持。对数字经济领域的创新创业团队和个人，可叠加给予团队最高50万元、个人最高10万元支持。对于符合重点产业、重点项目专门引进的急需紧缺人才、特殊人才、顶尖人才和团队，经评审认定并通过立项程序后，择优给予个人项目最高500万元、团队项目最高2000万元的经费支持，所在单位或依托单位原则上不低于1:1配套。</w:t>
      </w:r>
    </w:p>
    <w:p w:rsidR="00781C49" w:rsidRDefault="000E5055">
      <w:pPr>
        <w:spacing w:line="560" w:lineRule="exact"/>
        <w:ind w:firstLine="624"/>
        <w:rPr>
          <w:rFonts w:ascii="仿宋_GB2312" w:eastAsia="仿宋_GB2312" w:hint="eastAsia"/>
        </w:rPr>
      </w:pPr>
      <w:r>
        <w:rPr>
          <w:rFonts w:ascii="仿宋_GB2312" w:eastAsia="仿宋_GB2312" w:hint="eastAsia"/>
        </w:rPr>
        <w:t>17．引进培育产业创新人才。加快实施“互联网+人才服务信息化工程”，加强本地数字经济企业家培育，依托东南亚南亚跨境人才服务中心等建立“官渡人才驿站”，完善数字经济人才清单、需求清单、服务清单、路径清单，构建数字经济“人才—需求—服务—路径”链条。快速构建数字经济人才队伍，对企业从省外引进从事过数字经济工作的工程师、程序员和工业设计师，按正高级工程师每人20万元、副高级工程师每人10万元的标准分别给予企业、个人奖励。积极落实国家支持个人创新创业的税收优惠政策，激发创新创业活力。</w:t>
      </w:r>
    </w:p>
    <w:p w:rsidR="00ED15D4" w:rsidRDefault="000E5055">
      <w:pPr>
        <w:spacing w:line="560" w:lineRule="exact"/>
        <w:ind w:firstLine="624"/>
        <w:rPr>
          <w:rFonts w:ascii="仿宋_GB2312" w:eastAsia="仿宋_GB2312" w:hint="eastAsia"/>
        </w:rPr>
      </w:pPr>
      <w:r>
        <w:rPr>
          <w:rFonts w:ascii="仿宋_GB2312" w:eastAsia="仿宋_GB2312" w:hint="eastAsia"/>
        </w:rPr>
        <w:t>18.加强数字经济高管人才支持。根据电子信息产业和数字经济服务业企业对地方财政贡献的大小，对企业高管人员薪酬和工资收入所缴纳的个人所得税给予相应的补助。官渡区各项税收地方可用财政收入部分达到35万元（含），对1名高管人员薪酬和工资收入所缴纳的个人所得税官渡区地方可用财政收入部分给予全额补助。每增加35万元对应增加1名人员，每个企业最多8名。对于区内规上电子信息产业和数字经济服务业企业高管，子女就学将享受优待，就学包括区内公办幼儿园、义务教育阶段学校和普通高中学校。</w:t>
      </w:r>
    </w:p>
    <w:p w:rsidR="00353144" w:rsidRDefault="000E5055">
      <w:pPr>
        <w:spacing w:line="560" w:lineRule="exact"/>
        <w:ind w:firstLine="624"/>
        <w:rPr>
          <w:rFonts w:ascii="仿宋_GB2312" w:eastAsia="仿宋_GB2312"/>
        </w:rPr>
      </w:pPr>
      <w:r>
        <w:rPr>
          <w:rFonts w:ascii="仿宋_GB2312" w:eastAsia="仿宋_GB2312" w:hint="eastAsia"/>
        </w:rPr>
        <w:t>本政策资金使用和管理应当遵守有关法律、法规、规章和政策规定，严格执行财政资金管理制度，并接受本区财政、审计、监察部门的监督，提供的资质证明材料需由认证主管部门或行业主管部门出具。在政策具体条款中，要求支持对象提供的资质证明材料需由认证主管部门或行业主管部门出具。同时符合多个补助条件的企业，可以享受累计补助。在其他政策中另有规定的，按就高原则执行，同一扶持方向的项目原则上不重复享受我区同类政策。</w:t>
      </w:r>
    </w:p>
    <w:p w:rsidR="00353144" w:rsidRDefault="000E5055">
      <w:pPr>
        <w:spacing w:line="560" w:lineRule="exact"/>
        <w:ind w:firstLine="624"/>
        <w:rPr>
          <w:rFonts w:ascii="仿宋_GB2312" w:eastAsia="仿宋_GB2312" w:cs="Times New Roman"/>
          <w:kern w:val="2"/>
        </w:rPr>
      </w:pPr>
      <w:r>
        <w:rPr>
          <w:rFonts w:ascii="仿宋_GB2312" w:eastAsia="仿宋_GB2312" w:hint="eastAsia"/>
        </w:rPr>
        <w:t>本政策自2020年</w:t>
      </w:r>
      <w:r w:rsidR="00DE6AAE">
        <w:rPr>
          <w:rFonts w:ascii="仿宋_GB2312" w:eastAsia="仿宋_GB2312" w:hint="eastAsia"/>
        </w:rPr>
        <w:t>9</w:t>
      </w:r>
      <w:r>
        <w:rPr>
          <w:rFonts w:ascii="仿宋_GB2312" w:eastAsia="仿宋_GB2312" w:hint="eastAsia"/>
        </w:rPr>
        <w:t>月</w:t>
      </w:r>
      <w:r w:rsidR="00DE6AAE">
        <w:rPr>
          <w:rFonts w:ascii="仿宋_GB2312" w:eastAsia="仿宋_GB2312" w:hint="eastAsia"/>
        </w:rPr>
        <w:t xml:space="preserve"> </w:t>
      </w:r>
      <w:r>
        <w:rPr>
          <w:rFonts w:ascii="仿宋_GB2312" w:eastAsia="仿宋_GB2312" w:hint="eastAsia"/>
        </w:rPr>
        <w:t>日起施行</w:t>
      </w:r>
      <w:r w:rsidR="00DE6AAE">
        <w:rPr>
          <w:rFonts w:ascii="仿宋_GB2312" w:eastAsia="仿宋_GB2312" w:hint="eastAsia"/>
        </w:rPr>
        <w:t>，有效期3年，由官渡区科学技术和信息化局负责解释</w:t>
      </w:r>
      <w:r>
        <w:rPr>
          <w:rFonts w:ascii="仿宋_GB2312" w:eastAsia="仿宋_GB2312" w:hint="eastAsia"/>
        </w:rPr>
        <w:t>。</w:t>
      </w:r>
    </w:p>
    <w:p w:rsidR="00353144" w:rsidRDefault="00353144" w:rsidP="00ED15D4">
      <w:pPr>
        <w:shd w:val="clear" w:color="auto" w:fill="auto"/>
        <w:spacing w:line="560" w:lineRule="exact"/>
        <w:ind w:firstLineChars="0" w:firstLine="0"/>
        <w:jc w:val="left"/>
        <w:rPr>
          <w:rFonts w:ascii="仿宋_GB2312" w:eastAsia="仿宋_GB2312"/>
        </w:rPr>
      </w:pPr>
    </w:p>
    <w:sectPr w:rsidR="00353144" w:rsidSect="00353144">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chapStyle="1" w:chapSep="em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DED" w:rsidRPr="00203598" w:rsidRDefault="006B0DED" w:rsidP="008117F5">
      <w:pPr>
        <w:spacing w:line="240" w:lineRule="auto"/>
        <w:ind w:firstLine="640"/>
        <w:rPr>
          <w:kern w:val="2"/>
          <w:szCs w:val="24"/>
        </w:rPr>
      </w:pPr>
      <w:r>
        <w:separator/>
      </w:r>
    </w:p>
  </w:endnote>
  <w:endnote w:type="continuationSeparator" w:id="1">
    <w:p w:rsidR="006B0DED" w:rsidRPr="00203598" w:rsidRDefault="006B0DED" w:rsidP="008117F5">
      <w:pPr>
        <w:spacing w:line="240" w:lineRule="auto"/>
        <w:ind w:firstLine="640"/>
        <w:rPr>
          <w:kern w:val="2"/>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0E5055">
    <w:pPr>
      <w:pStyle w:val="a7"/>
      <w:ind w:firstLine="544"/>
    </w:pPr>
    <w:r>
      <w:rPr>
        <w:rStyle w:val="ad"/>
        <w:rFonts w:hint="eastAsia"/>
        <w:sz w:val="28"/>
        <w:szCs w:val="28"/>
      </w:rPr>
      <w:t>—</w:t>
    </w:r>
    <w:r w:rsidR="00C07663">
      <w:fldChar w:fldCharType="begin"/>
    </w:r>
    <w:r>
      <w:rPr>
        <w:rStyle w:val="ad"/>
        <w:sz w:val="28"/>
        <w:szCs w:val="28"/>
      </w:rPr>
      <w:instrText xml:space="preserve">PAGE  </w:instrText>
    </w:r>
    <w:r w:rsidR="00C07663">
      <w:fldChar w:fldCharType="separate"/>
    </w:r>
    <w:r w:rsidR="002F408B">
      <w:rPr>
        <w:rStyle w:val="ad"/>
        <w:noProof/>
        <w:sz w:val="28"/>
        <w:szCs w:val="28"/>
      </w:rPr>
      <w:t>2</w:t>
    </w:r>
    <w:r w:rsidR="00C07663">
      <w:fldChar w:fldCharType="end"/>
    </w:r>
    <w:r>
      <w:rPr>
        <w:rStyle w:val="ad"/>
        <w:rFonts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353144">
    <w:pPr>
      <w:pStyle w:val="a7"/>
      <w:ind w:firstLine="344"/>
    </w:pPr>
  </w:p>
  <w:p w:rsidR="00353144" w:rsidRDefault="000E5055">
    <w:pPr>
      <w:pStyle w:val="a7"/>
      <w:ind w:firstLine="544"/>
    </w:pPr>
    <w:r>
      <w:rPr>
        <w:rStyle w:val="ad"/>
        <w:rFonts w:hint="eastAsia"/>
        <w:sz w:val="28"/>
        <w:szCs w:val="28"/>
      </w:rPr>
      <w:t>—</w:t>
    </w:r>
    <w:r w:rsidR="00C07663">
      <w:fldChar w:fldCharType="begin"/>
    </w:r>
    <w:r>
      <w:rPr>
        <w:rStyle w:val="ad"/>
        <w:sz w:val="28"/>
        <w:szCs w:val="28"/>
      </w:rPr>
      <w:instrText xml:space="preserve">PAGE  </w:instrText>
    </w:r>
    <w:r w:rsidR="00C07663">
      <w:fldChar w:fldCharType="separate"/>
    </w:r>
    <w:r w:rsidR="002F408B">
      <w:rPr>
        <w:rStyle w:val="ad"/>
        <w:noProof/>
        <w:sz w:val="28"/>
        <w:szCs w:val="28"/>
      </w:rPr>
      <w:t>1</w:t>
    </w:r>
    <w:r w:rsidR="00C07663">
      <w:fldChar w:fldCharType="end"/>
    </w:r>
    <w:r>
      <w:rPr>
        <w:rStyle w:val="ad"/>
        <w:rFonts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353144">
    <w:pPr>
      <w:pStyle w:val="a7"/>
      <w:ind w:firstLine="34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DED" w:rsidRPr="00203598" w:rsidRDefault="006B0DED" w:rsidP="008117F5">
      <w:pPr>
        <w:spacing w:line="240" w:lineRule="auto"/>
        <w:ind w:firstLine="640"/>
        <w:rPr>
          <w:kern w:val="2"/>
          <w:szCs w:val="24"/>
        </w:rPr>
      </w:pPr>
      <w:r>
        <w:separator/>
      </w:r>
    </w:p>
  </w:footnote>
  <w:footnote w:type="continuationSeparator" w:id="1">
    <w:p w:rsidR="006B0DED" w:rsidRPr="00203598" w:rsidRDefault="006B0DED" w:rsidP="008117F5">
      <w:pPr>
        <w:spacing w:line="240" w:lineRule="auto"/>
        <w:ind w:firstLine="640"/>
        <w:rPr>
          <w:kern w:val="2"/>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353144">
    <w:pPr>
      <w:pStyle w:val="a8"/>
      <w:ind w:firstLine="34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353144">
    <w:pPr>
      <w:pStyle w:val="a8"/>
      <w:ind w:firstLine="34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44" w:rsidRDefault="00353144">
    <w:pPr>
      <w:pStyle w:val="a8"/>
      <w:ind w:firstLine="34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EEDFDEA4"/>
    <w:rsid w:val="F6E9AE57"/>
    <w:rsid w:val="FD43FBB7"/>
    <w:rsid w:val="FF5BEB6B"/>
    <w:rsid w:val="FFDB1507"/>
    <w:rsid w:val="FFFF9DE6"/>
    <w:rsid w:val="000079A7"/>
    <w:rsid w:val="00013DB0"/>
    <w:rsid w:val="00016069"/>
    <w:rsid w:val="0002384A"/>
    <w:rsid w:val="000246F1"/>
    <w:rsid w:val="00025CB8"/>
    <w:rsid w:val="00027B2B"/>
    <w:rsid w:val="0003136A"/>
    <w:rsid w:val="00044B1D"/>
    <w:rsid w:val="0004669E"/>
    <w:rsid w:val="00066DC3"/>
    <w:rsid w:val="0007189E"/>
    <w:rsid w:val="00080701"/>
    <w:rsid w:val="000836A8"/>
    <w:rsid w:val="00083D0D"/>
    <w:rsid w:val="000927D9"/>
    <w:rsid w:val="00094F9E"/>
    <w:rsid w:val="000A1190"/>
    <w:rsid w:val="000B3BEB"/>
    <w:rsid w:val="000B6A13"/>
    <w:rsid w:val="000B7EF2"/>
    <w:rsid w:val="000D09EF"/>
    <w:rsid w:val="000D75A6"/>
    <w:rsid w:val="000E2839"/>
    <w:rsid w:val="000E5055"/>
    <w:rsid w:val="000E7851"/>
    <w:rsid w:val="00103194"/>
    <w:rsid w:val="001165EC"/>
    <w:rsid w:val="00126D5B"/>
    <w:rsid w:val="00136C03"/>
    <w:rsid w:val="00141FB8"/>
    <w:rsid w:val="00150311"/>
    <w:rsid w:val="00163A3D"/>
    <w:rsid w:val="00166A20"/>
    <w:rsid w:val="00172A27"/>
    <w:rsid w:val="0018365D"/>
    <w:rsid w:val="001A023B"/>
    <w:rsid w:val="001B02B9"/>
    <w:rsid w:val="001B1F85"/>
    <w:rsid w:val="001C23DF"/>
    <w:rsid w:val="001D503C"/>
    <w:rsid w:val="001D5F99"/>
    <w:rsid w:val="001E2390"/>
    <w:rsid w:val="001E2891"/>
    <w:rsid w:val="001E3C1C"/>
    <w:rsid w:val="001E58C4"/>
    <w:rsid w:val="001F72CE"/>
    <w:rsid w:val="00203A3C"/>
    <w:rsid w:val="00204487"/>
    <w:rsid w:val="002135D0"/>
    <w:rsid w:val="00215738"/>
    <w:rsid w:val="002252C0"/>
    <w:rsid w:val="00243118"/>
    <w:rsid w:val="002463B3"/>
    <w:rsid w:val="00252CD0"/>
    <w:rsid w:val="00254885"/>
    <w:rsid w:val="00260916"/>
    <w:rsid w:val="0026160D"/>
    <w:rsid w:val="00262330"/>
    <w:rsid w:val="00267845"/>
    <w:rsid w:val="00273944"/>
    <w:rsid w:val="00276F40"/>
    <w:rsid w:val="002802CB"/>
    <w:rsid w:val="00284AF3"/>
    <w:rsid w:val="002877E5"/>
    <w:rsid w:val="0029138D"/>
    <w:rsid w:val="002A23E9"/>
    <w:rsid w:val="002A6842"/>
    <w:rsid w:val="002A780A"/>
    <w:rsid w:val="002B35CE"/>
    <w:rsid w:val="002B5CA6"/>
    <w:rsid w:val="002C179F"/>
    <w:rsid w:val="002C2E77"/>
    <w:rsid w:val="002E03D5"/>
    <w:rsid w:val="002E0EA8"/>
    <w:rsid w:val="002E6FE2"/>
    <w:rsid w:val="002E7721"/>
    <w:rsid w:val="002F408B"/>
    <w:rsid w:val="002F5941"/>
    <w:rsid w:val="002F5B17"/>
    <w:rsid w:val="002F70D8"/>
    <w:rsid w:val="0030016A"/>
    <w:rsid w:val="003145E0"/>
    <w:rsid w:val="0031588A"/>
    <w:rsid w:val="00317A5A"/>
    <w:rsid w:val="0032487B"/>
    <w:rsid w:val="00336CBA"/>
    <w:rsid w:val="00341B70"/>
    <w:rsid w:val="00342BF9"/>
    <w:rsid w:val="0034450B"/>
    <w:rsid w:val="00344F25"/>
    <w:rsid w:val="0034570E"/>
    <w:rsid w:val="00353144"/>
    <w:rsid w:val="00357CA1"/>
    <w:rsid w:val="003605E5"/>
    <w:rsid w:val="003613C8"/>
    <w:rsid w:val="0036672B"/>
    <w:rsid w:val="00380D13"/>
    <w:rsid w:val="00381E7C"/>
    <w:rsid w:val="00386903"/>
    <w:rsid w:val="003946D7"/>
    <w:rsid w:val="00396F34"/>
    <w:rsid w:val="003A05A7"/>
    <w:rsid w:val="003A5323"/>
    <w:rsid w:val="003C1EA1"/>
    <w:rsid w:val="003C6AD0"/>
    <w:rsid w:val="003D172A"/>
    <w:rsid w:val="003E358B"/>
    <w:rsid w:val="003E4A5D"/>
    <w:rsid w:val="003E57D0"/>
    <w:rsid w:val="003F03BD"/>
    <w:rsid w:val="00417276"/>
    <w:rsid w:val="00423AE3"/>
    <w:rsid w:val="00431D5E"/>
    <w:rsid w:val="00433A3D"/>
    <w:rsid w:val="0043725E"/>
    <w:rsid w:val="004372A6"/>
    <w:rsid w:val="0044690C"/>
    <w:rsid w:val="00447C6B"/>
    <w:rsid w:val="00452235"/>
    <w:rsid w:val="00454979"/>
    <w:rsid w:val="00457877"/>
    <w:rsid w:val="00460F98"/>
    <w:rsid w:val="00467463"/>
    <w:rsid w:val="00472C89"/>
    <w:rsid w:val="00473410"/>
    <w:rsid w:val="004741DA"/>
    <w:rsid w:val="004849EC"/>
    <w:rsid w:val="00495629"/>
    <w:rsid w:val="004A0643"/>
    <w:rsid w:val="004A1B23"/>
    <w:rsid w:val="004A7415"/>
    <w:rsid w:val="004A799A"/>
    <w:rsid w:val="004B0579"/>
    <w:rsid w:val="004B27EC"/>
    <w:rsid w:val="004B4228"/>
    <w:rsid w:val="004B4723"/>
    <w:rsid w:val="004B54BF"/>
    <w:rsid w:val="004C019D"/>
    <w:rsid w:val="004C3F77"/>
    <w:rsid w:val="004D29E7"/>
    <w:rsid w:val="004D4D03"/>
    <w:rsid w:val="004E0302"/>
    <w:rsid w:val="004F0942"/>
    <w:rsid w:val="004F5D07"/>
    <w:rsid w:val="005034F1"/>
    <w:rsid w:val="0051756F"/>
    <w:rsid w:val="00524D88"/>
    <w:rsid w:val="005258ED"/>
    <w:rsid w:val="00531871"/>
    <w:rsid w:val="00531C58"/>
    <w:rsid w:val="00532944"/>
    <w:rsid w:val="00535C6D"/>
    <w:rsid w:val="00542D8C"/>
    <w:rsid w:val="00545D6F"/>
    <w:rsid w:val="005622D2"/>
    <w:rsid w:val="00563CB4"/>
    <w:rsid w:val="005653B7"/>
    <w:rsid w:val="005660C5"/>
    <w:rsid w:val="0057033F"/>
    <w:rsid w:val="0057160E"/>
    <w:rsid w:val="00571D5F"/>
    <w:rsid w:val="00572F3B"/>
    <w:rsid w:val="00580FDF"/>
    <w:rsid w:val="0058293A"/>
    <w:rsid w:val="0058662F"/>
    <w:rsid w:val="00590367"/>
    <w:rsid w:val="00590429"/>
    <w:rsid w:val="00594423"/>
    <w:rsid w:val="00597217"/>
    <w:rsid w:val="00597CFE"/>
    <w:rsid w:val="005A49F5"/>
    <w:rsid w:val="005B0503"/>
    <w:rsid w:val="005B7C95"/>
    <w:rsid w:val="005C1B58"/>
    <w:rsid w:val="005D0D7D"/>
    <w:rsid w:val="005D79B0"/>
    <w:rsid w:val="005E12B8"/>
    <w:rsid w:val="005E458D"/>
    <w:rsid w:val="005E4BE3"/>
    <w:rsid w:val="006053B2"/>
    <w:rsid w:val="00606159"/>
    <w:rsid w:val="0061318A"/>
    <w:rsid w:val="00617199"/>
    <w:rsid w:val="00623140"/>
    <w:rsid w:val="00623333"/>
    <w:rsid w:val="0063274C"/>
    <w:rsid w:val="00633FD7"/>
    <w:rsid w:val="00640448"/>
    <w:rsid w:val="00640DAD"/>
    <w:rsid w:val="0064464B"/>
    <w:rsid w:val="00646D49"/>
    <w:rsid w:val="00647A82"/>
    <w:rsid w:val="006570B5"/>
    <w:rsid w:val="00661B8F"/>
    <w:rsid w:val="006700E6"/>
    <w:rsid w:val="00681250"/>
    <w:rsid w:val="00684530"/>
    <w:rsid w:val="006855CC"/>
    <w:rsid w:val="0068696D"/>
    <w:rsid w:val="00692135"/>
    <w:rsid w:val="00693E0C"/>
    <w:rsid w:val="00697A93"/>
    <w:rsid w:val="006A1295"/>
    <w:rsid w:val="006B0DED"/>
    <w:rsid w:val="006B1F7B"/>
    <w:rsid w:val="006B4318"/>
    <w:rsid w:val="006C4009"/>
    <w:rsid w:val="006C79D9"/>
    <w:rsid w:val="006D6620"/>
    <w:rsid w:val="006E21AB"/>
    <w:rsid w:val="006F3D2E"/>
    <w:rsid w:val="006F4A5A"/>
    <w:rsid w:val="006F4F03"/>
    <w:rsid w:val="00703D96"/>
    <w:rsid w:val="00704984"/>
    <w:rsid w:val="0071688D"/>
    <w:rsid w:val="00716C0F"/>
    <w:rsid w:val="00716F18"/>
    <w:rsid w:val="007212FE"/>
    <w:rsid w:val="00722C8F"/>
    <w:rsid w:val="00725C66"/>
    <w:rsid w:val="007309A9"/>
    <w:rsid w:val="00734925"/>
    <w:rsid w:val="00750EE6"/>
    <w:rsid w:val="00765423"/>
    <w:rsid w:val="007714A8"/>
    <w:rsid w:val="00772246"/>
    <w:rsid w:val="0077233B"/>
    <w:rsid w:val="007752FE"/>
    <w:rsid w:val="00781C49"/>
    <w:rsid w:val="00784A92"/>
    <w:rsid w:val="00785390"/>
    <w:rsid w:val="00786D3D"/>
    <w:rsid w:val="007A3061"/>
    <w:rsid w:val="007A4402"/>
    <w:rsid w:val="007A738B"/>
    <w:rsid w:val="007A740C"/>
    <w:rsid w:val="007A7B3A"/>
    <w:rsid w:val="007B32D3"/>
    <w:rsid w:val="007B38CC"/>
    <w:rsid w:val="007B755F"/>
    <w:rsid w:val="007C52FF"/>
    <w:rsid w:val="007D380D"/>
    <w:rsid w:val="007D4CC7"/>
    <w:rsid w:val="007F15B5"/>
    <w:rsid w:val="007F2ADF"/>
    <w:rsid w:val="0080111C"/>
    <w:rsid w:val="00803072"/>
    <w:rsid w:val="00805ACB"/>
    <w:rsid w:val="008117F5"/>
    <w:rsid w:val="0081285F"/>
    <w:rsid w:val="00820235"/>
    <w:rsid w:val="008328C0"/>
    <w:rsid w:val="00851394"/>
    <w:rsid w:val="00855A49"/>
    <w:rsid w:val="00857BB9"/>
    <w:rsid w:val="0086017E"/>
    <w:rsid w:val="008601E5"/>
    <w:rsid w:val="00866AAA"/>
    <w:rsid w:val="0087188E"/>
    <w:rsid w:val="00873054"/>
    <w:rsid w:val="008825E6"/>
    <w:rsid w:val="008842B4"/>
    <w:rsid w:val="00886BC0"/>
    <w:rsid w:val="00891B45"/>
    <w:rsid w:val="00893161"/>
    <w:rsid w:val="00896717"/>
    <w:rsid w:val="008A212F"/>
    <w:rsid w:val="008A2D69"/>
    <w:rsid w:val="008A54AC"/>
    <w:rsid w:val="008A7554"/>
    <w:rsid w:val="008B1888"/>
    <w:rsid w:val="008C1259"/>
    <w:rsid w:val="008C24BA"/>
    <w:rsid w:val="008C6944"/>
    <w:rsid w:val="008D0EBF"/>
    <w:rsid w:val="00907A62"/>
    <w:rsid w:val="009103C9"/>
    <w:rsid w:val="00923F93"/>
    <w:rsid w:val="00926045"/>
    <w:rsid w:val="00932ADB"/>
    <w:rsid w:val="00936D14"/>
    <w:rsid w:val="00944E17"/>
    <w:rsid w:val="009544C0"/>
    <w:rsid w:val="0095793E"/>
    <w:rsid w:val="00961514"/>
    <w:rsid w:val="009720B1"/>
    <w:rsid w:val="00974599"/>
    <w:rsid w:val="00974BDE"/>
    <w:rsid w:val="0098221C"/>
    <w:rsid w:val="009916FE"/>
    <w:rsid w:val="009A293B"/>
    <w:rsid w:val="009A553C"/>
    <w:rsid w:val="009B39EF"/>
    <w:rsid w:val="009B3F02"/>
    <w:rsid w:val="009C009F"/>
    <w:rsid w:val="009C54E4"/>
    <w:rsid w:val="009D5022"/>
    <w:rsid w:val="009E1776"/>
    <w:rsid w:val="009E66F1"/>
    <w:rsid w:val="009E6EFB"/>
    <w:rsid w:val="009F06C1"/>
    <w:rsid w:val="00A016B5"/>
    <w:rsid w:val="00A0292D"/>
    <w:rsid w:val="00A03E73"/>
    <w:rsid w:val="00A070BB"/>
    <w:rsid w:val="00A07197"/>
    <w:rsid w:val="00A1042B"/>
    <w:rsid w:val="00A10667"/>
    <w:rsid w:val="00A12CE0"/>
    <w:rsid w:val="00A135B3"/>
    <w:rsid w:val="00A14428"/>
    <w:rsid w:val="00A15862"/>
    <w:rsid w:val="00A2099A"/>
    <w:rsid w:val="00A225AC"/>
    <w:rsid w:val="00A25200"/>
    <w:rsid w:val="00A3443C"/>
    <w:rsid w:val="00A356A2"/>
    <w:rsid w:val="00A36BFC"/>
    <w:rsid w:val="00A40FCB"/>
    <w:rsid w:val="00A4245F"/>
    <w:rsid w:val="00A436D4"/>
    <w:rsid w:val="00A44B75"/>
    <w:rsid w:val="00A50C2A"/>
    <w:rsid w:val="00A67919"/>
    <w:rsid w:val="00A70FAF"/>
    <w:rsid w:val="00A73B2F"/>
    <w:rsid w:val="00A75FBA"/>
    <w:rsid w:val="00A83CA2"/>
    <w:rsid w:val="00A85C9A"/>
    <w:rsid w:val="00A95AE5"/>
    <w:rsid w:val="00A97441"/>
    <w:rsid w:val="00A9759D"/>
    <w:rsid w:val="00AA49BB"/>
    <w:rsid w:val="00AA5CB5"/>
    <w:rsid w:val="00AB681C"/>
    <w:rsid w:val="00AC5FB8"/>
    <w:rsid w:val="00AC6F65"/>
    <w:rsid w:val="00AD7F90"/>
    <w:rsid w:val="00AF20CC"/>
    <w:rsid w:val="00B057AB"/>
    <w:rsid w:val="00B06598"/>
    <w:rsid w:val="00B100EC"/>
    <w:rsid w:val="00B13501"/>
    <w:rsid w:val="00B23193"/>
    <w:rsid w:val="00B31052"/>
    <w:rsid w:val="00B33360"/>
    <w:rsid w:val="00B353DA"/>
    <w:rsid w:val="00B411D0"/>
    <w:rsid w:val="00B42DCA"/>
    <w:rsid w:val="00B50759"/>
    <w:rsid w:val="00B533C9"/>
    <w:rsid w:val="00B625D1"/>
    <w:rsid w:val="00B634C8"/>
    <w:rsid w:val="00B67BD2"/>
    <w:rsid w:val="00B71566"/>
    <w:rsid w:val="00B74776"/>
    <w:rsid w:val="00B75A1C"/>
    <w:rsid w:val="00B86788"/>
    <w:rsid w:val="00B86CA2"/>
    <w:rsid w:val="00BA3FFF"/>
    <w:rsid w:val="00BD7DE3"/>
    <w:rsid w:val="00BE1F1B"/>
    <w:rsid w:val="00BE62E2"/>
    <w:rsid w:val="00BE6E19"/>
    <w:rsid w:val="00BE7ADC"/>
    <w:rsid w:val="00BF31AB"/>
    <w:rsid w:val="00C01CD4"/>
    <w:rsid w:val="00C07663"/>
    <w:rsid w:val="00C07DAA"/>
    <w:rsid w:val="00C1144A"/>
    <w:rsid w:val="00C121FD"/>
    <w:rsid w:val="00C13253"/>
    <w:rsid w:val="00C1389E"/>
    <w:rsid w:val="00C1671E"/>
    <w:rsid w:val="00C17B5E"/>
    <w:rsid w:val="00C23F09"/>
    <w:rsid w:val="00C32E3F"/>
    <w:rsid w:val="00C4437E"/>
    <w:rsid w:val="00C4591D"/>
    <w:rsid w:val="00C5408C"/>
    <w:rsid w:val="00C64DC1"/>
    <w:rsid w:val="00C70158"/>
    <w:rsid w:val="00C767F6"/>
    <w:rsid w:val="00C83EA5"/>
    <w:rsid w:val="00C84A02"/>
    <w:rsid w:val="00C84FFB"/>
    <w:rsid w:val="00C919B9"/>
    <w:rsid w:val="00C95B28"/>
    <w:rsid w:val="00CA2041"/>
    <w:rsid w:val="00CB51F4"/>
    <w:rsid w:val="00CB7966"/>
    <w:rsid w:val="00CC1B81"/>
    <w:rsid w:val="00CC713C"/>
    <w:rsid w:val="00CD2DE1"/>
    <w:rsid w:val="00CD6F79"/>
    <w:rsid w:val="00CE0376"/>
    <w:rsid w:val="00CE17A9"/>
    <w:rsid w:val="00CE613A"/>
    <w:rsid w:val="00CF5F98"/>
    <w:rsid w:val="00D0392A"/>
    <w:rsid w:val="00D047D4"/>
    <w:rsid w:val="00D067E8"/>
    <w:rsid w:val="00D06D03"/>
    <w:rsid w:val="00D07347"/>
    <w:rsid w:val="00D16D53"/>
    <w:rsid w:val="00D27696"/>
    <w:rsid w:val="00D31261"/>
    <w:rsid w:val="00D35145"/>
    <w:rsid w:val="00D40585"/>
    <w:rsid w:val="00D4066D"/>
    <w:rsid w:val="00D4137D"/>
    <w:rsid w:val="00D44924"/>
    <w:rsid w:val="00D4537D"/>
    <w:rsid w:val="00D463C8"/>
    <w:rsid w:val="00D51401"/>
    <w:rsid w:val="00D51A8C"/>
    <w:rsid w:val="00D72672"/>
    <w:rsid w:val="00D97C92"/>
    <w:rsid w:val="00DA10A7"/>
    <w:rsid w:val="00DA2332"/>
    <w:rsid w:val="00DA3B90"/>
    <w:rsid w:val="00DB2485"/>
    <w:rsid w:val="00DC3CC6"/>
    <w:rsid w:val="00DD0B76"/>
    <w:rsid w:val="00DD5AC5"/>
    <w:rsid w:val="00DE08AF"/>
    <w:rsid w:val="00DE2E50"/>
    <w:rsid w:val="00DE34C0"/>
    <w:rsid w:val="00DE6AAE"/>
    <w:rsid w:val="00DF1A79"/>
    <w:rsid w:val="00DF6EC1"/>
    <w:rsid w:val="00E11DEC"/>
    <w:rsid w:val="00E3799E"/>
    <w:rsid w:val="00E47527"/>
    <w:rsid w:val="00E47963"/>
    <w:rsid w:val="00E56C2D"/>
    <w:rsid w:val="00E76947"/>
    <w:rsid w:val="00E80718"/>
    <w:rsid w:val="00E84B3D"/>
    <w:rsid w:val="00E86BC0"/>
    <w:rsid w:val="00E96077"/>
    <w:rsid w:val="00E96805"/>
    <w:rsid w:val="00EA19F2"/>
    <w:rsid w:val="00EA3DE8"/>
    <w:rsid w:val="00EA43C0"/>
    <w:rsid w:val="00EB197E"/>
    <w:rsid w:val="00EB5E10"/>
    <w:rsid w:val="00EB742D"/>
    <w:rsid w:val="00EC0120"/>
    <w:rsid w:val="00EC5530"/>
    <w:rsid w:val="00ED15D4"/>
    <w:rsid w:val="00ED17A9"/>
    <w:rsid w:val="00EF5664"/>
    <w:rsid w:val="00F021B9"/>
    <w:rsid w:val="00F17970"/>
    <w:rsid w:val="00F21F34"/>
    <w:rsid w:val="00F25B34"/>
    <w:rsid w:val="00F305F2"/>
    <w:rsid w:val="00F34B14"/>
    <w:rsid w:val="00F40C41"/>
    <w:rsid w:val="00F56704"/>
    <w:rsid w:val="00F6200A"/>
    <w:rsid w:val="00F64540"/>
    <w:rsid w:val="00F64A99"/>
    <w:rsid w:val="00F66949"/>
    <w:rsid w:val="00F7607A"/>
    <w:rsid w:val="00F808BD"/>
    <w:rsid w:val="00F8322E"/>
    <w:rsid w:val="00F855B8"/>
    <w:rsid w:val="00F9703E"/>
    <w:rsid w:val="00FA2A14"/>
    <w:rsid w:val="00FA414C"/>
    <w:rsid w:val="00FA56C1"/>
    <w:rsid w:val="00FB4DFA"/>
    <w:rsid w:val="00FB7AA0"/>
    <w:rsid w:val="00FC2557"/>
    <w:rsid w:val="00FC602A"/>
    <w:rsid w:val="00FE35BF"/>
    <w:rsid w:val="00FE5C52"/>
    <w:rsid w:val="00FF25B6"/>
    <w:rsid w:val="074C2686"/>
    <w:rsid w:val="07B655CD"/>
    <w:rsid w:val="106A2A67"/>
    <w:rsid w:val="18C3536E"/>
    <w:rsid w:val="198C0E7D"/>
    <w:rsid w:val="1AC6DD0B"/>
    <w:rsid w:val="2BF95EEA"/>
    <w:rsid w:val="34CB495C"/>
    <w:rsid w:val="3C3CBC9D"/>
    <w:rsid w:val="56587F09"/>
    <w:rsid w:val="59FBBFFB"/>
    <w:rsid w:val="5E7B6BFA"/>
    <w:rsid w:val="65E75459"/>
    <w:rsid w:val="707E7879"/>
    <w:rsid w:val="71C166FE"/>
    <w:rsid w:val="7DDFE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qFormat="1"/>
    <w:lsdException w:name="footer" w:semiHidden="0" w:uiPriority="99" w:qFormat="1"/>
    <w:lsdException w:name="caption" w:qFormat="1"/>
    <w:lsdException w:name="annotation reference" w:semiHidden="0" w:qFormat="1"/>
    <w:lsdException w:name="page number" w:semiHidden="0" w:uiPriority="0" w:unhideWhenUsed="0" w:qFormat="1"/>
    <w:lsdException w:name="Title" w:semiHidden="0" w:unhideWhenUsed="0" w:qFormat="1"/>
    <w:lsdException w:name="Default Paragraph Font" w:qFormat="1"/>
    <w:lsdException w:name="Body Text" w:semiHidden="0" w:unhideWhenUsed="0" w:qFormat="1"/>
    <w:lsdException w:name="Subtitle" w:semiHidden="0" w:unhideWhenUsed="0" w:qFormat="1"/>
    <w:lsdException w:name="Date"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44"/>
    <w:pPr>
      <w:shd w:val="clear" w:color="auto" w:fill="FFFFFF"/>
      <w:spacing w:line="360" w:lineRule="auto"/>
      <w:ind w:firstLineChars="200" w:firstLine="200"/>
      <w:jc w:val="both"/>
    </w:pPr>
    <w:rPr>
      <w:rFonts w:eastAsia="方正仿宋_GBK" w:cs="宋体"/>
      <w:color w:val="333333"/>
      <w:spacing w:val="-4"/>
      <w:sz w:val="32"/>
      <w:szCs w:val="32"/>
    </w:rPr>
  </w:style>
  <w:style w:type="paragraph" w:styleId="1">
    <w:name w:val="heading 1"/>
    <w:basedOn w:val="a"/>
    <w:next w:val="a"/>
    <w:link w:val="1Char"/>
    <w:uiPriority w:val="1"/>
    <w:qFormat/>
    <w:rsid w:val="00353144"/>
    <w:pPr>
      <w:jc w:val="left"/>
      <w:outlineLvl w:val="0"/>
    </w:pPr>
    <w:rPr>
      <w:rFonts w:ascii="方正黑体_GBK" w:eastAsia="方正黑体_GBK" w:hAnsi="方正黑体_GBK"/>
    </w:rPr>
  </w:style>
  <w:style w:type="paragraph" w:styleId="2">
    <w:name w:val="heading 2"/>
    <w:basedOn w:val="a"/>
    <w:next w:val="a"/>
    <w:link w:val="2Char"/>
    <w:uiPriority w:val="1"/>
    <w:unhideWhenUsed/>
    <w:qFormat/>
    <w:rsid w:val="00353144"/>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Char"/>
    <w:uiPriority w:val="1"/>
    <w:unhideWhenUsed/>
    <w:qFormat/>
    <w:rsid w:val="00353144"/>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1"/>
    <w:unhideWhenUsed/>
    <w:qFormat/>
    <w:rsid w:val="00353144"/>
    <w:pPr>
      <w:jc w:val="left"/>
    </w:pPr>
    <w:rPr>
      <w:lang w:val="zh-CN"/>
    </w:rPr>
  </w:style>
  <w:style w:type="paragraph" w:styleId="a4">
    <w:name w:val="Body Text"/>
    <w:basedOn w:val="a"/>
    <w:link w:val="Char0"/>
    <w:uiPriority w:val="1"/>
    <w:qFormat/>
    <w:rsid w:val="00353144"/>
    <w:pPr>
      <w:autoSpaceDE w:val="0"/>
      <w:autoSpaceDN w:val="0"/>
      <w:ind w:left="111"/>
      <w:jc w:val="left"/>
    </w:pPr>
    <w:rPr>
      <w:rFonts w:ascii="仿宋" w:eastAsia="仿宋" w:hAnsi="仿宋" w:cs="仿宋"/>
      <w:lang w:val="zh-CN" w:bidi="zh-CN"/>
    </w:rPr>
  </w:style>
  <w:style w:type="paragraph" w:styleId="a5">
    <w:name w:val="Date"/>
    <w:basedOn w:val="a"/>
    <w:next w:val="a"/>
    <w:link w:val="Char1"/>
    <w:uiPriority w:val="99"/>
    <w:unhideWhenUsed/>
    <w:qFormat/>
    <w:rsid w:val="00353144"/>
    <w:pPr>
      <w:spacing w:before="100" w:beforeAutospacing="1" w:after="100" w:afterAutospacing="1"/>
      <w:jc w:val="left"/>
    </w:pPr>
    <w:rPr>
      <w:rFonts w:ascii="宋体" w:hAnsi="宋体"/>
      <w:sz w:val="24"/>
      <w:szCs w:val="24"/>
    </w:rPr>
  </w:style>
  <w:style w:type="paragraph" w:styleId="a6">
    <w:name w:val="Balloon Text"/>
    <w:basedOn w:val="a"/>
    <w:link w:val="Char2"/>
    <w:uiPriority w:val="1"/>
    <w:unhideWhenUsed/>
    <w:rsid w:val="00353144"/>
    <w:rPr>
      <w:sz w:val="18"/>
      <w:szCs w:val="18"/>
      <w:lang w:val="zh-CN"/>
    </w:rPr>
  </w:style>
  <w:style w:type="paragraph" w:styleId="a7">
    <w:name w:val="footer"/>
    <w:basedOn w:val="a"/>
    <w:link w:val="Char3"/>
    <w:uiPriority w:val="99"/>
    <w:unhideWhenUsed/>
    <w:qFormat/>
    <w:rsid w:val="00353144"/>
    <w:pPr>
      <w:tabs>
        <w:tab w:val="center" w:pos="4153"/>
        <w:tab w:val="right" w:pos="8306"/>
      </w:tabs>
      <w:snapToGrid w:val="0"/>
      <w:jc w:val="left"/>
    </w:pPr>
    <w:rPr>
      <w:sz w:val="18"/>
      <w:szCs w:val="18"/>
      <w:lang w:val="zh-CN"/>
    </w:rPr>
  </w:style>
  <w:style w:type="paragraph" w:styleId="a8">
    <w:name w:val="header"/>
    <w:basedOn w:val="a"/>
    <w:link w:val="Char4"/>
    <w:uiPriority w:val="99"/>
    <w:unhideWhenUsed/>
    <w:qFormat/>
    <w:rsid w:val="00353144"/>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uiPriority w:val="99"/>
    <w:unhideWhenUsed/>
    <w:qFormat/>
    <w:rsid w:val="00353144"/>
    <w:pPr>
      <w:spacing w:before="100" w:beforeAutospacing="1" w:after="100" w:afterAutospacing="1"/>
      <w:jc w:val="left"/>
    </w:pPr>
    <w:rPr>
      <w:rFonts w:ascii="宋体" w:eastAsia="宋体" w:hAnsi="宋体"/>
      <w:sz w:val="24"/>
      <w:szCs w:val="24"/>
    </w:rPr>
  </w:style>
  <w:style w:type="paragraph" w:styleId="aa">
    <w:name w:val="Title"/>
    <w:basedOn w:val="a"/>
    <w:next w:val="a"/>
    <w:link w:val="Char5"/>
    <w:uiPriority w:val="1"/>
    <w:qFormat/>
    <w:rsid w:val="00353144"/>
    <w:pPr>
      <w:spacing w:before="240" w:after="60"/>
      <w:jc w:val="center"/>
      <w:outlineLvl w:val="0"/>
    </w:pPr>
    <w:rPr>
      <w:rFonts w:asciiTheme="majorHAnsi" w:eastAsiaTheme="majorEastAsia" w:hAnsiTheme="majorHAnsi" w:cstheme="majorBidi"/>
      <w:b/>
      <w:bCs/>
    </w:rPr>
  </w:style>
  <w:style w:type="paragraph" w:styleId="ab">
    <w:name w:val="annotation subject"/>
    <w:basedOn w:val="a3"/>
    <w:next w:val="a3"/>
    <w:link w:val="Char6"/>
    <w:uiPriority w:val="1"/>
    <w:unhideWhenUsed/>
    <w:qFormat/>
    <w:rsid w:val="00353144"/>
    <w:rPr>
      <w:b/>
      <w:bCs/>
    </w:rPr>
  </w:style>
  <w:style w:type="character" w:styleId="ac">
    <w:name w:val="Strong"/>
    <w:uiPriority w:val="22"/>
    <w:qFormat/>
    <w:rsid w:val="00353144"/>
    <w:rPr>
      <w:b/>
      <w:bCs/>
    </w:rPr>
  </w:style>
  <w:style w:type="character" w:styleId="ad">
    <w:name w:val="page number"/>
    <w:qFormat/>
    <w:rsid w:val="00353144"/>
  </w:style>
  <w:style w:type="character" w:styleId="ae">
    <w:name w:val="annotation reference"/>
    <w:uiPriority w:val="1"/>
    <w:unhideWhenUsed/>
    <w:qFormat/>
    <w:rsid w:val="00353144"/>
    <w:rPr>
      <w:sz w:val="21"/>
      <w:szCs w:val="21"/>
    </w:rPr>
  </w:style>
  <w:style w:type="character" w:customStyle="1" w:styleId="Char0">
    <w:name w:val="正文文本 Char"/>
    <w:link w:val="a4"/>
    <w:uiPriority w:val="1"/>
    <w:rsid w:val="00353144"/>
    <w:rPr>
      <w:rFonts w:ascii="仿宋" w:eastAsia="仿宋" w:hAnsi="仿宋" w:cs="仿宋"/>
      <w:sz w:val="32"/>
      <w:szCs w:val="32"/>
      <w:lang w:val="zh-CN" w:bidi="zh-CN"/>
    </w:rPr>
  </w:style>
  <w:style w:type="character" w:customStyle="1" w:styleId="Char3">
    <w:name w:val="页脚 Char"/>
    <w:link w:val="a7"/>
    <w:uiPriority w:val="99"/>
    <w:qFormat/>
    <w:rsid w:val="00353144"/>
    <w:rPr>
      <w:sz w:val="18"/>
      <w:szCs w:val="18"/>
    </w:rPr>
  </w:style>
  <w:style w:type="character" w:customStyle="1" w:styleId="Char4">
    <w:name w:val="页眉 Char"/>
    <w:link w:val="a8"/>
    <w:uiPriority w:val="99"/>
    <w:rsid w:val="00353144"/>
    <w:rPr>
      <w:sz w:val="18"/>
      <w:szCs w:val="18"/>
    </w:rPr>
  </w:style>
  <w:style w:type="character" w:customStyle="1" w:styleId="Char">
    <w:name w:val="批注文字 Char"/>
    <w:link w:val="a3"/>
    <w:uiPriority w:val="1"/>
    <w:semiHidden/>
    <w:qFormat/>
    <w:rsid w:val="00353144"/>
    <w:rPr>
      <w:kern w:val="2"/>
      <w:sz w:val="21"/>
      <w:szCs w:val="22"/>
    </w:rPr>
  </w:style>
  <w:style w:type="character" w:customStyle="1" w:styleId="Char2">
    <w:name w:val="批注框文本 Char"/>
    <w:link w:val="a6"/>
    <w:uiPriority w:val="1"/>
    <w:semiHidden/>
    <w:rsid w:val="00353144"/>
    <w:rPr>
      <w:kern w:val="2"/>
      <w:sz w:val="18"/>
      <w:szCs w:val="18"/>
    </w:rPr>
  </w:style>
  <w:style w:type="character" w:customStyle="1" w:styleId="Char6">
    <w:name w:val="批注主题 Char"/>
    <w:link w:val="ab"/>
    <w:uiPriority w:val="1"/>
    <w:semiHidden/>
    <w:qFormat/>
    <w:rsid w:val="00353144"/>
    <w:rPr>
      <w:b/>
      <w:bCs/>
      <w:kern w:val="2"/>
      <w:sz w:val="21"/>
      <w:szCs w:val="22"/>
    </w:rPr>
  </w:style>
  <w:style w:type="paragraph" w:customStyle="1" w:styleId="ql-align-justify">
    <w:name w:val="ql-align-justify"/>
    <w:basedOn w:val="a"/>
    <w:qFormat/>
    <w:rsid w:val="00353144"/>
    <w:pPr>
      <w:spacing w:before="100" w:beforeAutospacing="1" w:after="100" w:afterAutospacing="1"/>
      <w:jc w:val="left"/>
    </w:pPr>
    <w:rPr>
      <w:rFonts w:ascii="宋体" w:eastAsia="宋体" w:hAnsi="宋体"/>
      <w:sz w:val="24"/>
      <w:szCs w:val="24"/>
    </w:rPr>
  </w:style>
  <w:style w:type="paragraph" w:customStyle="1" w:styleId="10">
    <w:name w:val="修订1"/>
    <w:uiPriority w:val="99"/>
    <w:unhideWhenUsed/>
    <w:qFormat/>
    <w:rsid w:val="00353144"/>
    <w:rPr>
      <w:rFonts w:ascii="Calibri" w:hAnsi="Calibri"/>
      <w:kern w:val="2"/>
      <w:sz w:val="21"/>
      <w:szCs w:val="22"/>
    </w:rPr>
  </w:style>
  <w:style w:type="character" w:customStyle="1" w:styleId="af">
    <w:name w:val="正文文本 字符"/>
    <w:uiPriority w:val="1"/>
    <w:qFormat/>
    <w:rsid w:val="00353144"/>
    <w:rPr>
      <w:rFonts w:ascii="仿宋" w:eastAsia="仿宋" w:hAnsi="仿宋" w:cs="仿宋"/>
      <w:sz w:val="32"/>
      <w:szCs w:val="32"/>
      <w:lang w:val="zh-CN" w:bidi="zh-CN"/>
    </w:rPr>
  </w:style>
  <w:style w:type="character" w:customStyle="1" w:styleId="Char1">
    <w:name w:val="日期 Char"/>
    <w:link w:val="a5"/>
    <w:uiPriority w:val="99"/>
    <w:semiHidden/>
    <w:rsid w:val="00353144"/>
    <w:rPr>
      <w:rFonts w:ascii="宋体" w:hAnsi="宋体" w:cs="宋体"/>
      <w:sz w:val="24"/>
      <w:szCs w:val="24"/>
    </w:rPr>
  </w:style>
  <w:style w:type="character" w:customStyle="1" w:styleId="1Char">
    <w:name w:val="标题 1 Char"/>
    <w:link w:val="1"/>
    <w:uiPriority w:val="1"/>
    <w:qFormat/>
    <w:rsid w:val="00353144"/>
    <w:rPr>
      <w:rFonts w:ascii="方正黑体_GBK" w:eastAsia="方正黑体_GBK" w:hAnsi="方正黑体_GBK" w:cs="宋体"/>
      <w:color w:val="333333"/>
      <w:spacing w:val="-4"/>
      <w:sz w:val="32"/>
      <w:szCs w:val="32"/>
      <w:shd w:val="clear" w:color="auto" w:fill="FFFFFF"/>
    </w:rPr>
  </w:style>
  <w:style w:type="paragraph" w:customStyle="1" w:styleId="11">
    <w:name w:val="正文1"/>
    <w:qFormat/>
    <w:rsid w:val="00353144"/>
    <w:pPr>
      <w:jc w:val="both"/>
    </w:pPr>
    <w:rPr>
      <w:kern w:val="2"/>
      <w:sz w:val="21"/>
      <w:szCs w:val="21"/>
    </w:rPr>
  </w:style>
  <w:style w:type="character" w:customStyle="1" w:styleId="Char5">
    <w:name w:val="标题 Char"/>
    <w:basedOn w:val="a0"/>
    <w:link w:val="aa"/>
    <w:uiPriority w:val="1"/>
    <w:qFormat/>
    <w:rsid w:val="00353144"/>
    <w:rPr>
      <w:rFonts w:asciiTheme="majorHAnsi" w:eastAsiaTheme="majorEastAsia" w:hAnsiTheme="majorHAnsi" w:cstheme="majorBidi"/>
      <w:b/>
      <w:bCs/>
      <w:color w:val="333333"/>
      <w:spacing w:val="-4"/>
      <w:sz w:val="32"/>
      <w:szCs w:val="32"/>
      <w:shd w:val="clear" w:color="auto" w:fill="FFFFFF"/>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53144"/>
    <w:pPr>
      <w:shd w:val="clear" w:color="auto" w:fill="auto"/>
      <w:spacing w:after="160" w:line="240" w:lineRule="exact"/>
      <w:ind w:firstLine="0"/>
      <w:jc w:val="left"/>
    </w:pPr>
    <w:rPr>
      <w:rFonts w:eastAsia="宋体" w:cs="Times New Roman"/>
      <w:snapToGrid w:val="0"/>
      <w:color w:val="auto"/>
      <w:spacing w:val="0"/>
      <w:sz w:val="21"/>
      <w:szCs w:val="21"/>
    </w:rPr>
  </w:style>
  <w:style w:type="character" w:customStyle="1" w:styleId="2Char">
    <w:name w:val="标题 2 Char"/>
    <w:basedOn w:val="a0"/>
    <w:link w:val="2"/>
    <w:uiPriority w:val="1"/>
    <w:semiHidden/>
    <w:rsid w:val="00353144"/>
    <w:rPr>
      <w:rFonts w:asciiTheme="majorHAnsi" w:eastAsiaTheme="majorEastAsia" w:hAnsiTheme="majorHAnsi" w:cstheme="majorBidi"/>
      <w:b/>
      <w:bCs/>
      <w:color w:val="333333"/>
      <w:spacing w:val="-4"/>
      <w:sz w:val="32"/>
      <w:szCs w:val="32"/>
      <w:shd w:val="clear" w:color="auto" w:fill="FFFFFF"/>
    </w:rPr>
  </w:style>
  <w:style w:type="character" w:customStyle="1" w:styleId="3Char">
    <w:name w:val="标题 3 Char"/>
    <w:basedOn w:val="a0"/>
    <w:link w:val="3"/>
    <w:uiPriority w:val="1"/>
    <w:semiHidden/>
    <w:rsid w:val="00353144"/>
    <w:rPr>
      <w:rFonts w:ascii="Times New Roman" w:eastAsia="方正仿宋_GBK" w:hAnsi="Times New Roman" w:cs="宋体"/>
      <w:b/>
      <w:bCs/>
      <w:color w:val="333333"/>
      <w:spacing w:val="-4"/>
      <w:sz w:val="32"/>
      <w:szCs w:val="32"/>
      <w:shd w:val="clear" w:color="auto" w:fill="FFFFFF"/>
    </w:rPr>
  </w:style>
  <w:style w:type="paragraph" w:customStyle="1" w:styleId="12">
    <w:name w:val="列表段落1"/>
    <w:basedOn w:val="a"/>
    <w:uiPriority w:val="99"/>
    <w:qFormat/>
    <w:rsid w:val="00353144"/>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杨卉</cp:lastModifiedBy>
  <cp:revision>319</cp:revision>
  <cp:lastPrinted>2020-08-26T02:30:00Z</cp:lastPrinted>
  <dcterms:created xsi:type="dcterms:W3CDTF">2020-08-07T00:41:00Z</dcterms:created>
  <dcterms:modified xsi:type="dcterms:W3CDTF">2021-03-04T09:04:00Z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