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p>
    <w:p>
      <w:pPr>
        <w:snapToGrid w:val="0"/>
        <w:spacing w:line="560" w:lineRule="exact"/>
        <w:jc w:val="center"/>
        <w:rPr>
          <w:rFonts w:ascii="方正小标宋_GBK" w:eastAsia="方正小标宋_GBK" w:cs="方正小标宋_GBK" w:hAnsiTheme="minorEastAsia"/>
          <w:sz w:val="44"/>
          <w:szCs w:val="44"/>
        </w:rPr>
      </w:pPr>
      <w:bookmarkStart w:id="0" w:name="_Hlk88756976"/>
      <w:r>
        <w:rPr>
          <w:rFonts w:hint="eastAsia" w:ascii="方正小标宋_GBK" w:eastAsia="方正小标宋_GBK" w:cs="方正小标宋_GBK" w:hAnsiTheme="minorEastAsia"/>
          <w:sz w:val="44"/>
          <w:szCs w:val="44"/>
        </w:rPr>
        <w:t>中国（云南）自由贸易区昆明片区（官渡区）促进体育产业高质量发展若干政策的意见</w:t>
      </w:r>
      <w:bookmarkEnd w:id="0"/>
    </w:p>
    <w:p>
      <w:pPr>
        <w:snapToGrid w:val="0"/>
        <w:spacing w:line="560" w:lineRule="exact"/>
        <w:jc w:val="center"/>
        <w:rPr>
          <w:rFonts w:hint="eastAsia" w:ascii="方正小标宋_GBK" w:eastAsia="方正小标宋_GBK" w:cs="方正小标宋_GBK" w:hAnsiTheme="minorEastAsia"/>
          <w:sz w:val="44"/>
          <w:szCs w:val="44"/>
        </w:rPr>
      </w:pPr>
      <w:r>
        <w:rPr>
          <w:rFonts w:hint="eastAsia" w:ascii="方正小标宋_GBK" w:eastAsia="方正小标宋_GBK" w:cs="方正小标宋_GBK" w:hAnsiTheme="minorEastAsia"/>
          <w:sz w:val="44"/>
          <w:szCs w:val="44"/>
        </w:rPr>
        <w:t>（试行）政策解读</w:t>
      </w:r>
    </w:p>
    <w:p>
      <w:pPr>
        <w:overflowPunct w:val="0"/>
        <w:autoSpaceDE w:val="0"/>
        <w:autoSpaceDN w:val="0"/>
        <w:spacing w:line="560" w:lineRule="exact"/>
        <w:rPr>
          <w:rFonts w:ascii="方正小标宋_GBK" w:hAnsi="方正小标宋_GBK" w:eastAsia="方正小标宋_GBK" w:cs="方正小标宋_GBK"/>
          <w:sz w:val="36"/>
          <w:szCs w:val="36"/>
        </w:rPr>
      </w:pPr>
    </w:p>
    <w:p>
      <w:pPr>
        <w:overflowPunct w:val="0"/>
        <w:autoSpaceDE w:val="0"/>
        <w:autoSpaceDN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为促进中国（云南）自由贸易区昆明片区（官渡区域）体育产业发展，结合国家、省、市相关文件及精神制定了《中国（云南）自由贸易区昆明片区（官渡区）促进体育产业高质量发展若干政策的意见（试行）》（以下简称《意见》）。为便于中国（云南）自由贸易试验区昆明片区（官渡区）企事业单位和社会组织等有关单位更好地理解《意见》的相关内容，切实做好落实工作，现就《意见》出台的背景、主要内容等解读如下</w:t>
      </w:r>
      <w:r>
        <w:rPr>
          <w:rFonts w:hint="eastAsia" w:ascii="仿宋" w:hAnsi="仿宋" w:eastAsia="仿宋" w:cs="仿宋_GB2312"/>
          <w:sz w:val="32"/>
          <w:szCs w:val="32"/>
          <w:shd w:val="clear" w:color="auto" w:fill="FFFFFF"/>
          <w:lang w:eastAsia="zh-CN"/>
        </w:rPr>
        <w:t>。</w:t>
      </w:r>
      <w:bookmarkStart w:id="1" w:name="_GoBack"/>
      <w:bookmarkEnd w:id="1"/>
    </w:p>
    <w:p>
      <w:pPr>
        <w:overflowPunct w:val="0"/>
        <w:autoSpaceDE w:val="0"/>
        <w:autoSpaceDN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一、《意见》出台的背景</w:t>
      </w:r>
    </w:p>
    <w:p>
      <w:pPr>
        <w:overflowPunct w:val="0"/>
        <w:autoSpaceDE w:val="0"/>
        <w:autoSpaceDN w:val="0"/>
        <w:spacing w:line="560" w:lineRule="exact"/>
        <w:ind w:firstLine="640" w:firstLineChars="200"/>
        <w:rPr>
          <w:rFonts w:ascii="仿宋" w:hAnsi="仿宋" w:eastAsia="仿宋" w:cs="仿宋_GB2312"/>
          <w:sz w:val="32"/>
          <w:szCs w:val="32"/>
          <w:shd w:val="clear" w:color="auto" w:fill="FFFFFF"/>
        </w:rPr>
      </w:pPr>
      <w:r>
        <w:rPr>
          <w:rFonts w:hint="eastAsia" w:ascii="楷体" w:hAnsi="楷体" w:eastAsia="楷体" w:cs="仿宋_GB2312"/>
          <w:sz w:val="32"/>
          <w:szCs w:val="32"/>
          <w:shd w:val="clear" w:color="auto" w:fill="FFFFFF"/>
        </w:rPr>
        <w:t>（一）</w:t>
      </w:r>
      <w:r>
        <w:rPr>
          <w:rFonts w:hint="eastAsia" w:ascii="仿宋" w:hAnsi="仿宋" w:eastAsia="仿宋" w:cs="仿宋_GB2312"/>
          <w:sz w:val="32"/>
          <w:szCs w:val="32"/>
          <w:shd w:val="clear" w:color="auto" w:fill="FFFFFF"/>
        </w:rPr>
        <w:t>2020年，官渡区</w:t>
      </w:r>
      <w:r>
        <w:rPr>
          <w:rFonts w:ascii="仿宋" w:hAnsi="仿宋" w:eastAsia="仿宋" w:cs="仿宋_GB2312"/>
          <w:sz w:val="32"/>
          <w:szCs w:val="32"/>
          <w:shd w:val="clear" w:color="auto" w:fill="FFFFFF"/>
        </w:rPr>
        <w:t>一般公</w:t>
      </w:r>
      <w:r>
        <w:rPr>
          <w:rFonts w:hint="eastAsia" w:ascii="仿宋" w:hAnsi="仿宋" w:eastAsia="仿宋" w:cs="仿宋_GB2312"/>
          <w:sz w:val="32"/>
          <w:szCs w:val="32"/>
          <w:shd w:val="clear" w:color="auto" w:fill="FFFFFF"/>
        </w:rPr>
        <w:t>共预算收入达</w:t>
      </w:r>
      <w:r>
        <w:rPr>
          <w:rFonts w:ascii="仿宋" w:hAnsi="仿宋" w:eastAsia="仿宋" w:cs="仿宋_GB2312"/>
          <w:sz w:val="32"/>
          <w:szCs w:val="32"/>
          <w:shd w:val="clear" w:color="auto" w:fill="FFFFFF"/>
        </w:rPr>
        <w:t>49.65</w:t>
      </w:r>
      <w:r>
        <w:rPr>
          <w:rFonts w:hint="eastAsia" w:ascii="仿宋" w:hAnsi="仿宋" w:eastAsia="仿宋" w:cs="仿宋_GB2312"/>
          <w:sz w:val="32"/>
          <w:szCs w:val="32"/>
          <w:shd w:val="clear" w:color="auto" w:fill="FFFFFF"/>
        </w:rPr>
        <w:t>亿元，同比增长</w:t>
      </w:r>
      <w:r>
        <w:rPr>
          <w:rFonts w:ascii="仿宋" w:hAnsi="仿宋" w:eastAsia="仿宋" w:cs="仿宋_GB2312"/>
          <w:sz w:val="32"/>
          <w:szCs w:val="32"/>
          <w:shd w:val="clear" w:color="auto" w:fill="FFFFFF"/>
        </w:rPr>
        <w:t>2.6%</w:t>
      </w:r>
      <w:r>
        <w:rPr>
          <w:rFonts w:hint="eastAsia" w:ascii="仿宋" w:hAnsi="仿宋" w:eastAsia="仿宋" w:cs="仿宋_GB2312"/>
          <w:sz w:val="32"/>
          <w:szCs w:val="32"/>
          <w:shd w:val="clear" w:color="auto" w:fill="FFFFFF"/>
        </w:rPr>
        <w:t>。良好的财政增长态势为中国（云南）自由贸易区昆明片区官渡区域文化体育产业的发展提供了良好的支撑。2015至2020年，官渡区教育体育经费由1.79亿元增长至5.10亿元。</w:t>
      </w:r>
    </w:p>
    <w:p>
      <w:pPr>
        <w:overflowPunct w:val="0"/>
        <w:autoSpaceDE w:val="0"/>
        <w:autoSpaceDN w:val="0"/>
        <w:spacing w:line="560" w:lineRule="exact"/>
        <w:ind w:firstLine="640" w:firstLineChars="200"/>
        <w:rPr>
          <w:rFonts w:ascii="仿宋" w:hAnsi="仿宋" w:eastAsia="仿宋" w:cs="仿宋_GB2312"/>
          <w:sz w:val="32"/>
          <w:szCs w:val="32"/>
          <w:shd w:val="clear" w:color="auto" w:fill="FFFFFF"/>
        </w:rPr>
      </w:pPr>
      <w:r>
        <w:rPr>
          <w:rFonts w:hint="eastAsia" w:ascii="楷体" w:hAnsi="楷体" w:eastAsia="楷体" w:cs="仿宋_GB2312"/>
          <w:sz w:val="32"/>
          <w:szCs w:val="32"/>
          <w:shd w:val="clear" w:color="auto" w:fill="FFFFFF"/>
        </w:rPr>
        <w:t>（二）</w:t>
      </w:r>
      <w:r>
        <w:rPr>
          <w:rFonts w:hint="eastAsia" w:ascii="仿宋" w:hAnsi="仿宋" w:eastAsia="仿宋" w:cs="仿宋_GB2312"/>
          <w:sz w:val="32"/>
          <w:szCs w:val="32"/>
          <w:shd w:val="clear" w:color="auto" w:fill="FFFFFF"/>
        </w:rPr>
        <w:t>自2021年起，区财政对区体育建设发展的支持力度将进一步加大，体育产业将获得更多资金配套支持。高质量推动文化体育产业发展、鼓励社会力量办学，服务好“昆明城市新中心、综合枢纽重要承载区、开放发展引领区”建设，突出自贸试验区官渡区域建设带动作用，打造“一轴引领，六区协同”产业空间格局，构建“4321”产业生态圈、打造四大产业集群。</w:t>
      </w:r>
    </w:p>
    <w:p>
      <w:pPr>
        <w:overflowPunct w:val="0"/>
        <w:autoSpaceDE w:val="0"/>
        <w:autoSpaceDN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二、制定依据</w:t>
      </w:r>
    </w:p>
    <w:p>
      <w:pPr>
        <w:overflowPunct w:val="0"/>
        <w:autoSpaceDE w:val="0"/>
        <w:autoSpaceDN w:val="0"/>
        <w:spacing w:line="560" w:lineRule="exact"/>
        <w:ind w:firstLine="640" w:firstLineChars="200"/>
        <w:rPr>
          <w:rFonts w:ascii="仿宋" w:hAnsi="仿宋" w:eastAsia="仿宋" w:cs="仿宋_GB2312"/>
          <w:sz w:val="32"/>
          <w:szCs w:val="32"/>
          <w:shd w:val="clear" w:color="auto" w:fill="FFFFFF"/>
        </w:rPr>
      </w:pPr>
      <w:r>
        <w:rPr>
          <w:rFonts w:hint="eastAsia" w:ascii="楷体" w:hAnsi="楷体" w:eastAsia="楷体" w:cs="仿宋_GB2312"/>
          <w:sz w:val="32"/>
          <w:szCs w:val="32"/>
          <w:shd w:val="clear" w:color="auto" w:fill="FFFFFF"/>
        </w:rPr>
        <w:t>（一）</w:t>
      </w:r>
      <w:r>
        <w:rPr>
          <w:rFonts w:hint="eastAsia" w:ascii="仿宋" w:hAnsi="仿宋" w:eastAsia="仿宋" w:cs="仿宋_GB2312"/>
          <w:sz w:val="32"/>
          <w:szCs w:val="32"/>
          <w:shd w:val="clear" w:color="auto" w:fill="FFFFFF"/>
        </w:rPr>
        <w:t>国家、省、市对中国（云南）自由贸易区昆明片区的工作部署；</w:t>
      </w:r>
    </w:p>
    <w:p>
      <w:pPr>
        <w:overflowPunct w:val="0"/>
        <w:autoSpaceDE w:val="0"/>
        <w:autoSpaceDN w:val="0"/>
        <w:spacing w:line="560" w:lineRule="exact"/>
        <w:ind w:firstLine="640" w:firstLineChars="200"/>
        <w:rPr>
          <w:rFonts w:ascii="仿宋" w:hAnsi="仿宋" w:eastAsia="仿宋" w:cs="仿宋_GB2312"/>
          <w:sz w:val="32"/>
          <w:szCs w:val="32"/>
          <w:shd w:val="clear" w:color="auto" w:fill="FFFFFF"/>
        </w:rPr>
      </w:pPr>
      <w:r>
        <w:rPr>
          <w:rFonts w:hint="eastAsia" w:ascii="楷体" w:hAnsi="楷体" w:eastAsia="楷体" w:cs="仿宋_GB2312"/>
          <w:sz w:val="32"/>
          <w:szCs w:val="32"/>
          <w:shd w:val="clear" w:color="auto" w:fill="FFFFFF"/>
        </w:rPr>
        <w:t>（二）</w:t>
      </w:r>
      <w:r>
        <w:rPr>
          <w:rFonts w:hint="eastAsia" w:ascii="仿宋" w:hAnsi="仿宋" w:eastAsia="仿宋" w:cs="仿宋_GB2312"/>
          <w:sz w:val="32"/>
          <w:szCs w:val="32"/>
          <w:shd w:val="clear" w:color="auto" w:fill="FFFFFF"/>
        </w:rPr>
        <w:t>《官渡区国民经济和社会发展第十四个五年规划纲要》、相关专项规划；</w:t>
      </w:r>
    </w:p>
    <w:p>
      <w:pPr>
        <w:overflowPunct w:val="0"/>
        <w:autoSpaceDE w:val="0"/>
        <w:autoSpaceDN w:val="0"/>
        <w:spacing w:line="560" w:lineRule="exact"/>
        <w:ind w:firstLine="640" w:firstLineChars="200"/>
        <w:rPr>
          <w:rFonts w:ascii="仿宋" w:hAnsi="仿宋" w:eastAsia="仿宋" w:cs="仿宋_GB2312"/>
          <w:sz w:val="32"/>
          <w:szCs w:val="32"/>
          <w:shd w:val="clear" w:color="auto" w:fill="FFFFFF"/>
        </w:rPr>
      </w:pPr>
      <w:r>
        <w:rPr>
          <w:rFonts w:hint="eastAsia" w:ascii="楷体" w:hAnsi="楷体" w:eastAsia="楷体" w:cs="仿宋_GB2312"/>
          <w:sz w:val="32"/>
          <w:szCs w:val="32"/>
          <w:shd w:val="clear" w:color="auto" w:fill="FFFFFF"/>
        </w:rPr>
        <w:t>（三）</w:t>
      </w:r>
      <w:r>
        <w:rPr>
          <w:rFonts w:hint="eastAsia" w:ascii="仿宋" w:hAnsi="仿宋" w:eastAsia="仿宋" w:cs="仿宋_GB2312"/>
          <w:sz w:val="32"/>
          <w:szCs w:val="32"/>
          <w:shd w:val="clear" w:color="auto" w:fill="FFFFFF"/>
        </w:rPr>
        <w:t>借鉴有自由贸易区建设任务的西部中心城市的相关政策。如：《成都市建设世界赛事名城促进体育产业发展的若干政策措施》等。</w:t>
      </w:r>
    </w:p>
    <w:p>
      <w:pPr>
        <w:overflowPunct w:val="0"/>
        <w:autoSpaceDE w:val="0"/>
        <w:autoSpaceDN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三、总体框架及主要内容</w:t>
      </w:r>
    </w:p>
    <w:p>
      <w:pPr>
        <w:overflowPunct w:val="0"/>
        <w:autoSpaceDE w:val="0"/>
        <w:autoSpaceDN w:val="0"/>
        <w:spacing w:line="560" w:lineRule="exact"/>
        <w:ind w:firstLine="640" w:firstLineChars="200"/>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《意见》共六款，26条。包括招大引强、产业培育、产业拓展、功能区建设、配套政策和附则。</w:t>
      </w:r>
    </w:p>
    <w:p>
      <w:pPr>
        <w:overflowPunct w:val="0"/>
        <w:autoSpaceDE w:val="0"/>
        <w:autoSpaceDN w:val="0"/>
        <w:spacing w:line="560" w:lineRule="exact"/>
        <w:ind w:firstLine="640" w:firstLineChars="200"/>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第一款 招大引强，此款主要明确了中国（云南）自由贸易试验区昆明片区（官渡区）吸引国际国内体育产业相关企业入驻、支持体育类社会团体发展、鼓励有条件的社会体育组织成立职业俱乐部的相关条件和奖补条件、金额</w:t>
      </w:r>
      <w:r>
        <w:rPr>
          <w:rFonts w:hint="eastAsia" w:ascii="仿宋" w:hAnsi="仿宋" w:eastAsia="仿宋" w:cs="仿宋_GB2312"/>
          <w:sz w:val="32"/>
          <w:szCs w:val="32"/>
          <w:shd w:val="clear" w:color="auto" w:fill="FFFFFF"/>
        </w:rPr>
        <w:t>。由3条构成。</w:t>
      </w:r>
    </w:p>
    <w:p>
      <w:pPr>
        <w:overflowPunct w:val="0"/>
        <w:autoSpaceDE w:val="0"/>
        <w:autoSpaceDN w:val="0"/>
        <w:spacing w:line="560" w:lineRule="exact"/>
        <w:ind w:firstLine="640" w:firstLineChars="200"/>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第二款 产业培育，此款主要明确主要明确了中国（云南）自由贸易试验区昆明片区（官渡区）在培育休闲产业、支持赛事承办、体育产业市场主体梯度培育、打造体育产业发展标杆方面的申报条件及选拔评审程序。由4条构成。</w:t>
      </w:r>
    </w:p>
    <w:p>
      <w:pPr>
        <w:overflowPunct w:val="0"/>
        <w:autoSpaceDE w:val="0"/>
        <w:autoSpaceDN w:val="0"/>
        <w:spacing w:line="560" w:lineRule="exact"/>
        <w:ind w:firstLine="640" w:firstLineChars="200"/>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第三款 此业拓展，这款主要明确中国（云南）自由贸易试验区昆明片区（官渡区）在培育电竞产业、提升电竞产业中游水平、延伸电竞产业链标准及培育措施。由3条构成。</w:t>
      </w:r>
    </w:p>
    <w:p>
      <w:pPr>
        <w:overflowPunct w:val="0"/>
        <w:autoSpaceDE w:val="0"/>
        <w:autoSpaceDN w:val="0"/>
        <w:spacing w:line="560" w:lineRule="exact"/>
        <w:ind w:firstLine="640" w:firstLineChars="200"/>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第四款 功能区打造，此款主要明确了中国（云南）自由贸易试验区昆明片区（官渡区）在打造昆明健身休闲增长极、构建产业融合发展新格局、科学布局体育场馆方面的目标和具体举措和扶持标准，由3条构成。</w:t>
      </w:r>
    </w:p>
    <w:p>
      <w:pPr>
        <w:overflowPunct w:val="0"/>
        <w:autoSpaceDE w:val="0"/>
        <w:autoSpaceDN w:val="0"/>
        <w:spacing w:line="560" w:lineRule="exact"/>
        <w:ind w:firstLine="640" w:firstLineChars="200"/>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第五款 配套政策，此款主要明确了中国（云南）自由贸易试验区昆明片区（官渡区）在体育产业用地供给、体育配套产品与服务、健身休闲产业设施建设、人才培养方面的要素保障条件，由4条构成。</w:t>
      </w:r>
    </w:p>
    <w:p>
      <w:pPr>
        <w:overflowPunct w:val="0"/>
        <w:autoSpaceDE w:val="0"/>
        <w:autoSpaceDN w:val="0"/>
        <w:spacing w:line="560" w:lineRule="exact"/>
        <w:ind w:firstLine="640" w:firstLineChars="200"/>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 xml:space="preserve"> 第六款 附则，此款主要明确了《意见》的适用范围、解释部门、申报流程及实施的时间，并规定了本政策自印发之日起实施，试行期1年。</w:t>
      </w:r>
    </w:p>
    <w:p>
      <w:pPr>
        <w:pStyle w:val="2"/>
        <w:ind w:firstLine="0" w:firstLineChars="0"/>
        <w:rPr>
          <w:rFonts w:ascii="仿宋" w:hAnsi="仿宋" w:eastAsia="仿宋" w:cs="仿宋_GB2312"/>
          <w:color w:val="auto"/>
          <w:sz w:val="32"/>
          <w:szCs w:val="32"/>
          <w:shd w:val="clear" w:color="auto" w:fill="FFFFFF"/>
          <w:lang w:eastAsia="zh-CN" w:bidi="ar-SA"/>
        </w:rPr>
      </w:pPr>
    </w:p>
    <w:p>
      <w:pPr>
        <w:pStyle w:val="2"/>
        <w:ind w:firstLine="0" w:firstLineChars="0"/>
        <w:rPr>
          <w:rFonts w:hint="eastAsia" w:ascii="仿宋" w:hAnsi="仿宋" w:eastAsia="仿宋" w:cs="仿宋_GB2312"/>
          <w:color w:val="auto"/>
          <w:sz w:val="32"/>
          <w:szCs w:val="32"/>
          <w:shd w:val="clear" w:color="auto" w:fill="FFFFFF"/>
          <w:lang w:eastAsia="zh-CN" w:bidi="ar-SA"/>
        </w:rPr>
      </w:pPr>
    </w:p>
    <w:p>
      <w:pPr>
        <w:pStyle w:val="2"/>
        <w:ind w:firstLine="0" w:firstLineChars="0"/>
        <w:rPr>
          <w:rFonts w:ascii="仿宋_GB2312" w:hAnsi="仿宋_GB2312" w:eastAsia="仿宋_GB2312" w:cs="仿宋_GB2312"/>
          <w:sz w:val="32"/>
          <w:szCs w:val="32"/>
          <w:lang w:eastAsia="zh-CN"/>
        </w:rPr>
      </w:pPr>
      <w:r>
        <w:rPr>
          <w:rFonts w:hint="eastAsia" w:ascii="仿宋" w:hAnsi="仿宋" w:eastAsia="仿宋" w:cs="仿宋_GB2312"/>
          <w:color w:val="auto"/>
          <w:sz w:val="32"/>
          <w:szCs w:val="32"/>
          <w:shd w:val="clear" w:color="auto" w:fill="FFFFFF"/>
          <w:lang w:eastAsia="zh-CN" w:bidi="ar-SA"/>
        </w:rPr>
        <w:t xml:space="preserve"> </w:t>
      </w:r>
      <w:r>
        <w:rPr>
          <w:rFonts w:ascii="仿宋" w:hAnsi="仿宋" w:eastAsia="仿宋" w:cs="仿宋_GB2312"/>
          <w:color w:val="auto"/>
          <w:sz w:val="32"/>
          <w:szCs w:val="32"/>
          <w:shd w:val="clear" w:color="auto" w:fill="FFFFFF"/>
          <w:lang w:eastAsia="zh-CN" w:bidi="ar-SA"/>
        </w:rPr>
        <w:t xml:space="preserve">                          </w:t>
      </w:r>
      <w:r>
        <w:rPr>
          <w:rFonts w:hint="eastAsia" w:ascii="仿宋_GB2312" w:hAnsi="仿宋_GB2312" w:eastAsia="仿宋_GB2312" w:cs="仿宋_GB2312"/>
          <w:sz w:val="32"/>
          <w:szCs w:val="32"/>
          <w:lang w:eastAsia="zh-CN"/>
        </w:rPr>
        <w:t>昆明市官渡区教育体育局</w:t>
      </w:r>
    </w:p>
    <w:p>
      <w:pPr>
        <w:pStyle w:val="2"/>
        <w:ind w:firstLine="4800" w:firstLineChars="1500"/>
        <w:rPr>
          <w:rFonts w:hint="eastAsia" w:ascii="仿宋" w:hAnsi="仿宋" w:eastAsia="仿宋" w:cs="仿宋_GB2312"/>
          <w:color w:val="auto"/>
          <w:sz w:val="32"/>
          <w:szCs w:val="32"/>
          <w:shd w:val="clear" w:color="auto" w:fill="FFFFFF"/>
          <w:lang w:eastAsia="zh-CN" w:bidi="ar-SA"/>
        </w:rPr>
      </w:pPr>
      <w:r>
        <w:rPr>
          <w:rFonts w:ascii="仿宋" w:hAnsi="仿宋" w:eastAsia="仿宋" w:cs="仿宋_GB2312"/>
          <w:color w:val="auto"/>
          <w:sz w:val="32"/>
          <w:szCs w:val="32"/>
          <w:shd w:val="clear" w:color="auto" w:fill="FFFFFF"/>
          <w:lang w:eastAsia="zh-CN" w:bidi="ar-SA"/>
        </w:rPr>
        <w:t>2021年11月25日</w:t>
      </w:r>
    </w:p>
    <w:sectPr>
      <w:pgSz w:w="11906" w:h="16838"/>
      <w:pgMar w:top="2211"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24"/>
    <w:rsid w:val="001042F5"/>
    <w:rsid w:val="001F6B48"/>
    <w:rsid w:val="00310233"/>
    <w:rsid w:val="00336CB3"/>
    <w:rsid w:val="003D5F73"/>
    <w:rsid w:val="00403CD6"/>
    <w:rsid w:val="004D1508"/>
    <w:rsid w:val="00556F75"/>
    <w:rsid w:val="00586675"/>
    <w:rsid w:val="00595524"/>
    <w:rsid w:val="005B0A75"/>
    <w:rsid w:val="005B48EA"/>
    <w:rsid w:val="005F2F5F"/>
    <w:rsid w:val="006855F9"/>
    <w:rsid w:val="00690C9C"/>
    <w:rsid w:val="00720CF0"/>
    <w:rsid w:val="00723B18"/>
    <w:rsid w:val="007F5346"/>
    <w:rsid w:val="007F7D0E"/>
    <w:rsid w:val="00861B09"/>
    <w:rsid w:val="008D5DF3"/>
    <w:rsid w:val="00975B92"/>
    <w:rsid w:val="009A4A97"/>
    <w:rsid w:val="00A66ED3"/>
    <w:rsid w:val="00B11C9E"/>
    <w:rsid w:val="00BF2D7B"/>
    <w:rsid w:val="00C702F1"/>
    <w:rsid w:val="00C7133C"/>
    <w:rsid w:val="00CB7F7E"/>
    <w:rsid w:val="00D14BFF"/>
    <w:rsid w:val="00DF2BEB"/>
    <w:rsid w:val="00E83D0B"/>
    <w:rsid w:val="00EF3308"/>
    <w:rsid w:val="00F34277"/>
    <w:rsid w:val="00F66EA0"/>
    <w:rsid w:val="0A62268F"/>
    <w:rsid w:val="0D0F1ACB"/>
    <w:rsid w:val="0DCB32D5"/>
    <w:rsid w:val="10B96FB2"/>
    <w:rsid w:val="13B03388"/>
    <w:rsid w:val="15F21D09"/>
    <w:rsid w:val="16682F27"/>
    <w:rsid w:val="1928268C"/>
    <w:rsid w:val="1B0E45C2"/>
    <w:rsid w:val="1B2668C1"/>
    <w:rsid w:val="1C077FF6"/>
    <w:rsid w:val="22FB38B5"/>
    <w:rsid w:val="236700E0"/>
    <w:rsid w:val="26397585"/>
    <w:rsid w:val="2998708C"/>
    <w:rsid w:val="2A00781C"/>
    <w:rsid w:val="2AF639E0"/>
    <w:rsid w:val="2C7C719B"/>
    <w:rsid w:val="2D6866EB"/>
    <w:rsid w:val="33716C99"/>
    <w:rsid w:val="367336B7"/>
    <w:rsid w:val="38C71DF3"/>
    <w:rsid w:val="3C4F3E9F"/>
    <w:rsid w:val="3C5B2982"/>
    <w:rsid w:val="3E227BCC"/>
    <w:rsid w:val="3E713C1C"/>
    <w:rsid w:val="405D546D"/>
    <w:rsid w:val="420549A9"/>
    <w:rsid w:val="43C2395A"/>
    <w:rsid w:val="47BF5665"/>
    <w:rsid w:val="541F4765"/>
    <w:rsid w:val="551256CE"/>
    <w:rsid w:val="59464074"/>
    <w:rsid w:val="5BBD5414"/>
    <w:rsid w:val="5BDF26ED"/>
    <w:rsid w:val="5E9D1F94"/>
    <w:rsid w:val="5F4D2B4D"/>
    <w:rsid w:val="607812E9"/>
    <w:rsid w:val="631F4AA8"/>
    <w:rsid w:val="64AC169F"/>
    <w:rsid w:val="6A5A4944"/>
    <w:rsid w:val="6C145824"/>
    <w:rsid w:val="6C767799"/>
    <w:rsid w:val="6F306084"/>
    <w:rsid w:val="6FF667ED"/>
    <w:rsid w:val="713B2B5D"/>
    <w:rsid w:val="713D15E6"/>
    <w:rsid w:val="74DF1991"/>
    <w:rsid w:val="76087047"/>
    <w:rsid w:val="78704E03"/>
    <w:rsid w:val="7F305A53"/>
    <w:rsid w:val="7F540D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1"/>
    <w:unhideWhenUsed/>
    <w:qFormat/>
    <w:uiPriority w:val="99"/>
    <w:pPr>
      <w:spacing w:line="360" w:lineRule="atLeast"/>
      <w:ind w:firstLine="420" w:firstLineChars="200"/>
      <w:textAlignment w:val="baseline"/>
    </w:pPr>
    <w:rPr>
      <w:rFonts w:ascii="Calibri" w:hAnsi="Calibri" w:eastAsia="宋体" w:cs="Times New Roman"/>
      <w:color w:val="000000"/>
      <w:sz w:val="24"/>
      <w:szCs w:val="21"/>
      <w:lang w:eastAsia="en-US" w:bidi="en-US"/>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10">
    <w:name w:val="Body text|1"/>
    <w:basedOn w:val="1"/>
    <w:qFormat/>
    <w:uiPriority w:val="0"/>
    <w:pPr>
      <w:spacing w:line="415" w:lineRule="auto"/>
      <w:ind w:firstLine="400"/>
    </w:pPr>
    <w:rPr>
      <w:rFonts w:ascii="宋体" w:hAnsi="宋体" w:eastAsia="宋体" w:cs="宋体"/>
      <w:sz w:val="28"/>
      <w:szCs w:val="28"/>
      <w:lang w:val="zh-TW" w:eastAsia="zh-TW" w:bidi="zh-TW"/>
    </w:rPr>
  </w:style>
  <w:style w:type="paragraph" w:customStyle="1" w:styleId="11">
    <w:name w:val="Heading #2|1"/>
    <w:basedOn w:val="1"/>
    <w:qFormat/>
    <w:uiPriority w:val="0"/>
    <w:pPr>
      <w:spacing w:after="420" w:line="269" w:lineRule="auto"/>
      <w:jc w:val="center"/>
      <w:outlineLvl w:val="1"/>
    </w:pPr>
    <w:rPr>
      <w:rFonts w:ascii="宋体" w:hAnsi="宋体" w:eastAsia="宋体" w:cs="宋体"/>
      <w:sz w:val="42"/>
      <w:szCs w:val="42"/>
      <w:lang w:val="zh-TW" w:eastAsia="zh-TW" w:bidi="zh-TW"/>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昆明智臣经济信息咨询有限公司</Company>
  <Pages>3</Pages>
  <Words>197</Words>
  <Characters>1129</Characters>
  <Lines>9</Lines>
  <Paragraphs>2</Paragraphs>
  <TotalTime>0</TotalTime>
  <ScaleCrop>false</ScaleCrop>
  <LinksUpToDate>false</LinksUpToDate>
  <CharactersWithSpaces>1324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2021-11-25T10:03:00Z</dcterms:created>
  <dc:creator>ZM</dc:creator>
  <cp:lastModifiedBy>ACER</cp:lastModifiedBy>
  <dcterms:modified xsi:type="dcterms:W3CDTF">2022-05-30T03:31:05Z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FDB4D6863FD14ED99751E81144CD9E05</vt:lpwstr>
  </property>
</Properties>
</file>