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行政处罚决定书</w:t>
      </w:r>
    </w:p>
    <w:p>
      <w:pPr>
        <w:autoSpaceDE w:val="0"/>
        <w:spacing w:line="300" w:lineRule="exact"/>
        <w:jc w:val="center"/>
        <w:rPr>
          <w:rFonts w:hint="eastAsia" w:ascii="方正小标宋简体" w:eastAsia="方正小标宋简体"/>
          <w:spacing w:val="20"/>
          <w:sz w:val="44"/>
          <w:szCs w:val="44"/>
        </w:rPr>
      </w:pPr>
    </w:p>
    <w:p>
      <w:pPr>
        <w:autoSpaceDE w:val="0"/>
        <w:adjustRightInd w:val="0"/>
        <w:snapToGrid w:val="0"/>
        <w:spacing w:line="400" w:lineRule="exact"/>
        <w:ind w:firstLine="4320" w:firstLineChars="1800"/>
        <w:jc w:val="right"/>
        <w:rPr>
          <w:rFonts w:hint="eastAsia" w:ascii="仿宋_GB2312"/>
          <w:sz w:val="24"/>
          <w:szCs w:val="24"/>
          <w:u w:val="none"/>
        </w:rPr>
      </w:pPr>
      <w:r>
        <w:rPr>
          <w:rFonts w:hint="eastAsia" w:ascii="仿宋_GB2312"/>
          <w:sz w:val="24"/>
          <w:szCs w:val="24"/>
          <w:u w:val="none"/>
        </w:rPr>
        <w:t xml:space="preserve">（ </w:t>
      </w:r>
      <w:r>
        <w:rPr>
          <w:rFonts w:hint="eastAsia" w:ascii="仿宋_GB2312"/>
          <w:sz w:val="24"/>
          <w:szCs w:val="24"/>
          <w:u w:val="none"/>
          <w:lang w:val="en-US" w:eastAsia="zh-CN"/>
        </w:rPr>
        <w:t>官</w:t>
      </w:r>
      <w:r>
        <w:rPr>
          <w:rFonts w:hint="eastAsia" w:ascii="仿宋_GB2312"/>
          <w:sz w:val="24"/>
          <w:szCs w:val="24"/>
          <w:u w:val="none"/>
        </w:rPr>
        <w:t xml:space="preserve"> ）文</w:t>
      </w:r>
      <w:r>
        <w:rPr>
          <w:rFonts w:hint="eastAsia" w:ascii="仿宋_GB2312"/>
          <w:kern w:val="0"/>
          <w:sz w:val="24"/>
          <w:szCs w:val="24"/>
          <w:u w:val="none"/>
        </w:rPr>
        <w:t>综</w:t>
      </w:r>
      <w:r>
        <w:rPr>
          <w:rFonts w:hint="eastAsia" w:ascii="仿宋_GB2312"/>
          <w:sz w:val="24"/>
          <w:szCs w:val="24"/>
          <w:u w:val="none"/>
        </w:rPr>
        <w:t>罚字〔</w:t>
      </w:r>
      <w:r>
        <w:rPr>
          <w:rFonts w:hint="eastAsia" w:ascii="仿宋_GB2312"/>
          <w:sz w:val="24"/>
          <w:szCs w:val="24"/>
          <w:u w:val="none"/>
          <w:lang w:val="en-US" w:eastAsia="zh-CN"/>
        </w:rPr>
        <w:t xml:space="preserve"> 2023 </w:t>
      </w:r>
      <w:r>
        <w:rPr>
          <w:rFonts w:hint="eastAsia" w:ascii="仿宋_GB2312"/>
          <w:sz w:val="24"/>
          <w:szCs w:val="24"/>
          <w:u w:val="none"/>
        </w:rPr>
        <w:t>〕</w:t>
      </w:r>
      <w:r>
        <w:rPr>
          <w:rFonts w:hint="eastAsia" w:ascii="仿宋_GB2312"/>
          <w:sz w:val="24"/>
          <w:szCs w:val="24"/>
          <w:u w:val="none"/>
          <w:lang w:val="en-US" w:eastAsia="zh-CN"/>
        </w:rPr>
        <w:t>007</w:t>
      </w:r>
      <w:r>
        <w:rPr>
          <w:rFonts w:hint="eastAsia" w:ascii="仿宋_GB2312"/>
          <w:sz w:val="24"/>
          <w:szCs w:val="24"/>
          <w:u w:val="none"/>
        </w:rPr>
        <w:t>号</w:t>
      </w:r>
    </w:p>
    <w:p>
      <w:pPr>
        <w:autoSpaceDE w:val="0"/>
        <w:spacing w:line="400" w:lineRule="exact"/>
        <w:ind w:right="-118" w:rightChars="-37"/>
        <w:rPr>
          <w:rFonts w:hint="eastAsia" w:ascii="仿宋_GB2312" w:hAnsi="宋体"/>
          <w:sz w:val="24"/>
          <w:szCs w:val="24"/>
          <w:u w:val="none"/>
        </w:rPr>
      </w:pPr>
      <w:r>
        <w:rPr>
          <w:rFonts w:hint="eastAsia" w:ascii="仿宋_GB2312" w:hAnsi="宋体"/>
          <w:sz w:val="24"/>
          <w:szCs w:val="24"/>
          <w:u w:val="none"/>
        </w:rPr>
        <w:t>当事人：</w:t>
      </w:r>
      <w:r>
        <w:rPr>
          <w:rFonts w:hint="eastAsia" w:ascii="仿宋_GB2312" w:eastAsia="仿宋_GB2312"/>
          <w:sz w:val="24"/>
          <w:u w:val="none"/>
          <w:lang w:val="en-US" w:eastAsia="zh-CN"/>
        </w:rPr>
        <w:t>鹤庆县乐思途国际旅行社有限责任公司</w:t>
      </w:r>
    </w:p>
    <w:p>
      <w:pPr>
        <w:autoSpaceDE w:val="0"/>
        <w:spacing w:line="400" w:lineRule="exact"/>
        <w:ind w:right="-118" w:rightChars="-37"/>
        <w:rPr>
          <w:rFonts w:hint="default" w:ascii="仿宋_GB2312" w:hAnsi="宋体"/>
          <w:sz w:val="24"/>
          <w:szCs w:val="24"/>
          <w:u w:val="none"/>
          <w:lang w:val="en-US"/>
        </w:rPr>
      </w:pPr>
      <w:r>
        <w:rPr>
          <w:rFonts w:hint="eastAsia" w:ascii="仿宋_GB2312" w:hAnsi="宋体"/>
          <w:sz w:val="24"/>
          <w:szCs w:val="24"/>
          <w:u w:val="none"/>
        </w:rPr>
        <w:t>证照（证件）名称及编号（号码）：</w:t>
      </w:r>
      <w:r>
        <w:rPr>
          <w:rFonts w:hint="eastAsia" w:ascii="仿宋_GB2312" w:hAnsi="宋体"/>
          <w:sz w:val="24"/>
          <w:szCs w:val="24"/>
          <w:u w:val="none"/>
          <w:lang w:eastAsia="zh-CN"/>
        </w:rPr>
        <w:t>《</w:t>
      </w:r>
      <w:r>
        <w:rPr>
          <w:rFonts w:hint="eastAsia" w:ascii="仿宋_GB2312" w:hAnsi="宋体"/>
          <w:sz w:val="24"/>
          <w:szCs w:val="24"/>
          <w:u w:val="none"/>
          <w:lang w:val="en-US" w:eastAsia="zh-CN"/>
        </w:rPr>
        <w:t>旅行社经营许可证</w:t>
      </w:r>
      <w:r>
        <w:rPr>
          <w:rFonts w:hint="eastAsia" w:ascii="仿宋_GB2312" w:hAnsi="宋体"/>
          <w:sz w:val="24"/>
          <w:szCs w:val="24"/>
          <w:u w:val="none"/>
          <w:lang w:eastAsia="zh-CN"/>
        </w:rPr>
        <w:t>》</w:t>
      </w:r>
      <w:r>
        <w:rPr>
          <w:rFonts w:hint="eastAsia" w:ascii="仿宋_GB2312" w:hAnsi="宋体"/>
          <w:sz w:val="24"/>
          <w:szCs w:val="24"/>
          <w:u w:val="none"/>
          <w:lang w:val="en-US" w:eastAsia="zh-CN"/>
        </w:rPr>
        <w:t>编号：L-YN-100485</w:t>
      </w:r>
    </w:p>
    <w:p>
      <w:pPr>
        <w:autoSpaceDE w:val="0"/>
        <w:spacing w:line="400" w:lineRule="exact"/>
        <w:ind w:right="-118" w:rightChars="-37"/>
        <w:rPr>
          <w:rFonts w:hint="eastAsia" w:ascii="仿宋_GB2312"/>
          <w:sz w:val="24"/>
          <w:szCs w:val="24"/>
          <w:u w:val="none"/>
          <w:lang w:val="en-US" w:eastAsia="zh-CN"/>
        </w:rPr>
      </w:pPr>
      <w:r>
        <w:rPr>
          <w:rFonts w:hint="eastAsia" w:ascii="仿宋_GB2312" w:hAnsi="宋体"/>
          <w:sz w:val="24"/>
          <w:szCs w:val="24"/>
          <w:u w:val="none"/>
        </w:rPr>
        <w:t>法定代表人</w:t>
      </w:r>
      <w:r>
        <w:rPr>
          <w:rFonts w:hint="eastAsia" w:ascii="仿宋_GB2312"/>
          <w:sz w:val="24"/>
          <w:szCs w:val="24"/>
          <w:u w:val="none"/>
        </w:rPr>
        <w:t>（负责人等）</w:t>
      </w:r>
      <w:r>
        <w:rPr>
          <w:rFonts w:hint="eastAsia" w:ascii="仿宋_GB2312" w:hAnsi="宋体"/>
          <w:sz w:val="24"/>
          <w:szCs w:val="24"/>
          <w:u w:val="none"/>
        </w:rPr>
        <w:t>：</w:t>
      </w:r>
      <w:r>
        <w:rPr>
          <w:rFonts w:hint="eastAsia" w:ascii="仿宋_GB2312" w:eastAsia="仿宋_GB2312"/>
          <w:sz w:val="24"/>
          <w:u w:val="none"/>
          <w:lang w:val="en-US" w:eastAsia="zh-CN"/>
        </w:rPr>
        <w:t>张伟</w:t>
      </w:r>
    </w:p>
    <w:p>
      <w:pPr>
        <w:autoSpaceDE w:val="0"/>
        <w:spacing w:line="400" w:lineRule="exact"/>
        <w:ind w:right="-118" w:rightChars="-37"/>
        <w:rPr>
          <w:rFonts w:hint="default" w:ascii="仿宋_GB2312" w:hAnsi="宋体"/>
          <w:kern w:val="0"/>
          <w:sz w:val="24"/>
          <w:szCs w:val="24"/>
          <w:u w:val="none"/>
          <w:lang w:val="en-US"/>
        </w:rPr>
      </w:pPr>
      <w:r>
        <w:rPr>
          <w:rFonts w:hint="eastAsia" w:ascii="仿宋_GB2312" w:hAnsi="宋体"/>
          <w:kern w:val="0"/>
          <w:sz w:val="24"/>
          <w:szCs w:val="24"/>
          <w:u w:val="none"/>
        </w:rPr>
        <w:t>住所（住址等）：</w:t>
      </w:r>
      <w:r>
        <w:rPr>
          <w:rFonts w:hint="eastAsia" w:ascii="仿宋_GB2312" w:eastAsia="仿宋_GB2312"/>
          <w:sz w:val="24"/>
          <w:u w:val="none"/>
          <w:lang w:val="en-US" w:eastAsia="zh-CN"/>
        </w:rPr>
        <w:t>云南省昆明市官渡区关上星河明居B幢1单元6层2号</w:t>
      </w:r>
    </w:p>
    <w:p>
      <w:pPr>
        <w:spacing w:line="400" w:lineRule="exact"/>
        <w:ind w:firstLine="480" w:firstLineChars="200"/>
        <w:jc w:val="left"/>
        <w:rPr>
          <w:rFonts w:hint="eastAsia" w:ascii="仿宋_GB2312"/>
          <w:sz w:val="24"/>
          <w:szCs w:val="24"/>
          <w:u w:val="none"/>
        </w:rPr>
      </w:pPr>
      <w:r>
        <w:rPr>
          <w:sz w:val="24"/>
          <w:u w:val="none"/>
        </w:rPr>
        <mc:AlternateContent>
          <mc:Choice Requires="wps">
            <w:drawing>
              <wp:anchor distT="0" distB="0" distL="114300" distR="114300" simplePos="0" relativeHeight="251659264" behindDoc="0" locked="0" layoutInCell="1" allowOverlap="1">
                <wp:simplePos x="0" y="0"/>
                <wp:positionH relativeFrom="column">
                  <wp:posOffset>5597525</wp:posOffset>
                </wp:positionH>
                <wp:positionV relativeFrom="paragraph">
                  <wp:posOffset>544195</wp:posOffset>
                </wp:positionV>
                <wp:extent cx="466725" cy="4257040"/>
                <wp:effectExtent l="0" t="0" r="9525" b="10160"/>
                <wp:wrapNone/>
                <wp:docPr id="3" name="文本框 3"/>
                <wp:cNvGraphicFramePr/>
                <a:graphic xmlns:a="http://schemas.openxmlformats.org/drawingml/2006/main">
                  <a:graphicData uri="http://schemas.microsoft.com/office/word/2010/wordprocessingShape">
                    <wps:wsp>
                      <wps:cNvSpPr txBox="1"/>
                      <wps:spPr>
                        <a:xfrm>
                          <a:off x="6702425" y="3430270"/>
                          <a:ext cx="466725" cy="42570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75pt;margin-top:42.85pt;height:335.2pt;width:36.75pt;z-index:251659264;mso-width-relative:page;mso-height-relative:page;" fillcolor="#FFFFFF [3212]" filled="t" stroked="f" coordsize="21600,21600" o:gfxdata="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B4UF2AAAAAoBAAAPAAAAAAAAAAEAIAAAACIAAABkcnMvZG93bnJldi54bWxQSwECFAAUAAAACACH&#10;TuJAMwOUG10CAACdBAAADgAAAAAAAAABACAAAAAnAQAAZHJzL2Uyb0RvYy54bWxQSwUGAAAAAAYA&#10;BgBZAQAA9gUAAAAA&#10;">
                <v:fill on="t" focussize="0,0"/>
                <v:stroke on="f" weight="0.5pt"/>
                <v:imagedata o:title=""/>
                <o:lock v:ext="edit" aspectratio="f"/>
                <v:textbox style="layout-flow:vertical-ideographic;">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v:textbox>
              </v:shape>
            </w:pict>
          </mc:Fallback>
        </mc:AlternateContent>
      </w:r>
      <w:r>
        <w:rPr>
          <w:rFonts w:hint="eastAsia" w:ascii="仿宋_GB2312"/>
          <w:sz w:val="24"/>
          <w:szCs w:val="24"/>
          <w:u w:val="none"/>
        </w:rPr>
        <w:t>（违法事实和证据）</w:t>
      </w:r>
      <w:r>
        <w:rPr>
          <w:rFonts w:hint="eastAsia" w:ascii="仿宋_GB2312" w:hAnsi="仿宋_GB2312" w:eastAsia="仿宋_GB2312" w:cs="仿宋_GB2312"/>
          <w:color w:val="auto"/>
          <w:sz w:val="24"/>
          <w:lang w:val="en-US" w:eastAsia="zh-CN"/>
        </w:rPr>
        <w:t>2023年</w:t>
      </w:r>
      <w:r>
        <w:rPr>
          <w:rFonts w:hint="eastAsia" w:ascii="仿宋_GB2312" w:hAnsi="仿宋_GB2312" w:cs="仿宋_GB2312"/>
          <w:color w:val="auto"/>
          <w:sz w:val="24"/>
          <w:lang w:val="en-US" w:eastAsia="zh-CN"/>
        </w:rPr>
        <w:t>1</w:t>
      </w:r>
      <w:r>
        <w:rPr>
          <w:rFonts w:hint="eastAsia" w:ascii="仿宋_GB2312" w:hAnsi="仿宋_GB2312" w:eastAsia="仿宋_GB2312" w:cs="仿宋_GB2312"/>
          <w:color w:val="auto"/>
          <w:sz w:val="24"/>
          <w:lang w:val="en-US" w:eastAsia="zh-CN"/>
        </w:rPr>
        <w:t>月21日，官渡区文化和旅游局接到关于盈科美辰国际旅行社有限公司昆明分公司导游涉嫌强迫购物，违规兜售物品的投诉。经查，盈科美辰国际旅行社有限公司昆明分公司作为组团社与</w:t>
      </w:r>
      <w:r>
        <w:rPr>
          <w:rFonts w:hint="eastAsia" w:ascii="仿宋_GB2312" w:eastAsia="仿宋_GB2312"/>
          <w:sz w:val="24"/>
          <w:u w:val="none"/>
          <w:lang w:val="en-US" w:eastAsia="zh-CN"/>
        </w:rPr>
        <w:t>鹤庆县乐思途国际旅行社有限责任公司签订转并团协议后委托鹤庆县乐思途国际旅行社有限责任公司接待游客</w:t>
      </w:r>
      <w:r>
        <w:rPr>
          <w:rFonts w:hint="eastAsia" w:ascii="仿宋_GB2312" w:hAnsi="仿宋_GB2312" w:eastAsia="仿宋_GB2312" w:cs="仿宋_GB2312"/>
          <w:color w:val="auto"/>
          <w:sz w:val="24"/>
          <w:lang w:val="en-US" w:eastAsia="zh-CN"/>
        </w:rPr>
        <w:t>。我单位当即下达调查询问通知书要求旅行社负责人及导游于2月1日前到我单位接受调查询问，经核实导游不存在强迫购物行为，但兜售物品行为属实，违反了《导游人员管理条例》第十五条的相关规定。</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sz w:val="24"/>
          <w:szCs w:val="24"/>
          <w:u w:val="none"/>
          <w:lang w:val="en-US" w:eastAsia="zh-CN"/>
        </w:rPr>
        <w:t>2023年1月</w:t>
      </w:r>
      <w:r>
        <w:rPr>
          <w:rFonts w:hint="eastAsia" w:ascii="仿宋_GB2312" w:hAnsi="仿宋_GB2312" w:eastAsia="仿宋_GB2312" w:cs="仿宋_GB2312"/>
          <w:color w:val="auto"/>
          <w:sz w:val="24"/>
          <w:lang w:val="en-US" w:eastAsia="zh-CN"/>
        </w:rPr>
        <w:t>25日，经本机关负责人批准，对该旅行社未按规定签订转并团协议一案进行立案调查。</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经过调查取证，取得以下证据，予以证明鹤庆县乐思途国际旅行社有限责任公司导游人员在进行导游活动中，向旅游者兜售物品的违规事实：</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鹤庆县乐思途国际旅行社有限责任公司的《营业执照》、《旅行社业务经营许可证》复印件各1份，证明该公司的主体资格合法有效；</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鹤庆县乐思途国际旅行社有限责任公司法定代表人张伟身份证复印件1份，证明接受调查（询问）人员的身份合法有效；</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鹤庆县乐思途国际旅行社有限责任公司法人《调查（询问）笔录》1份，证明鹤庆县乐思途国际旅行社有限责任公司导游人员在进行导游活动中，违规向旅游者兜售物品的行为；</w:t>
      </w:r>
    </w:p>
    <w:p>
      <w:pPr>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4、执法人员在官渡区双桥路377号414办公室现场提取的照片[证据提取单（一）]1张，执法人员在依法询问前对张伟出示执法证件，证明了2023年02月01日执法人员在对</w:t>
      </w:r>
      <w:r>
        <w:rPr>
          <w:rFonts w:hint="eastAsia" w:ascii="仿宋_GB2312" w:hAnsi="仿宋_GB2312" w:cs="仿宋_GB2312"/>
          <w:color w:val="auto"/>
          <w:sz w:val="24"/>
          <w:lang w:val="en-US" w:eastAsia="zh-CN"/>
        </w:rPr>
        <w:t>张伟</w:t>
      </w:r>
      <w:r>
        <w:rPr>
          <w:rFonts w:hint="eastAsia" w:ascii="仿宋_GB2312" w:hAnsi="仿宋_GB2312" w:eastAsia="仿宋_GB2312" w:cs="仿宋_GB2312"/>
          <w:color w:val="auto"/>
          <w:sz w:val="24"/>
          <w:lang w:val="en-US" w:eastAsia="zh-CN"/>
        </w:rPr>
        <w:t>进行调查询问时合法真实有效；综合以上证据得出云南港龙国际旅行社有限公司违反了《昆明市旅游业监察条例》第二十一条第十二款“旅游经营者或者旅游从业人员不得有其他扰乱旅游市场秩序或者侵害旅游者合法权益的行为”的规定属实。</w:t>
      </w:r>
    </w:p>
    <w:p>
      <w:pPr>
        <w:spacing w:line="400" w:lineRule="exact"/>
        <w:ind w:firstLine="480" w:firstLineChars="200"/>
        <w:jc w:val="left"/>
        <w:rPr>
          <w:rFonts w:hint="eastAsia" w:ascii="仿宋_GB2312"/>
          <w:color w:val="auto"/>
          <w:sz w:val="24"/>
          <w:szCs w:val="24"/>
          <w:u w:val="none"/>
        </w:rPr>
      </w:pPr>
      <w:r>
        <w:rPr>
          <w:rFonts w:hint="eastAsia" w:ascii="仿宋_GB2312" w:hAnsi="仿宋_GB2312" w:eastAsia="仿宋_GB2312" w:cs="仿宋_GB2312"/>
          <w:color w:val="auto"/>
          <w:sz w:val="24"/>
          <w:lang w:val="en-US" w:eastAsia="zh-CN"/>
        </w:rPr>
        <w:t>（处罚理由和依据）</w:t>
      </w:r>
      <w:r>
        <w:rPr>
          <w:rFonts w:hint="eastAsia" w:ascii="仿宋_GB2312" w:eastAsia="仿宋_GB2312"/>
          <w:sz w:val="24"/>
          <w:u w:val="none"/>
          <w:lang w:val="en-US" w:eastAsia="zh-CN"/>
        </w:rPr>
        <w:t>鹤庆县乐思途国际旅行社有限责任公司</w:t>
      </w:r>
      <w:r>
        <w:rPr>
          <w:rFonts w:hint="eastAsia" w:ascii="仿宋_GB2312" w:hAnsi="仿宋_GB2312" w:eastAsia="仿宋_GB2312" w:cs="仿宋_GB2312"/>
          <w:color w:val="auto"/>
          <w:sz w:val="24"/>
          <w:lang w:val="en-US" w:eastAsia="zh-CN"/>
        </w:rPr>
        <w:t>导游人员在进行导游活动中，涉嫌违规向旅游者兜售物品的行为，违反了《导游人员管理条例》第十五条“导游人员进行导游活动，不得向旅游者兜售物品或者购买旅游者的物品”，依据《导游人员管理条例》第二十三条，“由旅游行政部门责令改正，处1000元以上3万元以下罚款”，结合该旅行社在事件发生后积极配合我单位调查处理，积极进行整改，并主动联系游客进行退款赔偿，依据《中华人民共和国行政处罚法》第三十二条第一项“主动消除或者减轻违法行为危害后果”的规定依法从轻对</w:t>
      </w:r>
      <w:r>
        <w:rPr>
          <w:rFonts w:hint="eastAsia" w:ascii="仿宋_GB2312" w:eastAsia="仿宋_GB2312"/>
          <w:sz w:val="24"/>
          <w:u w:val="none"/>
          <w:lang w:val="en-US" w:eastAsia="zh-CN"/>
        </w:rPr>
        <w:t>鹤庆县乐思途国际旅行社有限责任公司</w:t>
      </w:r>
      <w:r>
        <w:rPr>
          <w:rFonts w:hint="eastAsia" w:ascii="仿宋_GB2312" w:hAnsi="仿宋_GB2312" w:eastAsia="仿宋_GB2312" w:cs="仿宋_GB2312"/>
          <w:color w:val="auto"/>
          <w:sz w:val="24"/>
          <w:lang w:val="en-US" w:eastAsia="zh-CN"/>
        </w:rPr>
        <w:t>的行政处罚。</w:t>
      </w:r>
    </w:p>
    <w:p>
      <w:pPr>
        <w:autoSpaceDE w:val="0"/>
        <w:spacing w:line="400" w:lineRule="exact"/>
        <w:ind w:firstLine="480" w:firstLineChars="200"/>
        <w:rPr>
          <w:rFonts w:hint="eastAsia" w:ascii="仿宋_GB2312"/>
          <w:color w:val="auto"/>
          <w:sz w:val="24"/>
          <w:szCs w:val="24"/>
          <w:u w:val="none"/>
        </w:rPr>
      </w:pPr>
      <w:r>
        <w:rPr>
          <w:rFonts w:hint="eastAsia" w:ascii="仿宋_GB2312"/>
          <w:color w:val="auto"/>
          <w:sz w:val="24"/>
          <w:szCs w:val="24"/>
          <w:u w:val="none"/>
        </w:rPr>
        <w:t>（处罚内容）</w:t>
      </w:r>
      <w:r>
        <w:rPr>
          <w:rFonts w:hint="eastAsia" w:ascii="仿宋_GB2312" w:hAnsi="仿宋_GB2312" w:eastAsia="仿宋_GB2312" w:cs="仿宋_GB2312"/>
          <w:bCs/>
          <w:color w:val="auto"/>
          <w:sz w:val="24"/>
          <w:lang w:val="en-US" w:eastAsia="zh-CN"/>
        </w:rPr>
        <w:t>责令</w:t>
      </w:r>
      <w:r>
        <w:rPr>
          <w:rFonts w:hint="eastAsia" w:ascii="仿宋_GB2312" w:eastAsia="仿宋_GB2312"/>
          <w:sz w:val="24"/>
          <w:u w:val="none"/>
          <w:lang w:val="en-US" w:eastAsia="zh-CN"/>
        </w:rPr>
        <w:t>鹤庆县乐思途国际旅行社有限责任公司进行整改，加强对导游的管理监督，不得再出现</w:t>
      </w:r>
      <w:r>
        <w:rPr>
          <w:rFonts w:hint="eastAsia" w:ascii="仿宋_GB2312" w:hAnsi="仿宋_GB2312" w:eastAsia="仿宋_GB2312" w:cs="仿宋_GB2312"/>
          <w:color w:val="auto"/>
          <w:sz w:val="24"/>
          <w:lang w:val="en-US" w:eastAsia="zh-CN"/>
        </w:rPr>
        <w:t>向旅游者兜售物品的情况</w:t>
      </w:r>
      <w:r>
        <w:rPr>
          <w:rFonts w:hint="eastAsia" w:ascii="仿宋_GB2312"/>
          <w:color w:val="auto"/>
          <w:sz w:val="24"/>
          <w:szCs w:val="24"/>
          <w:u w:val="none"/>
          <w:lang w:val="en-US" w:eastAsia="zh-CN"/>
        </w:rPr>
        <w:t>。</w:t>
      </w:r>
      <w:r>
        <w:rPr>
          <w:rFonts w:hint="eastAsia" w:ascii="仿宋_GB2312"/>
          <w:color w:val="auto"/>
          <w:sz w:val="24"/>
          <w:szCs w:val="24"/>
          <w:u w:val="none"/>
        </w:rPr>
        <w:t xml:space="preserve">                                                    </w:t>
      </w:r>
    </w:p>
    <w:p>
      <w:pPr>
        <w:autoSpaceDE w:val="0"/>
        <w:adjustRightInd w:val="0"/>
        <w:snapToGrid w:val="0"/>
        <w:spacing w:line="400" w:lineRule="exact"/>
        <w:ind w:firstLine="480" w:firstLineChars="200"/>
        <w:rPr>
          <w:rFonts w:hint="eastAsia" w:ascii="仿宋_GB2312" w:hAnsi="宋体"/>
          <w:sz w:val="24"/>
          <w:szCs w:val="24"/>
          <w:u w:val="none"/>
        </w:rPr>
      </w:pPr>
      <w:r>
        <w:rPr>
          <w:rFonts w:hint="eastAsia" w:ascii="仿宋_GB2312" w:hAnsi="宋体"/>
          <w:color w:val="auto"/>
          <w:sz w:val="24"/>
          <w:szCs w:val="24"/>
          <w:u w:val="none"/>
        </w:rPr>
        <w:t>你（单位）如对本处罚决定不服，可在收到本决定书之日起六十日内向</w:t>
      </w:r>
      <w:r>
        <w:rPr>
          <w:rFonts w:hint="eastAsia" w:ascii="仿宋_GB2312" w:hAnsi="宋体"/>
          <w:color w:val="auto"/>
          <w:sz w:val="24"/>
          <w:szCs w:val="24"/>
          <w:u w:val="none"/>
          <w:lang w:val="en-US" w:eastAsia="zh-CN"/>
        </w:rPr>
        <w:t>昆明市官渡区人民政府</w:t>
      </w:r>
      <w:r>
        <w:rPr>
          <w:rFonts w:hint="eastAsia" w:ascii="仿宋_GB2312" w:hAnsi="宋体"/>
          <w:color w:val="auto"/>
          <w:sz w:val="24"/>
          <w:szCs w:val="24"/>
          <w:u w:val="none"/>
        </w:rPr>
        <w:t>申请行政复议，也可在收到本决</w:t>
      </w:r>
      <w:r>
        <w:rPr>
          <w:rFonts w:hint="eastAsia" w:ascii="仿宋_GB2312" w:hAnsi="宋体"/>
          <w:sz w:val="24"/>
          <w:szCs w:val="24"/>
          <w:u w:val="none"/>
        </w:rPr>
        <w:t>定书之日起六个月内直接向</w:t>
      </w:r>
      <w:r>
        <w:rPr>
          <w:rFonts w:hint="eastAsia" w:ascii="仿宋_GB2312" w:hAnsi="宋体"/>
          <w:sz w:val="24"/>
          <w:szCs w:val="24"/>
          <w:u w:val="none"/>
          <w:lang w:val="en-US" w:eastAsia="zh-CN"/>
        </w:rPr>
        <w:t>昆明市官渡区</w:t>
      </w:r>
      <w:r>
        <w:rPr>
          <w:rFonts w:hint="eastAsia" w:ascii="仿宋_GB2312" w:hAnsi="宋体"/>
          <w:sz w:val="24"/>
          <w:szCs w:val="24"/>
          <w:u w:val="none"/>
        </w:rPr>
        <w:t>人民法院提起行政诉讼。行政复议或者行政诉讼期间，本处罚决定不停止执行。</w:t>
      </w:r>
      <w:r>
        <w:rPr>
          <w:sz w:val="24"/>
          <w:u w:val="none"/>
        </w:rPr>
        <mc:AlternateContent>
          <mc:Choice Requires="wps">
            <w:drawing>
              <wp:anchor distT="0" distB="0" distL="114300" distR="114300" simplePos="0" relativeHeight="251660288" behindDoc="0" locked="0" layoutInCell="1" allowOverlap="1">
                <wp:simplePos x="0" y="0"/>
                <wp:positionH relativeFrom="column">
                  <wp:posOffset>5597525</wp:posOffset>
                </wp:positionH>
                <wp:positionV relativeFrom="paragraph">
                  <wp:posOffset>556895</wp:posOffset>
                </wp:positionV>
                <wp:extent cx="466725" cy="425704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466725" cy="42570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75pt;margin-top:43.85pt;height:335.2pt;width:36.75pt;z-index:251660288;mso-width-relative:page;mso-height-relative:page;" fillcolor="#FFFFFF [3212]" filled="t" stroked="f" coordsize="21600,21600" o:gfxdata="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XsR3c2AAAAAoB&#10;AAAPAAAAAAAAAAEAIAAAACIAAABkcnMvZG93bnJldi54bWxQSwECFAAUAAAACACHTuJA3c/g3lQC&#10;AACRBAAADgAAAAAAAAABACAAAAAnAQAAZHJzL2Uyb0RvYy54bWxQSwUGAAAAAAYABgBZAQAA7QUA&#10;AAAA&#10;">
                <v:fill on="t" focussize="0,0"/>
                <v:stroke on="f" weight="0.5pt"/>
                <v:imagedata o:title=""/>
                <o:lock v:ext="edit" aspectratio="f"/>
                <v:textbox style="layout-flow:vertical-ideographic;">
                  <w:txbxContent>
                    <w:p>
                      <w:pPr>
                        <w:ind w:firstLine="1920" w:firstLineChars="8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查</w:t>
                      </w:r>
                    </w:p>
                    <w:p>
                      <w:pPr>
                        <w:rPr>
                          <w:rFonts w:hint="default"/>
                          <w:lang w:val="en-US" w:eastAsia="zh-CN"/>
                        </w:rPr>
                      </w:pPr>
                    </w:p>
                  </w:txbxContent>
                </v:textbox>
              </v:shape>
            </w:pict>
          </mc:Fallback>
        </mc:AlternateContent>
      </w:r>
    </w:p>
    <w:p>
      <w:pPr>
        <w:autoSpaceDE w:val="0"/>
        <w:adjustRightInd w:val="0"/>
        <w:snapToGrid w:val="0"/>
        <w:spacing w:line="400" w:lineRule="exact"/>
        <w:ind w:firstLine="480" w:firstLineChars="200"/>
        <w:rPr>
          <w:rFonts w:hint="eastAsia" w:ascii="仿宋_GB2312" w:hAnsi="宋体"/>
          <w:sz w:val="24"/>
          <w:szCs w:val="24"/>
        </w:rPr>
      </w:pPr>
      <w:bookmarkStart w:id="0" w:name="_GoBack"/>
      <w:r>
        <w:rPr>
          <w:rFonts w:hint="eastAsia" w:ascii="仿宋_GB2312" w:hAnsi="宋体"/>
          <w:sz w:val="24"/>
          <w:szCs w:val="24"/>
          <w:u w:val="none"/>
        </w:rPr>
        <w:t>逾期不申请行政复议或者提起行政诉讼，又不履</w:t>
      </w:r>
      <w:r>
        <w:rPr>
          <w:rFonts w:hint="eastAsia" w:ascii="仿宋_GB2312" w:hAnsi="宋体"/>
          <w:sz w:val="24"/>
          <w:szCs w:val="24"/>
        </w:rPr>
        <w:t>行本处罚决定，经催告后仍</w:t>
      </w:r>
      <w:bookmarkEnd w:id="0"/>
      <w:r>
        <w:rPr>
          <w:rFonts w:hint="eastAsia" w:ascii="仿宋_GB2312" w:hAnsi="宋体"/>
          <w:sz w:val="24"/>
          <w:szCs w:val="24"/>
        </w:rPr>
        <w:t>未履行义务的，依据《中华人民共和国行政强制法》第五十四条的规定，本机关可申请人民法院强制执行。</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行政处罚实施机关（印章）</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r>
        <w:rPr>
          <w:rFonts w:hint="eastAsia" w:ascii="仿宋_GB2312" w:hAnsi="宋体"/>
          <w:sz w:val="24"/>
          <w:szCs w:val="24"/>
          <w:lang w:val="en-US" w:eastAsia="zh-CN"/>
        </w:rPr>
        <w:t xml:space="preserve">   </w:t>
      </w:r>
      <w:r>
        <w:rPr>
          <w:rFonts w:hint="eastAsia" w:ascii="仿宋_GB2312" w:hAnsi="宋体"/>
          <w:sz w:val="24"/>
          <w:szCs w:val="24"/>
        </w:rPr>
        <w:t xml:space="preserve"> </w:t>
      </w:r>
      <w:r>
        <w:rPr>
          <w:rFonts w:hint="eastAsia" w:ascii="仿宋_GB2312" w:hAnsi="宋体"/>
          <w:sz w:val="24"/>
          <w:szCs w:val="24"/>
          <w:lang w:val="en-US" w:eastAsia="zh-CN"/>
        </w:rPr>
        <w:t>2023</w:t>
      </w:r>
      <w:r>
        <w:rPr>
          <w:rFonts w:hint="eastAsia" w:ascii="仿宋_GB2312" w:hAnsi="宋体"/>
          <w:sz w:val="24"/>
          <w:szCs w:val="24"/>
        </w:rPr>
        <w:t>年</w:t>
      </w:r>
      <w:r>
        <w:rPr>
          <w:rFonts w:hint="eastAsia" w:ascii="仿宋_GB2312" w:hAnsi="宋体"/>
          <w:sz w:val="24"/>
          <w:szCs w:val="24"/>
          <w:lang w:val="en-US" w:eastAsia="zh-CN"/>
        </w:rPr>
        <w:t>2</w:t>
      </w:r>
      <w:r>
        <w:rPr>
          <w:rFonts w:hint="eastAsia" w:ascii="仿宋_GB2312" w:hAnsi="宋体"/>
          <w:sz w:val="24"/>
          <w:szCs w:val="24"/>
        </w:rPr>
        <w:t>月</w:t>
      </w:r>
      <w:r>
        <w:rPr>
          <w:rFonts w:hint="eastAsia" w:ascii="仿宋_GB2312" w:hAnsi="宋体"/>
          <w:sz w:val="24"/>
          <w:szCs w:val="24"/>
          <w:lang w:val="en-US" w:eastAsia="zh-CN"/>
        </w:rPr>
        <w:t>17</w:t>
      </w:r>
      <w:r>
        <w:rPr>
          <w:rFonts w:hint="eastAsia" w:ascii="仿宋_GB2312" w:hAnsi="宋体"/>
          <w:sz w:val="24"/>
          <w:szCs w:val="24"/>
        </w:rPr>
        <w:t>日</w:t>
      </w:r>
    </w:p>
    <w:p>
      <w:pPr>
        <w:autoSpaceDE w:val="0"/>
        <w:spacing w:line="400" w:lineRule="exact"/>
        <w:ind w:left="-122" w:leftChars="-38" w:right="-118" w:rightChars="-37" w:firstLine="480" w:firstLineChars="200"/>
        <w:rPr>
          <w:rFonts w:hint="eastAsia" w:ascii="仿宋_GB2312" w:hAnsi="宋体"/>
          <w:sz w:val="24"/>
          <w:szCs w:val="24"/>
        </w:rPr>
      </w:pPr>
      <w:r>
        <w:rPr>
          <w:rFonts w:hint="eastAsia" w:ascii="仿宋_GB2312" w:hAnsi="宋体"/>
          <w:sz w:val="24"/>
          <w:szCs w:val="24"/>
        </w:rPr>
        <w:t xml:space="preserve"> </w:t>
      </w:r>
    </w:p>
    <w:p>
      <w:pPr>
        <w:autoSpaceDE w:val="0"/>
        <w:spacing w:line="440" w:lineRule="exact"/>
        <w:ind w:left="-122" w:leftChars="-38" w:right="-118" w:rightChars="-37" w:firstLine="480" w:firstLineChars="200"/>
        <w:rPr>
          <w:rFonts w:ascii="仿宋_GB2312" w:hAnsi="宋体"/>
          <w:sz w:val="24"/>
          <w:szCs w:val="24"/>
        </w:rPr>
      </w:pPr>
      <w:r>
        <w:rPr>
          <w:rFonts w:hint="eastAsia" w:ascii="仿宋_GB2312" w:hAnsi="宋体"/>
          <w:sz w:val="24"/>
          <w:szCs w:val="24"/>
        </w:rPr>
        <w:t>（本机关将依法向社会公开行政处罚决定信息）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mZmNWVmMWU0YzMxMWE2OWZmOWQ0NTQ0MDQ3NWEifQ=="/>
  </w:docVars>
  <w:rsids>
    <w:rsidRoot w:val="00000000"/>
    <w:rsid w:val="02AD7F09"/>
    <w:rsid w:val="031F3278"/>
    <w:rsid w:val="09D04EA4"/>
    <w:rsid w:val="18F44E0F"/>
    <w:rsid w:val="1BD5153C"/>
    <w:rsid w:val="24CE273C"/>
    <w:rsid w:val="2FB16864"/>
    <w:rsid w:val="411E36F4"/>
    <w:rsid w:val="41534241"/>
    <w:rsid w:val="4DA03991"/>
    <w:rsid w:val="50251C2B"/>
    <w:rsid w:val="6415147D"/>
    <w:rsid w:val="734B0F6C"/>
    <w:rsid w:val="748B1417"/>
    <w:rsid w:val="7672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1378</Words>
  <Characters>1418</Characters>
  <Lines>0</Lines>
  <Paragraphs>0</Paragraphs>
  <TotalTime>1</TotalTime>
  <ScaleCrop>false</ScaleCrop>
  <LinksUpToDate>false</LinksUpToDate>
  <CharactersWithSpaces>1615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2022-03-14T01:29:00Z</dcterms:created>
  <dc:creator>Administrator</dc:creator>
  <cp:lastModifiedBy>电竞女神鞠婧祎</cp:lastModifiedBy>
  <cp:lastPrinted>2022-03-22T06:54:00Z</cp:lastPrinted>
  <dcterms:modified xsi:type="dcterms:W3CDTF">2023-02-20T02:23:18Z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8C7643877E12498BB7C6FC7669583019</vt:lpwstr>
  </property>
</Properties>
</file>