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关于《中国（云南）自由贸易试验区昆明片区（官渡区）科技计划项目资金管理办法（征求意见稿）》的解读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一、起草背景</w:t>
      </w:r>
    </w:p>
    <w:p>
      <w:pPr>
        <w:shd w:val="clear" w:color="auto" w:fill="FFFFFF"/>
        <w:spacing w:line="360" w:lineRule="auto"/>
        <w:ind w:firstLine="640" w:firstLineChars="200"/>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rPr>
        <w:t>近年来，中央高度重视科技创新领域的“放管服”工作。习近平总书记明确要求，赋予科学家更大技术路线决策权和资金使用权，让科研单位和科研人员从繁琐、不必要的体制机制束缚中解放出来。为激励科研人员多出高质量科技成果，2021年8月5日，《国务院办公厅关于改革完善中央财政科研经费管理的若干意见》（国办发〔2021〕32号）发布，在简化预算编制、下放预算调剂权、改进结余资金管理、优化科研仪器设备采购等方面做出了进一步改革部署。云南省先后印发了《云南省人民政府办公厅关于抓好赋予科研机构和人员更大自主权有关文件贯彻落实工作的通知》(云政发办〔2019〕7号)、《云南省科技计划项目资金管理正面清单负面清单》（云财教〔2021〕139号）等重要改革文件，并制定了《云南省人民政府办公厅关于印发云南省财政科研项目和经费管理改革20条措施的通知》《云南省科技计划项目资金管理办法》（云财</w:t>
      </w:r>
      <w:r>
        <w:rPr>
          <w:rFonts w:hint="eastAsia" w:ascii="仿宋_GB2312" w:hAnsi="仿宋_GB2312" w:eastAsia="仿宋_GB2312" w:cs="仿宋_GB2312"/>
          <w:i w:val="0"/>
          <w:caps w:val="0"/>
          <w:color w:val="333333"/>
          <w:spacing w:val="0"/>
          <w:sz w:val="32"/>
          <w:szCs w:val="32"/>
          <w:shd w:val="clear" w:color="auto" w:fill="FFFFFF"/>
          <w:lang w:val="en-US" w:eastAsia="zh-CN"/>
        </w:rPr>
        <w:t>规</w:t>
      </w:r>
      <w:r>
        <w:rPr>
          <w:rFonts w:hint="eastAsia" w:ascii="仿宋_GB2312" w:hAnsi="仿宋_GB2312" w:eastAsia="仿宋_GB2312" w:cs="仿宋_GB2312"/>
          <w:i w:val="0"/>
          <w:caps w:val="0"/>
          <w:color w:val="333333"/>
          <w:spacing w:val="0"/>
          <w:sz w:val="32"/>
          <w:szCs w:val="32"/>
          <w:shd w:val="clear" w:color="auto" w:fill="FFFFFF"/>
        </w:rPr>
        <w:t>〔2021〕1</w:t>
      </w:r>
      <w:r>
        <w:rPr>
          <w:rFonts w:hint="eastAsia" w:ascii="仿宋_GB2312" w:hAnsi="仿宋_GB2312" w:eastAsia="仿宋_GB2312" w:cs="仿宋_GB2312"/>
          <w:i w:val="0"/>
          <w:caps w:val="0"/>
          <w:color w:val="333333"/>
          <w:spacing w:val="0"/>
          <w:sz w:val="32"/>
          <w:szCs w:val="32"/>
          <w:shd w:val="clear" w:color="auto" w:fill="FFFFFF"/>
          <w:lang w:val="en-US" w:eastAsia="zh-CN"/>
        </w:rPr>
        <w:t>0</w:t>
      </w:r>
      <w:r>
        <w:rPr>
          <w:rFonts w:hint="eastAsia" w:ascii="仿宋_GB2312" w:hAnsi="仿宋_GB2312" w:eastAsia="仿宋_GB2312" w:cs="仿宋_GB2312"/>
          <w:i w:val="0"/>
          <w:caps w:val="0"/>
          <w:color w:val="333333"/>
          <w:spacing w:val="0"/>
          <w:sz w:val="32"/>
          <w:szCs w:val="32"/>
          <w:shd w:val="clear" w:color="auto" w:fill="FFFFFF"/>
        </w:rPr>
        <w:t>号）</w:t>
      </w:r>
      <w:r>
        <w:rPr>
          <w:rFonts w:hint="eastAsia" w:ascii="仿宋_GB2312" w:hAnsi="仿宋_GB2312" w:eastAsia="仿宋_GB2312" w:cs="仿宋_GB2312"/>
          <w:i w:val="0"/>
          <w:caps w:val="0"/>
          <w:color w:val="333333"/>
          <w:spacing w:val="0"/>
          <w:sz w:val="32"/>
          <w:szCs w:val="32"/>
          <w:shd w:val="clear" w:color="auto" w:fill="FFFFFF"/>
          <w:lang w:val="en-US" w:eastAsia="zh-CN"/>
        </w:rPr>
        <w:t>等</w:t>
      </w:r>
      <w:r>
        <w:rPr>
          <w:rFonts w:hint="eastAsia" w:ascii="仿宋_GB2312" w:hAnsi="仿宋_GB2312" w:eastAsia="仿宋_GB2312" w:cs="仿宋_GB2312"/>
          <w:i w:val="0"/>
          <w:caps w:val="0"/>
          <w:color w:val="333333"/>
          <w:spacing w:val="0"/>
          <w:sz w:val="32"/>
          <w:szCs w:val="32"/>
          <w:shd w:val="clear" w:color="auto" w:fill="FFFFFF"/>
        </w:rPr>
        <w:t>一系列配套管理办法，积极推进科研资金管理改革</w:t>
      </w:r>
      <w:r>
        <w:rPr>
          <w:rFonts w:hint="eastAsia" w:ascii="仿宋_GB2312" w:hAnsi="仿宋_GB2312" w:eastAsia="仿宋_GB2312" w:cs="仿宋_GB2312"/>
          <w:i w:val="0"/>
          <w:caps w:val="0"/>
          <w:color w:val="333333"/>
          <w:spacing w:val="0"/>
          <w:sz w:val="32"/>
          <w:szCs w:val="32"/>
          <w:shd w:val="clear" w:color="auto" w:fill="FFFFFF"/>
          <w:lang w:eastAsia="zh-CN"/>
        </w:rPr>
        <w:t>。</w:t>
      </w:r>
    </w:p>
    <w:p>
      <w:pPr>
        <w:shd w:val="clear" w:color="auto" w:fill="FFFFFF"/>
        <w:spacing w:line="360" w:lineRule="auto"/>
        <w:ind w:firstLine="640" w:firstLineChars="200"/>
        <w:rPr>
          <w:rFonts w:hint="eastAsia" w:ascii="仿宋_GB2312" w:hAnsi="仿宋_GB2312" w:eastAsia="仿宋_GB2312" w:cs="仿宋_GB2312"/>
          <w:color w:val="000000"/>
          <w:sz w:val="32"/>
          <w:szCs w:val="32"/>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Style w:val="14"/>
          <w:rFonts w:hint="eastAsia" w:eastAsia="仿宋_GB2312"/>
          <w:szCs w:val="20"/>
          <w:lang w:val="en-US" w:eastAsia="zh-CN"/>
        </w:rPr>
      </w:pPr>
      <w:r>
        <w:rPr>
          <w:rStyle w:val="14"/>
          <w:rFonts w:hint="eastAsia" w:eastAsia="仿宋_GB2312" w:cs="Times New Roman"/>
          <w:szCs w:val="20"/>
          <w:lang w:val="en-US" w:eastAsia="zh-CN"/>
        </w:rPr>
        <w:t>为贯彻落实国家、省市关于科技领域“放管服”改革要求，</w:t>
      </w:r>
      <w:r>
        <w:rPr>
          <w:rStyle w:val="14"/>
          <w:rFonts w:hint="eastAsia" w:eastAsia="仿宋_GB2312"/>
          <w:szCs w:val="20"/>
          <w:lang w:val="en-US" w:eastAsia="zh-CN"/>
        </w:rPr>
        <w:t>官渡区科学技术和工业信息化局对官渡区出台的《官渡区应用技术研究与开发资金管理办法（试行）》（官府登201401号）进行修订，研究拟定了《中国（云南）自由贸易试验区昆明片区（官渡区）科技计划项目资金管理办法（征求意见稿）》（以下简称《项目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《项目</w:t>
      </w:r>
      <w:r>
        <w:rPr>
          <w:rFonts w:hint="eastAsia" w:ascii="Times New Roman" w:eastAsia="仿宋_GB2312"/>
          <w:color w:val="000000"/>
          <w:sz w:val="32"/>
          <w:szCs w:val="32"/>
          <w:lang w:val="en-US" w:eastAsia="zh-CN"/>
        </w:rPr>
        <w:t>资金</w:t>
      </w:r>
      <w:r>
        <w:rPr>
          <w:rFonts w:hint="eastAsia" w:ascii="Times New Roman" w:eastAsia="仿宋_GB2312"/>
          <w:color w:val="000000"/>
          <w:sz w:val="32"/>
          <w:szCs w:val="32"/>
        </w:rPr>
        <w:t>管理办法》坚持问题导向，从深入落实国家、</w:t>
      </w:r>
      <w:r>
        <w:rPr>
          <w:rFonts w:hint="eastAsia" w:ascii="Times New Roman" w:eastAsia="仿宋_GB2312"/>
          <w:color w:val="000000"/>
          <w:sz w:val="32"/>
          <w:szCs w:val="32"/>
          <w:lang w:val="en-US" w:eastAsia="zh-CN"/>
        </w:rPr>
        <w:t>省市</w:t>
      </w:r>
      <w:r>
        <w:rPr>
          <w:rFonts w:hint="eastAsia" w:ascii="Times New Roman" w:eastAsia="仿宋_GB2312"/>
          <w:color w:val="000000"/>
          <w:sz w:val="32"/>
          <w:szCs w:val="32"/>
        </w:rPr>
        <w:t>关于项目</w:t>
      </w:r>
      <w:r>
        <w:rPr>
          <w:rFonts w:hint="eastAsia" w:ascii="Times New Roman" w:eastAsia="仿宋_GB2312"/>
          <w:color w:val="000000"/>
          <w:sz w:val="32"/>
          <w:szCs w:val="32"/>
          <w:lang w:val="en-US" w:eastAsia="zh-CN"/>
        </w:rPr>
        <w:t>资金</w:t>
      </w:r>
      <w:r>
        <w:rPr>
          <w:rFonts w:hint="eastAsia" w:ascii="Times New Roman" w:eastAsia="仿宋_GB2312"/>
          <w:color w:val="000000"/>
          <w:sz w:val="32"/>
          <w:szCs w:val="32"/>
        </w:rPr>
        <w:t>管理改革的新政策出发，结合</w:t>
      </w:r>
      <w:r>
        <w:rPr>
          <w:rFonts w:hint="eastAsia" w:ascii="Times New Roman" w:eastAsia="仿宋_GB2312"/>
          <w:color w:val="000000"/>
          <w:sz w:val="32"/>
          <w:szCs w:val="32"/>
          <w:lang w:val="en-US" w:eastAsia="zh-CN"/>
        </w:rPr>
        <w:t>官渡区</w:t>
      </w:r>
      <w:r>
        <w:rPr>
          <w:rFonts w:hint="eastAsia" w:ascii="Times New Roman" w:eastAsia="仿宋_GB2312"/>
          <w:color w:val="000000"/>
          <w:sz w:val="32"/>
          <w:szCs w:val="32"/>
        </w:rPr>
        <w:t>实际再创新，提出</w:t>
      </w:r>
      <w:r>
        <w:rPr>
          <w:rFonts w:hint="eastAsia" w:ascii="Times New Roman" w:eastAsia="仿宋_GB2312"/>
          <w:color w:val="000000"/>
          <w:sz w:val="32"/>
          <w:szCs w:val="32"/>
          <w:lang w:val="en-US" w:eastAsia="zh-CN"/>
        </w:rPr>
        <w:t>7</w:t>
      </w:r>
      <w:r>
        <w:rPr>
          <w:rFonts w:hint="eastAsia" w:ascii="Times New Roman" w:eastAsia="仿宋_GB2312"/>
          <w:color w:val="000000"/>
          <w:sz w:val="32"/>
          <w:szCs w:val="32"/>
        </w:rPr>
        <w:t>章，</w:t>
      </w:r>
      <w:r>
        <w:rPr>
          <w:rFonts w:hint="eastAsia" w:ascii="Times New Roman" w:eastAsia="仿宋_GB2312"/>
          <w:color w:val="000000"/>
          <w:sz w:val="32"/>
          <w:szCs w:val="32"/>
          <w:highlight w:val="none"/>
          <w:lang w:val="en-US" w:eastAsia="zh-CN"/>
        </w:rPr>
        <w:t>32</w:t>
      </w:r>
      <w:r>
        <w:rPr>
          <w:rFonts w:hint="eastAsia" w:ascii="Times New Roman" w:eastAsia="仿宋_GB2312"/>
          <w:color w:val="000000"/>
          <w:sz w:val="32"/>
          <w:szCs w:val="32"/>
        </w:rPr>
        <w:t>条规定。</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第一章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总则</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5</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主要明确了办法制定的</w:t>
      </w:r>
      <w:r>
        <w:rPr>
          <w:rFonts w:hint="eastAsia" w:ascii="Times New Roman" w:eastAsia="仿宋_GB2312"/>
          <w:color w:val="000000"/>
          <w:sz w:val="32"/>
          <w:szCs w:val="32"/>
          <w:lang w:eastAsia="zh-CN"/>
        </w:rPr>
        <w:t>依据、适用范围、管理原则</w:t>
      </w:r>
      <w:r>
        <w:rPr>
          <w:rFonts w:hint="eastAsia" w:ascii="Times New Roman" w:eastAsia="仿宋_GB2312"/>
          <w:color w:val="000000"/>
          <w:sz w:val="32"/>
          <w:szCs w:val="32"/>
          <w:lang w:val="en-US" w:eastAsia="zh-CN"/>
        </w:rPr>
        <w:t>等内容</w:t>
      </w:r>
      <w:r>
        <w:rPr>
          <w:rFonts w:hint="eastAsia" w:ascii="Times New Roman" w:eastAsia="仿宋_GB2312"/>
          <w:color w:val="000000"/>
          <w:sz w:val="32"/>
          <w:szCs w:val="32"/>
        </w:rPr>
        <w:t>。</w:t>
      </w:r>
    </w:p>
    <w:p>
      <w:pPr>
        <w:spacing w:line="560" w:lineRule="exact"/>
        <w:ind w:firstLine="640" w:firstLineChars="200"/>
        <w:rPr>
          <w:rFonts w:hint="eastAsia" w:ascii="Times New Roman" w:eastAsia="仿宋_GB2312"/>
          <w:color w:val="000000"/>
          <w:sz w:val="32"/>
          <w:szCs w:val="32"/>
          <w:lang w:val="en-US" w:eastAsia="zh-CN"/>
        </w:rPr>
      </w:pPr>
      <w:r>
        <w:rPr>
          <w:rFonts w:hint="eastAsia" w:ascii="Times New Roman" w:eastAsia="仿宋_GB2312"/>
          <w:color w:val="000000"/>
          <w:sz w:val="32"/>
          <w:szCs w:val="32"/>
        </w:rPr>
        <w:t>第二章</w:t>
      </w:r>
      <w:r>
        <w:rPr>
          <w:rFonts w:hint="eastAsia" w:ascii="Times New Roman" w:eastAsia="仿宋_GB2312"/>
          <w:color w:val="000000"/>
          <w:sz w:val="32"/>
          <w:szCs w:val="32"/>
          <w:lang w:eastAsia="zh-CN"/>
        </w:rPr>
        <w:t>“管理职责及分工”</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4</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主要明确了区财政局、</w:t>
      </w:r>
      <w:r>
        <w:rPr>
          <w:rFonts w:hint="eastAsia" w:ascii="Times New Roman" w:eastAsia="仿宋_GB2312"/>
          <w:color w:val="000000"/>
          <w:sz w:val="32"/>
          <w:szCs w:val="32"/>
        </w:rPr>
        <w:t>区</w:t>
      </w:r>
      <w:r>
        <w:rPr>
          <w:rFonts w:hint="eastAsia" w:ascii="Times New Roman" w:eastAsia="仿宋_GB2312"/>
          <w:color w:val="000000"/>
          <w:sz w:val="32"/>
          <w:szCs w:val="32"/>
          <w:lang w:val="en-US" w:eastAsia="zh-CN"/>
        </w:rPr>
        <w:t>科工信</w:t>
      </w:r>
      <w:r>
        <w:rPr>
          <w:rFonts w:hint="eastAsia" w:ascii="Times New Roman" w:eastAsia="仿宋_GB2312"/>
          <w:color w:val="000000"/>
          <w:sz w:val="32"/>
          <w:szCs w:val="32"/>
        </w:rPr>
        <w:t>局</w:t>
      </w:r>
      <w:r>
        <w:rPr>
          <w:rFonts w:hint="eastAsia" w:ascii="Times New Roman" w:eastAsia="仿宋_GB2312"/>
          <w:color w:val="000000"/>
          <w:sz w:val="32"/>
          <w:szCs w:val="32"/>
          <w:lang w:val="en-US" w:eastAsia="zh-CN"/>
        </w:rPr>
        <w:t>和项目承担单位的职责及分工。区财政局、区科技信息化局负责研究制定项目资金管理办法，组织项目资金预算编制和绩效管理，并对项目资金使用管理情况进行监督检查。项目承担单位负责安全规范有效使用管理项目，并接受相关部门的监督检查评估，明确了项目负责人是项目资金使用的直接责任人。</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第三章</w:t>
      </w:r>
      <w:r>
        <w:rPr>
          <w:rFonts w:hint="eastAsia" w:ascii="Times New Roman" w:eastAsia="仿宋_GB2312"/>
          <w:color w:val="000000"/>
          <w:sz w:val="32"/>
          <w:szCs w:val="32"/>
          <w:lang w:eastAsia="zh-CN"/>
        </w:rPr>
        <w:t>“支出范围”</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4</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主要明确了项目资金支出范围。项目资金由直接费用和间接费用组成。直接费用按设备费、业务费、劳务费三类管理，间接费用不再进行分项管理并提高了比例。</w:t>
      </w:r>
    </w:p>
    <w:p>
      <w:pPr>
        <w:spacing w:line="560" w:lineRule="exact"/>
        <w:ind w:firstLine="640" w:firstLineChars="200"/>
        <w:rPr>
          <w:rFonts w:hint="eastAsia" w:ascii="Times New Roman" w:eastAsia="仿宋_GB2312"/>
          <w:color w:val="000000"/>
          <w:sz w:val="32"/>
          <w:szCs w:val="32"/>
          <w:lang w:val="en-US" w:eastAsia="zh-CN"/>
        </w:rPr>
      </w:pPr>
      <w:r>
        <w:rPr>
          <w:rFonts w:hint="eastAsia" w:ascii="Times New Roman" w:eastAsia="仿宋_GB2312"/>
          <w:color w:val="000000"/>
          <w:sz w:val="32"/>
          <w:szCs w:val="32"/>
        </w:rPr>
        <w:t>第四章</w:t>
      </w:r>
      <w:r>
        <w:rPr>
          <w:rFonts w:hint="eastAsia" w:ascii="Times New Roman" w:eastAsia="仿宋_GB2312"/>
          <w:color w:val="000000"/>
          <w:sz w:val="32"/>
          <w:szCs w:val="32"/>
          <w:lang w:eastAsia="zh-CN"/>
        </w:rPr>
        <w:t>“预算编制与评审”</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6</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按照全面实施预算绩效管理要求，在预算编制环节增加了绩效目标编制要求。明确了项目预算评审包括资金预算、绩效目标评审，与项目技术评审合并进行。明确了项目绩效目标评审包括项目绩效目标完整性、相关性、适当性、可行性评审等四个部分内容</w:t>
      </w:r>
      <w:r>
        <w:rPr>
          <w:rFonts w:hint="eastAsia" w:ascii="Times New Roman" w:eastAsia="仿宋_GB2312"/>
          <w:color w:val="000000"/>
          <w:sz w:val="32"/>
          <w:szCs w:val="32"/>
          <w:lang w:val="en-US" w:eastAsia="zh-CN"/>
        </w:rPr>
        <w:t>。</w:t>
      </w:r>
    </w:p>
    <w:p>
      <w:pPr>
        <w:spacing w:line="56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rPr>
        <w:t>第</w:t>
      </w:r>
      <w:r>
        <w:rPr>
          <w:rFonts w:hint="eastAsia" w:ascii="Times New Roman" w:eastAsia="仿宋_GB2312"/>
          <w:color w:val="000000"/>
          <w:sz w:val="32"/>
          <w:szCs w:val="32"/>
          <w:lang w:val="en-US" w:eastAsia="zh-CN"/>
        </w:rPr>
        <w:t>五</w:t>
      </w:r>
      <w:r>
        <w:rPr>
          <w:rFonts w:hint="eastAsia" w:ascii="Times New Roman" w:eastAsia="仿宋_GB2312"/>
          <w:color w:val="000000"/>
          <w:sz w:val="32"/>
          <w:szCs w:val="32"/>
        </w:rPr>
        <w:t>章</w:t>
      </w:r>
      <w:r>
        <w:rPr>
          <w:rFonts w:hint="eastAsia" w:ascii="Times New Roman" w:eastAsia="仿宋_GB2312"/>
          <w:color w:val="000000"/>
          <w:sz w:val="32"/>
          <w:szCs w:val="32"/>
          <w:lang w:eastAsia="zh-CN"/>
        </w:rPr>
        <w:t>“预算执行与调剂”共</w:t>
      </w:r>
      <w:r>
        <w:rPr>
          <w:rFonts w:hint="eastAsia" w:ascii="Times New Roman" w:eastAsia="仿宋_GB2312"/>
          <w:color w:val="000000"/>
          <w:sz w:val="32"/>
          <w:szCs w:val="32"/>
          <w:lang w:val="en-US" w:eastAsia="zh-CN"/>
        </w:rPr>
        <w:t>6</w:t>
      </w:r>
      <w:r>
        <w:rPr>
          <w:rFonts w:hint="eastAsia" w:ascii="Times New Roman" w:eastAsia="仿宋_GB2312"/>
          <w:color w:val="000000"/>
          <w:sz w:val="32"/>
          <w:szCs w:val="32"/>
          <w:lang w:eastAsia="zh-CN"/>
        </w:rPr>
        <w:t>条，对预算执行进度、结转结余资金管理、预算调剂等做了新的规定</w:t>
      </w:r>
      <w:r>
        <w:rPr>
          <w:rFonts w:hint="eastAsia" w:ascii="Times New Roman" w:eastAsia="仿宋_GB2312"/>
          <w:color w:val="000000"/>
          <w:sz w:val="32"/>
          <w:szCs w:val="32"/>
          <w:lang w:val="en-US" w:eastAsia="zh-CN"/>
        </w:rPr>
        <w:t>。</w:t>
      </w:r>
      <w:r>
        <w:rPr>
          <w:rFonts w:hint="eastAsia" w:ascii="Times New Roman" w:eastAsia="仿宋_GB2312"/>
          <w:color w:val="000000"/>
          <w:sz w:val="32"/>
          <w:szCs w:val="32"/>
          <w:lang w:eastAsia="zh-CN"/>
        </w:rPr>
        <w:t>明确了应加快财政科技资金的预算执行进度，项目资金预算执行需要调剂的，按规定程序办理。项目实施期内年度结余资金结转下一年度继续使用。项目终止实施、撤销、验收结论为结题和不通过或承担信用评价差的，结余资金按原渠道收回。</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w:t>
      </w:r>
      <w:r>
        <w:rPr>
          <w:rFonts w:hint="eastAsia" w:ascii="Times New Roman" w:eastAsia="仿宋_GB2312"/>
          <w:color w:val="000000"/>
          <w:sz w:val="32"/>
          <w:szCs w:val="32"/>
          <w:lang w:val="en-US" w:eastAsia="zh-CN"/>
        </w:rPr>
        <w:t>六</w:t>
      </w:r>
      <w:r>
        <w:rPr>
          <w:rFonts w:hint="eastAsia" w:ascii="Times New Roman" w:eastAsia="仿宋_GB2312"/>
          <w:color w:val="000000"/>
          <w:sz w:val="32"/>
          <w:szCs w:val="32"/>
        </w:rPr>
        <w:t>章</w:t>
      </w:r>
      <w:r>
        <w:rPr>
          <w:rFonts w:hint="eastAsia" w:ascii="Times New Roman" w:eastAsia="仿宋_GB2312"/>
          <w:color w:val="000000"/>
          <w:sz w:val="32"/>
          <w:szCs w:val="32"/>
          <w:lang w:eastAsia="zh-CN"/>
        </w:rPr>
        <w:t>“绩效与监督管理”</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5</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，提出对项目资金实行全过程绩效管理，明确项目承担单位在资金管理和使用中不得存在的</w:t>
      </w:r>
      <w:r>
        <w:rPr>
          <w:rFonts w:hint="eastAsia" w:ascii="Times New Roman" w:eastAsia="仿宋_GB2312"/>
          <w:color w:val="000000"/>
          <w:sz w:val="32"/>
          <w:szCs w:val="32"/>
          <w:lang w:val="en-US" w:eastAsia="zh-CN"/>
        </w:rPr>
        <w:t>9</w:t>
      </w:r>
      <w:r>
        <w:rPr>
          <w:rFonts w:hint="eastAsia" w:ascii="Times New Roman" w:eastAsia="仿宋_GB2312"/>
          <w:color w:val="000000"/>
          <w:sz w:val="32"/>
          <w:szCs w:val="32"/>
          <w:lang w:eastAsia="zh-CN"/>
        </w:rPr>
        <w:t>个方面的行为，提出要强化对失信和违规行为的惩戒。</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第七章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附则</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2</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，主要明确了</w:t>
      </w:r>
      <w:r>
        <w:rPr>
          <w:rFonts w:hint="eastAsia" w:ascii="Times New Roman" w:eastAsia="仿宋_GB2312"/>
          <w:color w:val="000000"/>
          <w:sz w:val="32"/>
          <w:szCs w:val="32"/>
        </w:rPr>
        <w:t>办法</w:t>
      </w:r>
      <w:r>
        <w:rPr>
          <w:rFonts w:hint="eastAsia" w:ascii="Times New Roman" w:eastAsia="仿宋_GB2312"/>
          <w:color w:val="000000"/>
          <w:sz w:val="32"/>
          <w:szCs w:val="32"/>
          <w:lang w:val="en-US" w:eastAsia="zh-CN"/>
        </w:rPr>
        <w:t>解释方、</w:t>
      </w:r>
      <w:r>
        <w:rPr>
          <w:rFonts w:hint="eastAsia" w:ascii="Times New Roman" w:eastAsia="仿宋_GB2312"/>
          <w:color w:val="000000"/>
          <w:sz w:val="32"/>
          <w:szCs w:val="32"/>
        </w:rPr>
        <w:t>实施日期</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同时要</w:t>
      </w:r>
      <w:r>
        <w:rPr>
          <w:rFonts w:hint="eastAsia" w:ascii="Times New Roman" w:eastAsia="仿宋_GB2312"/>
          <w:color w:val="000000"/>
          <w:sz w:val="32"/>
          <w:szCs w:val="32"/>
        </w:rPr>
        <w:t>废止的</w:t>
      </w:r>
      <w:r>
        <w:rPr>
          <w:rFonts w:hint="eastAsia" w:ascii="Times New Roman" w:eastAsia="仿宋_GB2312"/>
          <w:color w:val="000000"/>
          <w:sz w:val="32"/>
          <w:szCs w:val="32"/>
          <w:lang w:val="en-US" w:eastAsia="zh-CN"/>
        </w:rPr>
        <w:t>文件</w:t>
      </w:r>
      <w:r>
        <w:rPr>
          <w:rFonts w:hint="eastAsia" w:asci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三、政策特点</w:t>
      </w:r>
    </w:p>
    <w:p>
      <w:pPr>
        <w:widowControl/>
        <w:numPr>
          <w:ilvl w:val="0"/>
          <w:numId w:val="0"/>
        </w:numPr>
        <w:ind w:firstLine="640" w:firstLineChars="200"/>
        <w:jc w:val="left"/>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一是建立分工协同的管理监督体系。办法明确了区财政局、区科工信局、项目承担单位的职责，</w:t>
      </w:r>
      <w:r>
        <w:rPr>
          <w:rFonts w:hint="eastAsia" w:ascii="Times New Roman" w:eastAsia="仿宋_GB2312"/>
          <w:color w:val="000000"/>
          <w:sz w:val="32"/>
          <w:szCs w:val="32"/>
          <w:lang w:val="en-US" w:eastAsia="zh-CN"/>
        </w:rPr>
        <w:t>明确了项目负责人是项目资金使用的直接责任人，</w:t>
      </w:r>
      <w:r>
        <w:rPr>
          <w:rFonts w:hint="eastAsia" w:ascii="仿宋_GB2312" w:hAnsi="仿宋_GB2312" w:eastAsia="仿宋_GB2312" w:cs="仿宋_GB2312"/>
          <w:color w:val="333333"/>
          <w:kern w:val="0"/>
          <w:sz w:val="32"/>
          <w:szCs w:val="32"/>
          <w:lang w:val="en-US" w:eastAsia="zh-CN" w:bidi="ar-SA"/>
        </w:rPr>
        <w:t>分工明确，相互协作。</w:t>
      </w:r>
    </w:p>
    <w:p>
      <w:pPr>
        <w:widowControl/>
        <w:numPr>
          <w:ilvl w:val="0"/>
          <w:numId w:val="0"/>
        </w:numPr>
        <w:ind w:firstLine="640" w:firstLineChars="200"/>
        <w:jc w:val="lef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二是建立健全科技资金管理机制。提出了进一步合并精简直接费用预算科目、扩大劳务费和设备费支出范围、分类提高间接费用比例、改进项目预算评审、优化项目资金拨付、进一步下放项目预算调剂权、进一步改进结余资金管理等改革措施。进一步规范了科研项目资金开支范围与使用管理，优化了管理流程，改进完善了科研经费管理方式，更符合科研活动实际需要。</w:t>
      </w:r>
    </w:p>
    <w:p>
      <w:pPr>
        <w:widowControl/>
        <w:numPr>
          <w:numId w:val="0"/>
        </w:numPr>
        <w:ind w:firstLine="640" w:firstLineChars="200"/>
        <w:jc w:val="left"/>
        <w:rPr>
          <w:color w:val="333333"/>
          <w:sz w:val="21"/>
          <w:szCs w:val="21"/>
        </w:rPr>
      </w:pPr>
      <w:r>
        <w:rPr>
          <w:rFonts w:hint="eastAsia" w:ascii="仿宋_GB2312" w:hAnsi="仿宋_GB2312" w:eastAsia="仿宋_GB2312" w:cs="仿宋_GB2312"/>
          <w:color w:val="333333"/>
          <w:kern w:val="0"/>
          <w:sz w:val="32"/>
          <w:szCs w:val="32"/>
          <w:lang w:val="en-US" w:eastAsia="zh-CN"/>
        </w:rPr>
        <w:t>三是</w:t>
      </w:r>
      <w:r>
        <w:rPr>
          <w:rFonts w:hint="eastAsia" w:ascii="仿宋_GB2312" w:hAnsi="仿宋_GB2312" w:eastAsia="仿宋_GB2312" w:cs="仿宋_GB2312"/>
          <w:color w:val="333333"/>
          <w:kern w:val="0"/>
          <w:sz w:val="32"/>
          <w:szCs w:val="32"/>
          <w:lang w:eastAsia="zh-CN"/>
        </w:rPr>
        <w:t>进一步落实科研领域“放管服”要求。</w:t>
      </w:r>
      <w:r>
        <w:rPr>
          <w:rFonts w:hint="eastAsia" w:ascii="仿宋_GB2312" w:hAnsi="仿宋_GB2312" w:eastAsia="仿宋_GB2312" w:cs="仿宋_GB2312"/>
          <w:color w:val="333333"/>
          <w:kern w:val="0"/>
          <w:sz w:val="32"/>
          <w:szCs w:val="32"/>
          <w:lang w:val="en-US" w:eastAsia="zh-CN"/>
        </w:rPr>
        <w:t>办法明确的</w:t>
      </w:r>
      <w:r>
        <w:rPr>
          <w:rFonts w:hint="eastAsia" w:ascii="仿宋_GB2312" w:hAnsi="仿宋_GB2312" w:eastAsia="仿宋_GB2312" w:cs="仿宋_GB2312"/>
          <w:color w:val="333333"/>
          <w:kern w:val="0"/>
          <w:sz w:val="32"/>
          <w:szCs w:val="32"/>
          <w:lang w:eastAsia="zh-CN"/>
        </w:rPr>
        <w:t>由科研人员结合科研活动实际需要编制预算并按规定统筹安排使用、改进结转结余资金留用处理方式、扩大科研项目资金</w:t>
      </w:r>
      <w:r>
        <w:rPr>
          <w:rFonts w:hint="eastAsia" w:ascii="仿宋_GB2312" w:hAnsi="仿宋_GB2312" w:eastAsia="仿宋_GB2312" w:cs="仿宋_GB2312"/>
          <w:color w:val="333333"/>
          <w:kern w:val="0"/>
          <w:sz w:val="32"/>
          <w:szCs w:val="32"/>
          <w:lang w:val="en-US" w:eastAsia="zh-CN"/>
        </w:rPr>
        <w:t>及</w:t>
      </w:r>
      <w:r>
        <w:rPr>
          <w:rFonts w:hint="eastAsia" w:ascii="仿宋_GB2312" w:hAnsi="仿宋_GB2312" w:eastAsia="仿宋_GB2312" w:cs="仿宋_GB2312"/>
          <w:color w:val="333333"/>
          <w:kern w:val="0"/>
          <w:sz w:val="32"/>
          <w:szCs w:val="32"/>
          <w:lang w:eastAsia="zh-CN"/>
        </w:rPr>
        <w:t>科研仪器设备采购等方面的管理权限等一系列改革措施，赋予项目承担单位和科研人员更大自主权，</w:t>
      </w:r>
      <w:r>
        <w:rPr>
          <w:rFonts w:hint="eastAsia" w:ascii="仿宋_GB2312" w:hAnsi="仿宋_GB2312" w:eastAsia="仿宋_GB2312" w:cs="仿宋_GB2312"/>
          <w:color w:val="333333"/>
          <w:kern w:val="0"/>
          <w:sz w:val="32"/>
          <w:szCs w:val="32"/>
          <w:lang w:val="en-US" w:eastAsia="zh-CN"/>
        </w:rPr>
        <w:t>是</w:t>
      </w:r>
      <w:r>
        <w:rPr>
          <w:rFonts w:hint="eastAsia" w:ascii="仿宋_GB2312" w:hAnsi="仿宋_GB2312" w:eastAsia="仿宋_GB2312" w:cs="仿宋_GB2312"/>
          <w:color w:val="333333"/>
          <w:kern w:val="0"/>
          <w:sz w:val="32"/>
          <w:szCs w:val="32"/>
          <w:lang w:eastAsia="zh-CN"/>
        </w:rPr>
        <w:t>进一步</w:t>
      </w:r>
      <w:r>
        <w:rPr>
          <w:rFonts w:hint="eastAsia" w:ascii="仿宋_GB2312" w:hAnsi="仿宋_GB2312" w:eastAsia="仿宋_GB2312" w:cs="仿宋_GB2312"/>
          <w:color w:val="333333"/>
          <w:kern w:val="0"/>
          <w:sz w:val="32"/>
          <w:szCs w:val="32"/>
          <w:lang w:val="en-US" w:eastAsia="zh-CN"/>
        </w:rPr>
        <w:t>落实</w:t>
      </w:r>
      <w:r>
        <w:rPr>
          <w:rFonts w:hint="eastAsia" w:ascii="仿宋_GB2312" w:hAnsi="仿宋_GB2312" w:eastAsia="仿宋_GB2312" w:cs="仿宋_GB2312"/>
          <w:color w:val="333333"/>
          <w:kern w:val="0"/>
          <w:sz w:val="32"/>
          <w:szCs w:val="32"/>
          <w:lang w:eastAsia="zh-CN"/>
        </w:rPr>
        <w:t>简政放权、放管结合、优化服务</w:t>
      </w:r>
      <w:r>
        <w:rPr>
          <w:rFonts w:hint="eastAsia" w:ascii="仿宋_GB2312" w:hAnsi="仿宋_GB2312" w:eastAsia="仿宋_GB2312" w:cs="仿宋_GB2312"/>
          <w:color w:val="333333"/>
          <w:kern w:val="0"/>
          <w:sz w:val="32"/>
          <w:szCs w:val="32"/>
          <w:lang w:val="en-US" w:eastAsia="zh-CN"/>
        </w:rPr>
        <w:t>的具体体现</w:t>
      </w:r>
      <w:r>
        <w:rPr>
          <w:rFonts w:hint="eastAsia" w:ascii="仿宋_GB2312" w:hAnsi="仿宋_GB2312" w:eastAsia="仿宋_GB2312" w:cs="仿宋_GB2312"/>
          <w:color w:val="333333"/>
          <w:kern w:val="0"/>
          <w:sz w:val="32"/>
          <w:szCs w:val="32"/>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四</w:t>
      </w:r>
      <w:r>
        <w:rPr>
          <w:rFonts w:hint="eastAsia" w:ascii="Times New Roman" w:eastAsia="仿宋_GB2312"/>
          <w:color w:val="000000"/>
          <w:sz w:val="32"/>
          <w:szCs w:val="32"/>
          <w:lang w:val="en-US" w:eastAsia="zh-CN"/>
        </w:rPr>
        <w:t>是</w:t>
      </w:r>
      <w:r>
        <w:rPr>
          <w:rFonts w:hint="eastAsia" w:ascii="仿宋_GB2312" w:hAnsi="仿宋_GB2312" w:eastAsia="仿宋_GB2312" w:cs="仿宋_GB2312"/>
          <w:color w:val="333333"/>
          <w:kern w:val="0"/>
          <w:sz w:val="32"/>
          <w:szCs w:val="32"/>
          <w:lang w:val="en-US" w:eastAsia="zh-CN"/>
        </w:rPr>
        <w:t>建立科研信用体系，强化监督检查结果运用。提出项目资金实行绩效目标管理，对项目支出预算执行进度和绩效目标实现程度开展“双监控”，同时将对项目</w:t>
      </w:r>
      <w:bookmarkStart w:id="0" w:name="_GoBack"/>
      <w:bookmarkEnd w:id="0"/>
      <w:r>
        <w:rPr>
          <w:rFonts w:hint="eastAsia" w:ascii="仿宋_GB2312" w:hAnsi="仿宋_GB2312" w:eastAsia="仿宋_GB2312" w:cs="仿宋_GB2312"/>
          <w:color w:val="333333"/>
          <w:kern w:val="0"/>
          <w:sz w:val="32"/>
          <w:szCs w:val="32"/>
          <w:lang w:val="en-US" w:eastAsia="zh-CN"/>
        </w:rPr>
        <w:t>参与主体实行信用评价和记录，建立统一的科研信用管理体系，对于违反财经法律法规的行为，按规定予以追责查处。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四、注意事项说明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 w:eastAsia="仿宋_GB2312" w:cs="仿宋"/>
          <w:sz w:val="32"/>
          <w:szCs w:val="32"/>
        </w:rPr>
        <w:t>办法自公布之日起施行。</w:t>
      </w:r>
      <w:r>
        <w:rPr>
          <w:rFonts w:hint="eastAsia" w:ascii="仿宋_GB2312" w:hAnsi="仿宋" w:eastAsia="仿宋_GB2312" w:cs="仿宋"/>
          <w:sz w:val="32"/>
          <w:szCs w:val="32"/>
          <w:lang w:val="en-US" w:eastAsia="zh-CN"/>
        </w:rPr>
        <w:t>官渡区2014年出台的《官渡区应用技术研究与开发资金管理办法（试行）》（官府登201401号公告第1号）</w:t>
      </w:r>
      <w:r>
        <w:rPr>
          <w:rFonts w:hint="eastAsia" w:ascii="仿宋_GB2312" w:hAnsi="仿宋" w:eastAsia="仿宋_GB2312" w:cs="仿宋"/>
          <w:sz w:val="32"/>
          <w:szCs w:val="32"/>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昆明市官渡区科学技术和工业信息化局</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GYzMDRlYzNmZmE5MzM1MTI5MDI4NzVkZDRkOTMifQ=="/>
  </w:docVars>
  <w:rsids>
    <w:rsidRoot w:val="00000000"/>
    <w:rsid w:val="049A2DA0"/>
    <w:rsid w:val="061E02F9"/>
    <w:rsid w:val="07FF2D4E"/>
    <w:rsid w:val="08FB1E29"/>
    <w:rsid w:val="095F37D5"/>
    <w:rsid w:val="096E0965"/>
    <w:rsid w:val="09A02258"/>
    <w:rsid w:val="0A2A5FE3"/>
    <w:rsid w:val="0BC81BBB"/>
    <w:rsid w:val="0F324F9B"/>
    <w:rsid w:val="18CB29FE"/>
    <w:rsid w:val="19ED0A0B"/>
    <w:rsid w:val="22A734FE"/>
    <w:rsid w:val="23443D7F"/>
    <w:rsid w:val="27B90076"/>
    <w:rsid w:val="27BB7CDD"/>
    <w:rsid w:val="287A4CC3"/>
    <w:rsid w:val="2BDC0053"/>
    <w:rsid w:val="2E6F28AD"/>
    <w:rsid w:val="2EFD250F"/>
    <w:rsid w:val="2F6432D3"/>
    <w:rsid w:val="321378E1"/>
    <w:rsid w:val="32FA370C"/>
    <w:rsid w:val="395020DC"/>
    <w:rsid w:val="398542C7"/>
    <w:rsid w:val="3BEF6D4C"/>
    <w:rsid w:val="3CCC3777"/>
    <w:rsid w:val="3DED335A"/>
    <w:rsid w:val="433C77D5"/>
    <w:rsid w:val="45FE6208"/>
    <w:rsid w:val="46C2123C"/>
    <w:rsid w:val="493E7FE5"/>
    <w:rsid w:val="4D173CCB"/>
    <w:rsid w:val="4E1240B3"/>
    <w:rsid w:val="4E8C1E1F"/>
    <w:rsid w:val="53BC4D33"/>
    <w:rsid w:val="543359D0"/>
    <w:rsid w:val="55C4543A"/>
    <w:rsid w:val="56D74E84"/>
    <w:rsid w:val="571149D6"/>
    <w:rsid w:val="57431C45"/>
    <w:rsid w:val="58C218C1"/>
    <w:rsid w:val="5AF92568"/>
    <w:rsid w:val="600E27BB"/>
    <w:rsid w:val="61500B61"/>
    <w:rsid w:val="627C5CBD"/>
    <w:rsid w:val="65257571"/>
    <w:rsid w:val="685D4043"/>
    <w:rsid w:val="68DF23E5"/>
    <w:rsid w:val="6917679C"/>
    <w:rsid w:val="6B664B37"/>
    <w:rsid w:val="6D2052DB"/>
    <w:rsid w:val="6F2D7682"/>
    <w:rsid w:val="709B6A5C"/>
    <w:rsid w:val="77103A83"/>
    <w:rsid w:val="77A05844"/>
    <w:rsid w:val="785A1844"/>
    <w:rsid w:val="7A453D71"/>
    <w:rsid w:val="7B572CD5"/>
    <w:rsid w:val="7E522298"/>
    <w:rsid w:val="7E65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semiHidden/>
    <w:unhideWhenUsed/>
    <w:qFormat/>
    <w:uiPriority w:val="99"/>
    <w:pPr>
      <w:ind w:firstLine="420" w:firstLineChars="200"/>
    </w:p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character" w:customStyle="1" w:styleId="14">
    <w:name w:val="公文正文"/>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1908</Words>
  <Characters>1938</Characters>
  <Lines>0</Lines>
  <Paragraphs>0</Paragraphs>
  <TotalTime>1</TotalTime>
  <ScaleCrop>false</ScaleCrop>
  <LinksUpToDate>false</LinksUpToDate>
  <CharactersWithSpaces>1938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2021-08-24T06:44:00Z</dcterms:created>
  <dc:creator>刘翼龙</dc:creator>
  <cp:lastModifiedBy>XCM</cp:lastModifiedBy>
  <dcterms:modified xsi:type="dcterms:W3CDTF">2023-03-24T02:09:16Z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2408D615534246ADA3D403C19F198673</vt:lpwstr>
  </property>
</Properties>
</file>