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after="187" w:afterLines="60" w:line="6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官渡区帮带共建曼庄村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现代化边境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幸福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19项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指导性指标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达标情况统计表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（截止2023年3月15日）</w:t>
      </w:r>
    </w:p>
    <w:p>
      <w:pPr>
        <w:pStyle w:val="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4"/>
        <w:tblW w:w="9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4"/>
        <w:gridCol w:w="2155"/>
        <w:gridCol w:w="859"/>
        <w:gridCol w:w="655"/>
        <w:gridCol w:w="1554"/>
        <w:gridCol w:w="855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属性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现在值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目标值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基础牢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自然村通硬化路（路基宽4.5米）比率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≧95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有国境线的自然村全部通硬化路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农村自来水普及率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≧88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电网供电可靠率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99.79%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≧96.05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通动力电（自然保护区除外），实现同网同价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行政村5G网络覆盖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产业兴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村集体经济年收入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6.5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—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经营性年收入不低于10万元/年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一村一品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橡胶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每个行政村创建一项主导产业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农民专业合作社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每个行政村有1个以上规范运行的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农民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环境美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农村生活垃圾处理率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≧70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农村生活污水治理率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≧50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卫生厕所普及率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≧90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入户厕所普及率达90%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生活好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农村常住居民人均可支配收入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达到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—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达到所在县农村平均水平以上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远程教育覆盖率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行政村有幼儿园占比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根据实际需求开展建设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边疆稳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中华文化符号和中华民族视觉形象覆盖率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认知率达到90%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瞒报和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参与从事跨境违法犯罪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未发生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发现一起（次），实行“一票否决”制，取消涉及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村组当年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有关财政补助和项目资金支持，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取消该村（社区）综治维稳、党建工作考核等所有评优资格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没有因民族因素和宗教因素引发的重大群体性事件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未发生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民族团结进步、宗教和谐稳定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113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党建强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基层党组织标准化规范化比例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行政村党群服务中心基本公共服务覆盖率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约束性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铸牢中华民族共同体意识主题广场和文体器械自然村覆盖率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预期性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各族群众听党话、感党恩、跟党走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Tk1YjRhN2IwMjJkM2ZjZTRhMjA5MTAxZWU4YzkifQ=="/>
  </w:docVars>
  <w:rsids>
    <w:rsidRoot w:val="1B024817"/>
    <w:rsid w:val="01BB46F0"/>
    <w:rsid w:val="1B024817"/>
    <w:rsid w:val="49EC572C"/>
    <w:rsid w:val="630A501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  <w:szCs w:val="22"/>
    </w:rPr>
  </w:style>
  <w:style w:type="paragraph" w:customStyle="1" w:styleId="5">
    <w:name w:val="Normal Indent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2</Pages>
  <Words>636</Words>
  <Characters>694</Characters>
  <Lines>0</Lines>
  <Paragraphs>0</Paragraphs>
  <ScaleCrop>false</ScaleCrop>
  <LinksUpToDate>false</LinksUpToDate>
  <CharactersWithSpaces>695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2023-03-03T05:45:00Z</dcterms:created>
  <dc:creator>Administrator</dc:creator>
  <cp:lastModifiedBy>Administrator</cp:lastModifiedBy>
  <dcterms:modified xsi:type="dcterms:W3CDTF">2023-03-15T08:21:22Z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7AC83E67278842539F4736ED18B2FBD0</vt:lpwstr>
  </property>
</Properties>
</file>