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03" w:rsidRDefault="007B1003"/>
    <w:p w:rsidR="007B1003" w:rsidRDefault="007B1003" w:rsidP="007B1003">
      <w:pPr>
        <w:spacing w:line="560" w:lineRule="exact"/>
        <w:ind w:firstLineChars="200" w:firstLine="4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tab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一表读懂涉企政策</w:t>
      </w:r>
    </w:p>
    <w:tbl>
      <w:tblPr>
        <w:tblStyle w:val="a3"/>
        <w:tblpPr w:leftFromText="180" w:rightFromText="180" w:vertAnchor="text" w:horzAnchor="page" w:tblpX="963" w:tblpY="528"/>
        <w:tblOverlap w:val="never"/>
        <w:tblW w:w="15057" w:type="dxa"/>
        <w:tblLayout w:type="fixed"/>
        <w:tblLook w:val="04A0" w:firstRow="1" w:lastRow="0" w:firstColumn="1" w:lastColumn="0" w:noHBand="0" w:noVBand="1"/>
      </w:tblPr>
      <w:tblGrid>
        <w:gridCol w:w="507"/>
        <w:gridCol w:w="1586"/>
        <w:gridCol w:w="2126"/>
        <w:gridCol w:w="1294"/>
        <w:gridCol w:w="1687"/>
        <w:gridCol w:w="1543"/>
        <w:gridCol w:w="1570"/>
        <w:gridCol w:w="1856"/>
        <w:gridCol w:w="1524"/>
        <w:gridCol w:w="1364"/>
      </w:tblGrid>
      <w:tr w:rsidR="007B1003" w:rsidTr="000679C8">
        <w:trPr>
          <w:trHeight w:val="1178"/>
        </w:trPr>
        <w:tc>
          <w:tcPr>
            <w:tcW w:w="15057" w:type="dxa"/>
            <w:gridSpan w:val="10"/>
            <w:vAlign w:val="center"/>
          </w:tcPr>
          <w:p w:rsidR="007B1003" w:rsidRDefault="007B1003" w:rsidP="000679C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B0687"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>《</w:t>
            </w:r>
            <w:r>
              <w:rPr>
                <w:rFonts w:ascii="仿宋_GB2312" w:eastAsia="仿宋_GB2312" w:hAnsi="黑体" w:cs="黑体"/>
                <w:b/>
                <w:bCs/>
                <w:sz w:val="32"/>
                <w:szCs w:val="32"/>
              </w:rPr>
              <w:t>昆明市官渡</w:t>
            </w:r>
            <w:r w:rsidRPr="00EB0687">
              <w:rPr>
                <w:rFonts w:ascii="仿宋_GB2312" w:eastAsia="仿宋_GB2312" w:hAnsi="黑体" w:cs="黑体"/>
                <w:b/>
                <w:bCs/>
                <w:sz w:val="32"/>
                <w:szCs w:val="32"/>
              </w:rPr>
              <w:t>区人民政府关于印发</w:t>
            </w:r>
            <w:r w:rsidRPr="00EB0687"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>&lt;</w:t>
            </w:r>
            <w:r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>昆明市官渡</w:t>
            </w:r>
            <w:r w:rsidRPr="00EB0687"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>区</w:t>
            </w:r>
            <w:r>
              <w:rPr>
                <w:rFonts w:ascii="仿宋_GB2312" w:eastAsia="仿宋_GB2312" w:hAnsi="黑体" w:cs="黑体" w:hint="eastAsia"/>
                <w:b/>
                <w:bCs/>
                <w:sz w:val="32"/>
                <w:szCs w:val="32"/>
              </w:rPr>
              <w:t>科技兴区三年行动计划（2023-2025年）</w:t>
            </w:r>
            <w:r w:rsidRPr="00EB0687">
              <w:rPr>
                <w:rFonts w:asciiTheme="majorBidi" w:eastAsia="仿宋_GB2312" w:hAnsiTheme="majorBidi" w:cstheme="majorBidi"/>
                <w:b/>
                <w:bCs/>
                <w:sz w:val="32"/>
                <w:szCs w:val="32"/>
              </w:rPr>
              <w:t>&gt;</w:t>
            </w:r>
            <w:r>
              <w:rPr>
                <w:rFonts w:asciiTheme="majorBidi" w:eastAsia="仿宋_GB2312" w:hAnsiTheme="majorBidi" w:cstheme="majorBidi"/>
                <w:b/>
                <w:bCs/>
                <w:sz w:val="32"/>
                <w:szCs w:val="32"/>
              </w:rPr>
              <w:t>的通知》（</w:t>
            </w:r>
            <w:proofErr w:type="gramStart"/>
            <w:r>
              <w:rPr>
                <w:rFonts w:asciiTheme="majorBidi" w:eastAsia="仿宋_GB2312" w:hAnsiTheme="majorBidi" w:cstheme="majorBidi"/>
                <w:b/>
                <w:bCs/>
                <w:sz w:val="32"/>
                <w:szCs w:val="32"/>
              </w:rPr>
              <w:t>官政发</w:t>
            </w:r>
            <w:proofErr w:type="gramEnd"/>
            <w:r w:rsidRPr="00EB0687">
              <w:rPr>
                <w:rFonts w:asciiTheme="majorBidi" w:eastAsia="仿宋_GB2312" w:hAnsiTheme="majorBidi" w:cstheme="majorBidi"/>
                <w:b/>
                <w:bCs/>
                <w:sz w:val="32"/>
                <w:szCs w:val="32"/>
              </w:rPr>
              <w:t>〔</w:t>
            </w:r>
            <w:r w:rsidRPr="00EB0687">
              <w:rPr>
                <w:rFonts w:asciiTheme="majorBidi" w:eastAsia="仿宋_GB2312" w:hAnsiTheme="majorBidi" w:cstheme="majorBidi"/>
                <w:b/>
                <w:bCs/>
                <w:sz w:val="32"/>
                <w:szCs w:val="32"/>
              </w:rPr>
              <w:t>2023</w:t>
            </w:r>
            <w:r w:rsidRPr="00EB0687">
              <w:rPr>
                <w:rFonts w:asciiTheme="majorBidi" w:eastAsia="仿宋_GB2312" w:hAnsiTheme="majorBidi" w:cstheme="majorBidi"/>
                <w:b/>
                <w:bCs/>
                <w:sz w:val="32"/>
                <w:szCs w:val="32"/>
              </w:rPr>
              <w:t>〕</w:t>
            </w:r>
            <w:r>
              <w:rPr>
                <w:rFonts w:asciiTheme="majorBidi" w:eastAsia="仿宋_GB2312" w:hAnsiTheme="majorBidi" w:cstheme="majorBidi" w:hint="eastAsia"/>
                <w:b/>
                <w:bCs/>
                <w:sz w:val="32"/>
                <w:szCs w:val="32"/>
              </w:rPr>
              <w:t>5</w:t>
            </w:r>
            <w:r w:rsidRPr="00EB0687">
              <w:rPr>
                <w:rFonts w:asciiTheme="majorBidi" w:eastAsia="仿宋_GB2312" w:hAnsiTheme="majorBidi" w:cstheme="majorBidi"/>
                <w:b/>
                <w:bCs/>
                <w:sz w:val="32"/>
                <w:szCs w:val="32"/>
              </w:rPr>
              <w:t>号）</w:t>
            </w:r>
          </w:p>
        </w:tc>
      </w:tr>
      <w:tr w:rsidR="007B1003" w:rsidTr="000679C8">
        <w:trPr>
          <w:trHeight w:val="1456"/>
        </w:trPr>
        <w:tc>
          <w:tcPr>
            <w:tcW w:w="507" w:type="dxa"/>
            <w:vAlign w:val="center"/>
          </w:tcPr>
          <w:p w:rsidR="007B1003" w:rsidRDefault="007B1003" w:rsidP="000679C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86" w:type="dxa"/>
            <w:vAlign w:val="center"/>
          </w:tcPr>
          <w:p w:rsidR="007B1003" w:rsidRDefault="007B1003" w:rsidP="000679C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政策具体措施</w:t>
            </w:r>
          </w:p>
        </w:tc>
        <w:tc>
          <w:tcPr>
            <w:tcW w:w="2126" w:type="dxa"/>
            <w:vAlign w:val="center"/>
          </w:tcPr>
          <w:p w:rsidR="007B1003" w:rsidRDefault="007B1003" w:rsidP="000679C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细化措施</w:t>
            </w:r>
          </w:p>
        </w:tc>
        <w:tc>
          <w:tcPr>
            <w:tcW w:w="1294" w:type="dxa"/>
            <w:vAlign w:val="center"/>
          </w:tcPr>
          <w:p w:rsidR="007B1003" w:rsidRDefault="007B1003" w:rsidP="000679C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有效期</w:t>
            </w:r>
          </w:p>
        </w:tc>
        <w:tc>
          <w:tcPr>
            <w:tcW w:w="1687" w:type="dxa"/>
            <w:vAlign w:val="center"/>
          </w:tcPr>
          <w:p w:rsidR="007B1003" w:rsidRDefault="007B1003" w:rsidP="000679C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申报要求</w:t>
            </w:r>
          </w:p>
        </w:tc>
        <w:tc>
          <w:tcPr>
            <w:tcW w:w="1543" w:type="dxa"/>
            <w:vAlign w:val="center"/>
          </w:tcPr>
          <w:p w:rsidR="007B1003" w:rsidRDefault="007B1003" w:rsidP="000679C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1570" w:type="dxa"/>
            <w:vAlign w:val="center"/>
          </w:tcPr>
          <w:p w:rsidR="007B1003" w:rsidRDefault="007B1003" w:rsidP="000679C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责任处室</w:t>
            </w:r>
          </w:p>
        </w:tc>
        <w:tc>
          <w:tcPr>
            <w:tcW w:w="1856" w:type="dxa"/>
            <w:vAlign w:val="center"/>
          </w:tcPr>
          <w:p w:rsidR="007B1003" w:rsidRDefault="007B1003" w:rsidP="000679C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具体负责人</w:t>
            </w:r>
          </w:p>
        </w:tc>
        <w:tc>
          <w:tcPr>
            <w:tcW w:w="1524" w:type="dxa"/>
            <w:vAlign w:val="center"/>
          </w:tcPr>
          <w:p w:rsidR="007B1003" w:rsidRDefault="007B1003" w:rsidP="000679C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联系电话（座机）</w:t>
            </w:r>
          </w:p>
        </w:tc>
        <w:tc>
          <w:tcPr>
            <w:tcW w:w="1364" w:type="dxa"/>
            <w:vAlign w:val="center"/>
          </w:tcPr>
          <w:p w:rsidR="007B1003" w:rsidRDefault="007B1003" w:rsidP="000679C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7B1003" w:rsidRPr="007B1003" w:rsidTr="000679C8">
        <w:tc>
          <w:tcPr>
            <w:tcW w:w="507" w:type="dxa"/>
          </w:tcPr>
          <w:p w:rsidR="007B1003" w:rsidRPr="007B1003" w:rsidRDefault="007B1003" w:rsidP="000679C8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1003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86" w:type="dxa"/>
            <w:vAlign w:val="center"/>
          </w:tcPr>
          <w:p w:rsidR="007B1003" w:rsidRPr="007B1003" w:rsidRDefault="007B1003" w:rsidP="007B1003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实施科技创新主体培育、全社会研发投入提升、科技成果转化提升、科技创新人才培引、科技创新赋能产业转型、科技创新惠及民</w:t>
            </w:r>
            <w:r>
              <w:rPr>
                <w:rFonts w:eastAsia="仿宋_GB2312" w:hint="eastAsia"/>
                <w:sz w:val="28"/>
                <w:szCs w:val="28"/>
              </w:rPr>
              <w:lastRenderedPageBreak/>
              <w:t>生等“六大”行动。</w:t>
            </w:r>
          </w:p>
        </w:tc>
        <w:tc>
          <w:tcPr>
            <w:tcW w:w="2126" w:type="dxa"/>
            <w:vAlign w:val="center"/>
          </w:tcPr>
          <w:p w:rsidR="007B1003" w:rsidRPr="007B1003" w:rsidRDefault="007B1003" w:rsidP="000679C8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7B1003">
              <w:rPr>
                <w:rFonts w:eastAsia="仿宋_GB2312" w:hint="eastAsia"/>
                <w:sz w:val="28"/>
                <w:szCs w:val="28"/>
              </w:rPr>
              <w:lastRenderedPageBreak/>
              <w:t>大力培育扶持高新技术企业，打造专精特新中小企业，完善双创孵化载体建设，培育高能级科技创新平台；落实研发经费投入扶持政策，开展研发投入专项服务活动；建立健全科技成果转化服</w:t>
            </w:r>
            <w:r w:rsidRPr="007B1003">
              <w:rPr>
                <w:rFonts w:eastAsia="仿宋_GB2312" w:hint="eastAsia"/>
                <w:sz w:val="28"/>
                <w:szCs w:val="28"/>
              </w:rPr>
              <w:lastRenderedPageBreak/>
              <w:t>务体系，推动重点产业关键核心技术攻关，发展知识产权运营新业态；培养本土科技创新人才，</w:t>
            </w:r>
            <w:proofErr w:type="gramStart"/>
            <w:r w:rsidRPr="007B1003">
              <w:rPr>
                <w:rFonts w:eastAsia="仿宋_GB2312" w:hint="eastAsia"/>
                <w:sz w:val="28"/>
                <w:szCs w:val="28"/>
              </w:rPr>
              <w:t>引育高层次</w:t>
            </w:r>
            <w:proofErr w:type="gramEnd"/>
            <w:r w:rsidRPr="007B1003">
              <w:rPr>
                <w:rFonts w:eastAsia="仿宋_GB2312" w:hint="eastAsia"/>
                <w:sz w:val="28"/>
                <w:szCs w:val="28"/>
              </w:rPr>
              <w:t>科技创新人才；推动高端智</w:t>
            </w:r>
            <w:proofErr w:type="gramStart"/>
            <w:r w:rsidRPr="007B1003">
              <w:rPr>
                <w:rFonts w:eastAsia="仿宋_GB2312" w:hint="eastAsia"/>
                <w:sz w:val="28"/>
                <w:szCs w:val="28"/>
              </w:rPr>
              <w:t>造产业</w:t>
            </w:r>
            <w:proofErr w:type="gramEnd"/>
            <w:r w:rsidRPr="007B1003">
              <w:rPr>
                <w:rFonts w:eastAsia="仿宋_GB2312" w:hint="eastAsia"/>
                <w:sz w:val="28"/>
                <w:szCs w:val="28"/>
              </w:rPr>
              <w:t>创新，推进总部经济创新发展，助力数字经济加速发展，强化</w:t>
            </w:r>
            <w:proofErr w:type="gramStart"/>
            <w:r w:rsidRPr="007B1003">
              <w:rPr>
                <w:rFonts w:eastAsia="仿宋_GB2312" w:hint="eastAsia"/>
                <w:sz w:val="28"/>
                <w:szCs w:val="28"/>
              </w:rPr>
              <w:t>文旅科技</w:t>
            </w:r>
            <w:proofErr w:type="gramEnd"/>
            <w:r w:rsidRPr="007B1003">
              <w:rPr>
                <w:rFonts w:eastAsia="仿宋_GB2312" w:hint="eastAsia"/>
                <w:sz w:val="28"/>
                <w:szCs w:val="28"/>
              </w:rPr>
              <w:t>融合创新，促进对外贸易创新发展；推进民生领域科技创新，推动科普事业蓬勃发展。</w:t>
            </w:r>
          </w:p>
        </w:tc>
        <w:tc>
          <w:tcPr>
            <w:tcW w:w="1294" w:type="dxa"/>
            <w:vAlign w:val="center"/>
          </w:tcPr>
          <w:p w:rsidR="007B1003" w:rsidRPr="007B1003" w:rsidRDefault="007B1003" w:rsidP="000679C8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2023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-2025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1687" w:type="dxa"/>
            <w:vAlign w:val="center"/>
          </w:tcPr>
          <w:p w:rsidR="007B1003" w:rsidRPr="007B1003" w:rsidRDefault="007B1003" w:rsidP="000679C8">
            <w:pPr>
              <w:spacing w:line="3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7B1003" w:rsidRDefault="007B1003" w:rsidP="000679C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区科工信局</w:t>
            </w:r>
          </w:p>
        </w:tc>
        <w:tc>
          <w:tcPr>
            <w:tcW w:w="1570" w:type="dxa"/>
            <w:vAlign w:val="center"/>
          </w:tcPr>
          <w:p w:rsidR="007B1003" w:rsidRDefault="007B1003" w:rsidP="000679C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区域创新综合服务中心</w:t>
            </w:r>
          </w:p>
        </w:tc>
        <w:tc>
          <w:tcPr>
            <w:tcW w:w="1856" w:type="dxa"/>
            <w:vAlign w:val="center"/>
          </w:tcPr>
          <w:p w:rsidR="007B1003" w:rsidRPr="007B1003" w:rsidRDefault="007B1003" w:rsidP="007B100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1003">
              <w:rPr>
                <w:rFonts w:eastAsia="仿宋_GB2312"/>
                <w:sz w:val="28"/>
                <w:szCs w:val="28"/>
              </w:rPr>
              <w:t>李</w:t>
            </w:r>
            <w:r>
              <w:rPr>
                <w:rFonts w:eastAsia="仿宋_GB2312"/>
                <w:sz w:val="28"/>
                <w:szCs w:val="28"/>
              </w:rPr>
              <w:t>鸿宇</w:t>
            </w:r>
          </w:p>
        </w:tc>
        <w:tc>
          <w:tcPr>
            <w:tcW w:w="1524" w:type="dxa"/>
            <w:vAlign w:val="center"/>
          </w:tcPr>
          <w:p w:rsidR="007B1003" w:rsidRPr="007B1003" w:rsidRDefault="007B1003" w:rsidP="000679C8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1003">
              <w:rPr>
                <w:rFonts w:eastAsia="仿宋_GB2312"/>
                <w:sz w:val="28"/>
                <w:szCs w:val="28"/>
              </w:rPr>
              <w:t>0871</w:t>
            </w:r>
            <w:r w:rsidRPr="007B1003">
              <w:rPr>
                <w:rFonts w:eastAsia="仿宋_GB2312" w:hint="eastAsia"/>
                <w:sz w:val="28"/>
                <w:szCs w:val="28"/>
              </w:rPr>
              <w:t>-</w:t>
            </w:r>
          </w:p>
          <w:p w:rsidR="007B1003" w:rsidRPr="007B1003" w:rsidRDefault="007B1003" w:rsidP="007B100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1003">
              <w:rPr>
                <w:rFonts w:eastAsia="仿宋_GB2312" w:hint="eastAsia"/>
                <w:sz w:val="28"/>
                <w:szCs w:val="28"/>
              </w:rPr>
              <w:t>6717</w:t>
            </w:r>
            <w:r>
              <w:rPr>
                <w:rFonts w:eastAsia="仿宋_GB2312" w:hint="eastAsia"/>
                <w:sz w:val="28"/>
                <w:szCs w:val="28"/>
              </w:rPr>
              <w:t>3336</w:t>
            </w:r>
            <w:bookmarkStart w:id="0" w:name="_GoBack"/>
            <w:bookmarkEnd w:id="0"/>
          </w:p>
        </w:tc>
        <w:tc>
          <w:tcPr>
            <w:tcW w:w="1364" w:type="dxa"/>
            <w:vAlign w:val="center"/>
          </w:tcPr>
          <w:p w:rsidR="007B1003" w:rsidRDefault="007B1003" w:rsidP="000679C8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7F17DE" w:rsidRPr="007B1003" w:rsidRDefault="007C08E6" w:rsidP="007B1003">
      <w:pPr>
        <w:tabs>
          <w:tab w:val="left" w:pos="1200"/>
        </w:tabs>
        <w:rPr>
          <w:rFonts w:eastAsia="仿宋_GB2312"/>
          <w:kern w:val="0"/>
          <w:sz w:val="28"/>
          <w:szCs w:val="28"/>
        </w:rPr>
      </w:pPr>
    </w:p>
    <w:sectPr w:rsidR="007F17DE" w:rsidRPr="007B1003" w:rsidSect="007B10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03"/>
    <w:rsid w:val="00712DA9"/>
    <w:rsid w:val="007B1003"/>
    <w:rsid w:val="007C08E6"/>
    <w:rsid w:val="00B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B10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B10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2023-06-26T02:03:00Z</dcterms:created>
  <dcterms:modified xsi:type="dcterms:W3CDTF">2023-06-26T02:13:00Z</dcterms:modified>
</cp:coreProperties>
</file>