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仿宋_GB2312"/>
          <w:color w:val="FF0000"/>
          <w:sz w:val="32"/>
          <w:szCs w:val="32"/>
        </w:rPr>
      </w:pPr>
      <w:r>
        <w:rPr>
          <w:rFonts w:eastAsia="仿宋_GB2312"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-891540</wp:posOffset>
                </wp:positionV>
                <wp:extent cx="571500" cy="594360"/>
                <wp:effectExtent l="0" t="0" r="0" b="15240"/>
                <wp:wrapNone/>
                <wp:docPr id="1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B类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396pt;margin-top:-70.2pt;height:46.8pt;width:45pt;z-index:251659264;mso-width-relative:page;mso-height-relative:page;" fillcolor="#FFFFFF" filled="t" stroked="f" coordsize="21600,21600" o:gfxdata="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oEbOTNkAAAAMAQAADwAAAAAAAAABACAAAAAiAAAAZHJzL2Rvd25yZXYu&#10;eG1sUEsBAhQAFAAAAAgAh07iQDIPIeTBAQAAdwMAAA4AAAAAAAAAAQAgAAAAKAEAAGRycy9lMm9E&#10;b2MueG1sUEsFBgAAAAAGAAYAWQEAAFs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B类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rPr>
          <w:rFonts w:eastAsia="仿宋_GB2312"/>
          <w:color w:val="FF0000"/>
          <w:sz w:val="32"/>
          <w:szCs w:val="32"/>
        </w:rPr>
      </w:pPr>
    </w:p>
    <w:p>
      <w:pPr>
        <w:spacing w:line="560" w:lineRule="exact"/>
        <w:rPr>
          <w:rFonts w:eastAsia="仿宋_GB2312"/>
          <w:color w:val="FF0000"/>
          <w:sz w:val="32"/>
          <w:szCs w:val="32"/>
        </w:rPr>
      </w:pPr>
    </w:p>
    <w:p>
      <w:pPr>
        <w:spacing w:line="1200" w:lineRule="exact"/>
        <w:jc w:val="center"/>
        <w:rPr>
          <w:rFonts w:eastAsia="方正小标宋简体"/>
          <w:color w:val="FF0000"/>
          <w:w w:val="65"/>
          <w:sz w:val="96"/>
          <w:szCs w:val="96"/>
        </w:rPr>
      </w:pPr>
      <w:r>
        <w:rPr>
          <w:rFonts w:eastAsia="方正小标宋简体"/>
          <w:color w:val="FF0000"/>
          <w:w w:val="65"/>
          <w:sz w:val="96"/>
          <w:szCs w:val="96"/>
        </w:rPr>
        <w:t>昆明市官渡区</w:t>
      </w:r>
      <w:r>
        <w:rPr>
          <w:rFonts w:hint="eastAsia" w:eastAsia="方正小标宋简体"/>
          <w:color w:val="FF0000"/>
          <w:w w:val="65"/>
          <w:sz w:val="96"/>
          <w:szCs w:val="96"/>
        </w:rPr>
        <w:t>环境保护局</w:t>
      </w:r>
      <w:r>
        <w:rPr>
          <w:rFonts w:eastAsia="方正小标宋简体"/>
          <w:color w:val="FF0000"/>
          <w:w w:val="65"/>
          <w:sz w:val="96"/>
          <w:szCs w:val="96"/>
        </w:rPr>
        <w:t>文件</w:t>
      </w:r>
    </w:p>
    <w:p>
      <w:pPr>
        <w:spacing w:line="560" w:lineRule="exact"/>
        <w:jc w:val="center"/>
        <w:rPr>
          <w:rFonts w:eastAsia="仿宋_GB2312"/>
          <w:b/>
          <w:color w:val="FF0000"/>
          <w:sz w:val="32"/>
          <w:szCs w:val="32"/>
        </w:rPr>
      </w:pPr>
    </w:p>
    <w:p>
      <w:pPr>
        <w:spacing w:line="560" w:lineRule="exact"/>
        <w:jc w:val="center"/>
        <w:rPr>
          <w:rFonts w:eastAsia="仿宋_GB2312"/>
          <w:b/>
          <w:color w:val="FF0000"/>
          <w:sz w:val="32"/>
          <w:szCs w:val="32"/>
        </w:rPr>
      </w:pPr>
    </w:p>
    <w:p>
      <w:pPr>
        <w:spacing w:line="560" w:lineRule="exact"/>
        <w:ind w:left="210" w:leftChars="100" w:right="210" w:rightChars="100"/>
        <w:jc w:val="center"/>
        <w:rPr>
          <w:rStyle w:val="16"/>
        </w:rPr>
      </w:pPr>
      <w:r>
        <w:rPr>
          <w:rStyle w:val="16"/>
          <w:rFonts w:hint="eastAsia"/>
        </w:rPr>
        <w:t>官环函</w:t>
      </w:r>
      <w:r>
        <w:rPr>
          <w:rStyle w:val="16"/>
          <w:rFonts w:hint="eastAsia" w:ascii="仿宋_GB2312"/>
        </w:rPr>
        <w:t>〔2018〕20号</w:t>
      </w:r>
    </w:p>
    <w:p>
      <w:pPr>
        <w:spacing w:line="560" w:lineRule="exact"/>
        <w:ind w:right="-512" w:rightChars="-244"/>
        <w:rPr>
          <w:rFonts w:eastAsia="仿宋_GB2312"/>
          <w:b/>
          <w:color w:val="FF0000"/>
          <w:sz w:val="32"/>
          <w:szCs w:val="32"/>
        </w:rPr>
      </w:pPr>
      <w:r>
        <w:rPr>
          <w:rFonts w:eastAsia="仿宋_GB2312"/>
          <w:b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5615940" cy="0"/>
                <wp:effectExtent l="0" t="9525" r="3810" b="9525"/>
                <wp:wrapNone/>
                <wp:docPr id="2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0pt;margin-top:6.6pt;height:0pt;width:442.2pt;z-index:251659264;mso-width-relative:page;mso-height-relative:page;" filled="f" stroked="t" coordsize="21600,21600" o:gfxdata="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RCF08tUA&#10;AAAGAQAADwAAAAAAAAABACAAAAAiAAAAZHJzL2Rvd25yZXYueG1sUEsBAhQAFAAAAAgAh07iQPff&#10;IwzpAQAA3QMAAA4AAAAAAAAAAQAgAAAAJAEAAGRycy9lMm9Eb2MueG1sUEsFBgAAAAAGAAYAWQEA&#10;AH8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/>
    <w:p>
      <w:pPr>
        <w:spacing w:line="640" w:lineRule="exact"/>
        <w:jc w:val="center"/>
        <w:rPr>
          <w:rFonts w:ascii="方正小标宋_GBK" w:eastAsia="方正小标宋_GBK"/>
          <w:spacing w:val="-8"/>
          <w:sz w:val="44"/>
          <w:szCs w:val="44"/>
        </w:rPr>
      </w:pPr>
      <w:r>
        <w:rPr>
          <w:rFonts w:hint="eastAsia" w:ascii="方正小标宋_GBK" w:eastAsia="方正小标宋_GBK"/>
          <w:spacing w:val="-8"/>
          <w:sz w:val="44"/>
          <w:szCs w:val="44"/>
        </w:rPr>
        <w:t>关于政协昆明市官渡区第九届委员会第二次</w:t>
      </w:r>
    </w:p>
    <w:p>
      <w:pPr>
        <w:spacing w:line="580" w:lineRule="exact"/>
        <w:jc w:val="center"/>
        <w:rPr>
          <w:rFonts w:ascii="方正小标宋_GBK" w:eastAsia="方正小标宋_GBK"/>
          <w:spacing w:val="-8"/>
          <w:sz w:val="44"/>
          <w:szCs w:val="44"/>
        </w:rPr>
      </w:pPr>
      <w:r>
        <w:rPr>
          <w:rFonts w:ascii="方正小标宋_GBK" w:eastAsia="方正小标宋_GBK"/>
          <w:spacing w:val="-8"/>
          <w:sz w:val="44"/>
          <w:szCs w:val="44"/>
        </w:rPr>
        <w:t>会议92072号提案办理情况的复函</w:t>
      </w:r>
    </w:p>
    <w:p>
      <w:pPr>
        <w:spacing w:line="580" w:lineRule="exact"/>
        <w:rPr>
          <w:rFonts w:eastAsia="方正小标宋_GBK"/>
          <w:spacing w:val="-8"/>
          <w:sz w:val="44"/>
          <w:szCs w:val="44"/>
        </w:rPr>
      </w:pPr>
    </w:p>
    <w:p>
      <w:pPr>
        <w:spacing w:line="58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杨媛委员：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首先衷心感谢您对“生态文明建设和环境保护工作”的关心和厚爱！您在政协昆明市官渡区第九届委员会第二次会议上提出《关于严抓违法排污行为的建议》提案。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解决人民群众反映强烈的各类环境问题，严厉打击违法排污行为是环境管理的宗旨。多年来，官渡区环保局强化执法，建立健全各项环境管理机制，利用专项行动工作的开展，确保各类环境问题得有及时有效的处理。</w:t>
      </w:r>
    </w:p>
    <w:p>
      <w:pPr>
        <w:spacing w:line="58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一、当前突出环境问题类型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1．建筑施工扰民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2．餐饮油烟扰民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3．工业企业污染排放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4．工业固体废物排放、处置及利用</w:t>
      </w:r>
    </w:p>
    <w:p>
      <w:pPr>
        <w:spacing w:line="58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二、办理依据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1．《中华人民共和国环境保护法》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2．《中华人民共和国大气污染防治法》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3．《中华人民共和国水污染防治法》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4．《中华人民共和国固体废物污染环境防治法》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5．《昆明市噪声污染防治管理办法》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6．《昆明市餐饮业管理办法》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7．《昆明市危险废物污染防治办法》等。</w:t>
      </w:r>
    </w:p>
    <w:p>
      <w:pPr>
        <w:spacing w:line="58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三、环境执法工作开展情况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Style w:val="18"/>
          <w:rFonts w:ascii="Times New Roman" w:hAnsi="Times New Roman"/>
        </w:rPr>
        <w:t>1.依</w:t>
      </w:r>
      <w:r>
        <w:rPr>
          <w:rFonts w:eastAsia="仿宋_GB2312"/>
          <w:sz w:val="32"/>
          <w:szCs w:val="32"/>
        </w:rPr>
        <w:t>据《昆明市官渡区环境监管网格化实施方案》，全面推行</w:t>
      </w:r>
      <w:bookmarkStart w:id="0" w:name="_GoBack"/>
      <w:bookmarkEnd w:id="0"/>
      <w:r>
        <w:rPr>
          <w:rFonts w:hint="eastAsia" w:eastAsia="仿宋_GB2312"/>
          <w:sz w:val="32"/>
          <w:szCs w:val="32"/>
          <w:lang w:eastAsia="zh-CN"/>
        </w:rPr>
        <w:t>“双随机、一公开”</w:t>
      </w:r>
      <w:r>
        <w:rPr>
          <w:rFonts w:eastAsia="仿宋_GB2312"/>
          <w:sz w:val="32"/>
          <w:szCs w:val="32"/>
        </w:rPr>
        <w:t>制度。以污染防治为主线，按照</w:t>
      </w:r>
      <w:r>
        <w:rPr>
          <w:rFonts w:hint="eastAsia" w:eastAsia="仿宋_GB2312"/>
          <w:sz w:val="32"/>
          <w:szCs w:val="32"/>
          <w:lang w:eastAsia="zh-CN"/>
        </w:rPr>
        <w:t>“双随机、一公开”</w:t>
      </w:r>
      <w:r>
        <w:rPr>
          <w:rFonts w:eastAsia="仿宋_GB2312"/>
          <w:sz w:val="32"/>
          <w:szCs w:val="32"/>
        </w:rPr>
        <w:t>有关要求，强化环境监督管理，加大污染投诉的查处力度，巩固达标排放成果，持续强化污染整治力度，确保各项重点工作及环保专项行动顺利完成。</w:t>
      </w:r>
      <w:r>
        <w:rPr>
          <w:rStyle w:val="18"/>
          <w:rFonts w:ascii="Times New Roman" w:hAnsi="Times New Roman"/>
        </w:rPr>
        <w:t>将污染源进行细致的划分。</w:t>
      </w:r>
      <w:r>
        <w:rPr>
          <w:rFonts w:eastAsia="仿宋_GB2312"/>
          <w:sz w:val="32"/>
          <w:szCs w:val="32"/>
        </w:rPr>
        <w:t>监察巡查做到有计划、有措施、有考核，坚持对9家重点污染源每月一查，14家一般污染源每季一查的工作制度。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Style w:val="18"/>
          <w:rFonts w:ascii="Times New Roman" w:hAnsi="Times New Roman"/>
        </w:rPr>
        <w:t>2.</w:t>
      </w:r>
      <w:r>
        <w:rPr>
          <w:rFonts w:eastAsia="仿宋_GB2312"/>
          <w:sz w:val="32"/>
          <w:szCs w:val="32"/>
        </w:rPr>
        <w:t>实施24小时值班制度落实机制，设专人负责12345、12369及省政府网上信访平台的办理、维护工作。</w:t>
      </w:r>
      <w:r>
        <w:rPr>
          <w:rFonts w:hAnsi="仿宋_GB2312" w:eastAsia="仿宋_GB2312"/>
          <w:sz w:val="32"/>
          <w:szCs w:val="32"/>
        </w:rPr>
        <w:t>至</w:t>
      </w:r>
      <w:r>
        <w:rPr>
          <w:rFonts w:eastAsia="仿宋_GB2312"/>
          <w:sz w:val="32"/>
          <w:szCs w:val="32"/>
        </w:rPr>
        <w:t>2018年4月，接处投诉举报326件，办结率均100%。其中，处理市长热线交办件热(12345) 237件、环保热线12369交办件81件、省政府网上信访系统3件，市环保局转让办件2件，网上信息1件、来信来访件2件。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Style w:val="18"/>
          <w:rFonts w:ascii="Times New Roman" w:hAnsi="Times New Roman"/>
        </w:rPr>
        <w:t>3.严厉打击环境违法行为，加大环境违法行为立案处罚力</w:t>
      </w:r>
      <w:r>
        <w:rPr>
          <w:rFonts w:eastAsia="仿宋_GB2312"/>
          <w:sz w:val="32"/>
          <w:szCs w:val="32"/>
        </w:rPr>
        <w:t>度。自2016年截</w:t>
      </w:r>
      <w:r>
        <w:rPr>
          <w:rFonts w:hint="eastAsia" w:eastAsia="仿宋_GB2312"/>
          <w:sz w:val="32"/>
          <w:szCs w:val="32"/>
          <w:lang w:val="en-US" w:eastAsia="zh-CN"/>
        </w:rPr>
        <w:t>至</w:t>
      </w:r>
      <w:r>
        <w:rPr>
          <w:rFonts w:eastAsia="仿宋_GB2312"/>
          <w:sz w:val="32"/>
          <w:szCs w:val="32"/>
        </w:rPr>
        <w:t>目前，共立案处罚102件（2016年51件146.5万元、2017年45件165万元、2018年6件40余万元）环境违法案件，罚款350余万元。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Style w:val="18"/>
          <w:rFonts w:ascii="Times New Roman" w:hAnsi="Times New Roman"/>
        </w:rPr>
        <w:t>4.大气十条贯彻落实情况。健全完善大气污染防治方案计划等规范性文件。印发《官渡区大气改善实施方案》《官渡区大气污染防治行动计划实施细则》等规范性文件，强化建筑施工工地大气、噪声等污染防治工作。一是强化施工扬尘监管，控制颗粒物排放。二是以严格控制施工噪声为重点，贯彻落实《昆</w:t>
      </w:r>
      <w:r>
        <w:rPr>
          <w:rStyle w:val="18"/>
          <w:rFonts w:ascii="Times New Roman" w:hAnsi="Times New Roman"/>
          <w:snapToGrid w:val="0"/>
        </w:rPr>
        <w:t>明市环境</w:t>
      </w:r>
      <w:r>
        <w:rPr>
          <w:rFonts w:eastAsia="仿宋_GB2312"/>
          <w:sz w:val="32"/>
          <w:szCs w:val="32"/>
        </w:rPr>
        <w:t>噪声污染防治管理办法》（昆明市政府第72号令）的要求。三是针对建筑工地施工过程中可能造成的环境问题，督促各建筑工作落实各项环境保护。四是督促施工单位，办理夜间施工备案工作。五是持续开展各类大气污染防治行动。常态化开展“禁煤”、扬尘整治、禁（改）燃、挥发性有机物整治等专项行动。在旱季期间租用雾炮车进行增湿降尘。六是严格节能环保准入，推动产业转型升级。积极推动全区涉及燃煤企业完成改燃工作。七是努力提升大气环境监测预警能力。成为全省第一家在辖区8个街道办事处分别建设PM10、PM2.5自动监测站，为辖区大气污染防治提供了数据支撑，大气污染预警预报能力显著提升。八是不断强化机动车污染防治工作。加快淘汰黄标车和老旧车辆，积极推广新能源汽车和天然气汽车，积极推进城市步行和自行车交通系统建设。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加强水环境综合整治工作，将河道环境管理作为一项重要工作来抓，按网格化管理的实施，将环境监察同河道巡查相融合，制定方案、明确责任，形成常态化河道管理工作机制。定期开展河道沿线水环境综合整治专项行动。对辖区所有河道进行摸排，仔细查找排污源头、精准定位污水排口，为辖区河道治理工作提供有力的数据支撑和技术支持。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.根据《关于实施工业污染源全面达标排放计划的通知》（环环监〔2016〕172号）和省环境保护厅《云南省工业污染源全面达标排放计划实施方案》有关要求，督促列为国控的四家污水处理厂完成全面达标排放工作。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7.结合“创文”工作的开展，深化“城乡清洁工程•清</w:t>
      </w:r>
      <w:r>
        <w:rPr>
          <w:rFonts w:hAnsi="仿宋_GB2312" w:eastAsia="仿宋_GB2312"/>
          <w:sz w:val="32"/>
          <w:szCs w:val="32"/>
        </w:rPr>
        <w:t>洁城市行动</w:t>
      </w:r>
      <w:r>
        <w:rPr>
          <w:rFonts w:eastAsia="仿宋_GB2312"/>
          <w:sz w:val="32"/>
          <w:szCs w:val="32"/>
        </w:rPr>
        <w:t>”整治过程中，配合相关部门督促落实“门前三包”、占道经营、违规广告牌等环境卫生整治工作。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8.积极开展“保南博”环保专项整治行动。对滇池国际会展中心周边区域，开展施工工地专项整治工作，针对建筑工地施工过程中可能造成的噪声、扬尘环境问题，督促各建筑工作落实各项环境保护工作。</w:t>
      </w:r>
    </w:p>
    <w:p>
      <w:pPr>
        <w:spacing w:line="580" w:lineRule="exact"/>
        <w:ind w:firstLine="640" w:firstLineChars="200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9.积极开展各类环境综合整治行动。联合区城管、水务、住建、市场监管、安监等部门多次开展“禁煤”整治、危险废物整治、挥发性有机物整治、噪声整治、水环境整治行动。积极参与餐饮业及辖区“七小”行业专项整治工作，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强化餐饮业污染排放的监管管理，加大环保法律法规宣传力度，提高群众保护知晓度，鼓励社会参与、实现广泛监督。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napToGrid w:val="0"/>
          <w:color w:val="000000"/>
          <w:kern w:val="0"/>
          <w:sz w:val="32"/>
          <w:szCs w:val="32"/>
        </w:rPr>
        <w:t>10.做好应急管理工作及危险废物环境监管工作。</w:t>
      </w:r>
      <w:r>
        <w:rPr>
          <w:rFonts w:eastAsia="仿宋_GB2312"/>
          <w:sz w:val="32"/>
          <w:szCs w:val="32"/>
        </w:rPr>
        <w:t>一是在建立24小时值班制度的同时，将应急工作同网格化管理工作相衔接，实现应急监测、监察联动的工作机制。二是在制定《官渡区环境突发事故应急预案》的同时，强化辖区工业企业应急管理工作。三是依据官渡区区委、区政府对应急工作的相关要求同时制定《官渡区环保局应急平台建设及管理制度》，提高应急保障能力，强化应急队伍建设及应急指挥体系。四是积极参与官渡区辖区突发事件的处置工作。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11.</w:t>
      </w:r>
      <w:r>
        <w:rPr>
          <w:rFonts w:eastAsia="仿宋_GB2312"/>
          <w:sz w:val="32"/>
          <w:szCs w:val="32"/>
        </w:rPr>
        <w:t>按照《昆明市贯彻落实中央环境保护督察反馈意见问题整改方案》（昆办通〔2016〕108号）要求，制定并印发《官渡区贯彻落实中央环境保护督察反馈意见问题整改方案》（官办通〔2017〕6号）逐项分解到各责任部门，按照“一个问题、一套方案、一名责任人、一抓到底”的原则，推进我区环境管理各项工作，针对群众反映强烈和比较突出的环境问题，督促相关责任部门以问题为导向，制定有针对性、可操作性的整改方案，建立生态环境保护长效机制。</w:t>
      </w:r>
    </w:p>
    <w:p>
      <w:pPr>
        <w:spacing w:line="58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四、存在问题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我区环境保护工作中存在的困难和问题突出表现在以下几个方面：</w:t>
      </w:r>
    </w:p>
    <w:p>
      <w:pPr>
        <w:spacing w:line="58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一是发展经济与落实环境保护之间的矛盾依然存在。</w:t>
      </w:r>
      <w:r>
        <w:rPr>
          <w:rFonts w:hint="eastAsia" w:ascii="仿宋_GB2312" w:eastAsia="仿宋_GB2312"/>
          <w:sz w:val="32"/>
          <w:szCs w:val="32"/>
        </w:rPr>
        <w:t>“十三五”时期，是全面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建成</w:t>
      </w:r>
      <w:r>
        <w:rPr>
          <w:rFonts w:hint="eastAsia" w:ascii="仿宋_GB2312" w:eastAsia="仿宋_GB2312"/>
          <w:sz w:val="32"/>
          <w:szCs w:val="32"/>
        </w:rPr>
        <w:t>小康社会的决战时期，亟待解决经济发展与环境保护的突出矛盾，环境保护面临的压力依然十分巨大。随着十八大以来第三产业项目落地审批程序的逐步简化，加之部分项目企业经营者环保观念不强，主动参与环保治理的意识淡薄，环保治理设施投入资金不足，环保治理设施配套不完善，因而引发的环境污染投诉问题较为突出。</w:t>
      </w:r>
    </w:p>
    <w:p>
      <w:pPr>
        <w:spacing w:line="58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二是环境保护“党政同责”、“一岗双责”责任制落实不够深入。</w:t>
      </w:r>
      <w:r>
        <w:rPr>
          <w:rFonts w:hint="eastAsia" w:ascii="仿宋_GB2312" w:eastAsia="仿宋_GB2312"/>
          <w:sz w:val="32"/>
          <w:szCs w:val="32"/>
        </w:rPr>
        <w:t>对如何有效履行环境保护“党政同责”、“一岗双责”责任制探索创新不够，对职责任务研究不够深入，缺乏行之有效的具体措施。部门间缺乏联动机制，未能形成部门联动、齐抓共管的环境保护工作格局。</w:t>
      </w:r>
    </w:p>
    <w:p>
      <w:pPr>
        <w:spacing w:line="58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三是水环境治理工作难度较大。</w:t>
      </w:r>
      <w:r>
        <w:rPr>
          <w:rFonts w:hint="eastAsia" w:ascii="仿宋_GB2312" w:eastAsia="仿宋_GB2312"/>
          <w:sz w:val="32"/>
          <w:szCs w:val="32"/>
        </w:rPr>
        <w:t>官渡区河道众多，且多数处于滇池流域下游，沿岸城中村密集，城市现有污水收集管网覆盖率低、村庄污水未彻底完成集中收集处理等问题比较突出，水环境治理工作难度较大。</w:t>
      </w:r>
    </w:p>
    <w:p>
      <w:pPr>
        <w:spacing w:line="58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四是社会公众主动参与环境保护治理的意识还不强。</w:t>
      </w:r>
      <w:r>
        <w:rPr>
          <w:rFonts w:hint="eastAsia" w:ascii="仿宋_GB2312" w:eastAsia="仿宋_GB2312"/>
          <w:sz w:val="32"/>
          <w:szCs w:val="32"/>
        </w:rPr>
        <w:t>社会公众环境保护维权意识不断提升，但主动参与环境治理的意识还不强。部分中小企业环保意识淡薄，环境违法行为还时有发生， “违法成本低，守法成本高”的现象未能从根本上得到杜绝。</w:t>
      </w:r>
    </w:p>
    <w:p>
      <w:pPr>
        <w:spacing w:line="58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五、下一步工作措施</w:t>
      </w:r>
    </w:p>
    <w:p>
      <w:pPr>
        <w:spacing w:line="58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一是加强对环境保护工作的领导。</w:t>
      </w:r>
      <w:r>
        <w:rPr>
          <w:rFonts w:hint="eastAsia" w:ascii="仿宋_GB2312" w:eastAsia="仿宋_GB2312"/>
          <w:sz w:val="32"/>
          <w:szCs w:val="32"/>
        </w:rPr>
        <w:t>切实把环境保护摆上重要议事日程，不断创新完善环境保护“党政同责”、“一岗双责”责任制，严格落实环境保护“一票否决”制度，健全环境保护目标管理责任制，并将环保工作纳入目标考核和干部政绩考核，完善环保部门统一监管、有关部门分工负责的环保协调机制。</w:t>
      </w:r>
    </w:p>
    <w:p>
      <w:pPr>
        <w:spacing w:line="58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二是积极配合省、做好环保机构监测监察执法垂直管理制度改革。</w:t>
      </w:r>
      <w:r>
        <w:rPr>
          <w:rFonts w:hint="eastAsia" w:ascii="仿宋_GB2312" w:eastAsia="仿宋_GB2312"/>
          <w:sz w:val="32"/>
          <w:szCs w:val="32"/>
        </w:rPr>
        <w:t>认真贯彻落实党的十九大精神，增强“四个意识”，做到思想不乱、队伍不散、工作不断、监管不软，认真履职尽责，确保全区环境保护工作持续有效开展。</w:t>
      </w:r>
    </w:p>
    <w:p>
      <w:pPr>
        <w:spacing w:line="58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三是加快推进辖区水环境整治工作。</w:t>
      </w:r>
      <w:r>
        <w:rPr>
          <w:rFonts w:hint="eastAsia" w:ascii="仿宋_GB2312" w:eastAsia="仿宋_GB2312"/>
          <w:sz w:val="32"/>
          <w:szCs w:val="32"/>
        </w:rPr>
        <w:t>全面深化落实河长制、“一河（渠）湖库一策”等制度，加强辖区水环境监管巡查力度，针对问题较多的河道，将增加监测点位，加大监测力度，找准排污位置，分析超标原因，为河道整治提供精准的治污方向。</w:t>
      </w:r>
    </w:p>
    <w:p>
      <w:pPr>
        <w:spacing w:line="58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四是继续保持环境监察监管的高压态势，全面推行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“双随机、一公开”</w:t>
      </w:r>
      <w:r>
        <w:rPr>
          <w:rFonts w:hint="eastAsia" w:ascii="仿宋_GB2312" w:eastAsia="仿宋_GB2312"/>
          <w:b/>
          <w:sz w:val="32"/>
          <w:szCs w:val="32"/>
        </w:rPr>
        <w:t>制度。</w:t>
      </w:r>
      <w:r>
        <w:rPr>
          <w:rFonts w:hint="eastAsia" w:ascii="仿宋_GB2312" w:eastAsia="仿宋_GB2312"/>
          <w:sz w:val="32"/>
          <w:szCs w:val="32"/>
        </w:rPr>
        <w:t>以污染防治为主线，按照</w:t>
      </w:r>
      <w:r>
        <w:rPr>
          <w:rFonts w:hint="eastAsia" w:ascii="仿宋_GB2312" w:eastAsia="仿宋_GB2312"/>
          <w:sz w:val="32"/>
          <w:szCs w:val="32"/>
          <w:lang w:eastAsia="zh-CN"/>
        </w:rPr>
        <w:t>“双随机、一公开”</w:t>
      </w:r>
      <w:r>
        <w:rPr>
          <w:rFonts w:hint="eastAsia" w:ascii="仿宋_GB2312" w:eastAsia="仿宋_GB2312"/>
          <w:sz w:val="32"/>
          <w:szCs w:val="32"/>
        </w:rPr>
        <w:t>有关要求，强化环境监督管理，加大污染投诉的查处力度，巩固达标排放成果，持续强化污染整治力度，确保各项重点工作及环保专项行动顺利完成</w:t>
      </w:r>
    </w:p>
    <w:p>
      <w:pPr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感谢您对我们工作的关心和支持！</w:t>
      </w:r>
    </w:p>
    <w:p>
      <w:pPr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联系人：杨建桦              联系电话：67179259</w:t>
      </w:r>
    </w:p>
    <w:p>
      <w:pPr>
        <w:spacing w:line="580" w:lineRule="exact"/>
        <w:ind w:firstLine="3840" w:firstLineChars="1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3098800</wp:posOffset>
            </wp:positionH>
            <wp:positionV relativeFrom="paragraph">
              <wp:posOffset>240665</wp:posOffset>
            </wp:positionV>
            <wp:extent cx="1619250" cy="1583690"/>
            <wp:effectExtent l="0" t="0" r="0" b="16510"/>
            <wp:wrapNone/>
            <wp:docPr id="3" name="图片 19" descr="捕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9" descr="捕获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58369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80" w:lineRule="exact"/>
        <w:ind w:firstLine="3840" w:firstLineChars="1200"/>
        <w:rPr>
          <w:rFonts w:eastAsia="仿宋_GB2312"/>
          <w:color w:val="000000"/>
          <w:sz w:val="32"/>
          <w:szCs w:val="32"/>
        </w:rPr>
      </w:pPr>
    </w:p>
    <w:p>
      <w:pPr>
        <w:spacing w:line="580" w:lineRule="exact"/>
        <w:ind w:firstLine="4160" w:firstLineChars="13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昆明市官渡区环境保护局</w:t>
      </w:r>
    </w:p>
    <w:p>
      <w:pPr>
        <w:spacing w:line="580" w:lineRule="exact"/>
        <w:ind w:firstLine="3840" w:firstLineChars="1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201</w:t>
      </w:r>
      <w:r>
        <w:rPr>
          <w:rFonts w:hint="eastAsia" w:eastAsia="仿宋_GB2312"/>
          <w:color w:val="000000"/>
          <w:sz w:val="32"/>
          <w:szCs w:val="32"/>
        </w:rPr>
        <w:t>8</w:t>
      </w:r>
      <w:r>
        <w:rPr>
          <w:rFonts w:eastAsia="仿宋_GB2312"/>
          <w:color w:val="000000"/>
          <w:sz w:val="32"/>
          <w:szCs w:val="32"/>
        </w:rPr>
        <w:t>年6月</w:t>
      </w:r>
      <w:r>
        <w:rPr>
          <w:rFonts w:hint="eastAsia" w:eastAsia="仿宋_GB2312"/>
          <w:color w:val="000000"/>
          <w:sz w:val="32"/>
          <w:szCs w:val="32"/>
        </w:rPr>
        <w:t>26</w:t>
      </w:r>
      <w:r>
        <w:rPr>
          <w:rFonts w:eastAsia="仿宋_GB2312"/>
          <w:color w:val="000000"/>
          <w:sz w:val="32"/>
          <w:szCs w:val="32"/>
        </w:rPr>
        <w:t>日</w:t>
      </w:r>
    </w:p>
    <w:p>
      <w:pPr>
        <w:spacing w:line="580" w:lineRule="exact"/>
        <w:rPr>
          <w:rFonts w:ascii="黑体" w:hAnsi="黑体" w:eastAsia="黑体"/>
          <w:sz w:val="44"/>
          <w:szCs w:val="44"/>
        </w:rPr>
      </w:pPr>
    </w:p>
    <w:p>
      <w:pPr>
        <w:spacing w:line="580" w:lineRule="exact"/>
        <w:rPr>
          <w:rFonts w:ascii="黑体" w:hAnsi="黑体" w:eastAsia="黑体"/>
          <w:sz w:val="44"/>
          <w:szCs w:val="44"/>
        </w:rPr>
      </w:pPr>
    </w:p>
    <w:p>
      <w:pPr>
        <w:spacing w:line="580" w:lineRule="exact"/>
        <w:rPr>
          <w:rFonts w:ascii="黑体" w:hAnsi="黑体" w:eastAsia="黑体"/>
          <w:sz w:val="44"/>
          <w:szCs w:val="44"/>
        </w:rPr>
      </w:pPr>
    </w:p>
    <w:p>
      <w:pPr>
        <w:spacing w:line="580" w:lineRule="exact"/>
        <w:rPr>
          <w:rFonts w:ascii="黑体" w:hAnsi="黑体" w:eastAsia="黑体"/>
          <w:sz w:val="44"/>
          <w:szCs w:val="44"/>
        </w:rPr>
      </w:pPr>
    </w:p>
    <w:p>
      <w:pPr>
        <w:spacing w:line="580" w:lineRule="exact"/>
        <w:rPr>
          <w:rFonts w:ascii="黑体" w:hAnsi="黑体" w:eastAsia="黑体"/>
          <w:sz w:val="44"/>
          <w:szCs w:val="44"/>
        </w:rPr>
      </w:pPr>
    </w:p>
    <w:p>
      <w:pPr>
        <w:spacing w:line="580" w:lineRule="exact"/>
        <w:rPr>
          <w:rFonts w:ascii="黑体" w:hAnsi="黑体" w:eastAsia="黑体"/>
          <w:sz w:val="44"/>
          <w:szCs w:val="44"/>
        </w:rPr>
      </w:pPr>
    </w:p>
    <w:p>
      <w:pPr>
        <w:spacing w:line="580" w:lineRule="exact"/>
        <w:rPr>
          <w:rFonts w:ascii="黑体" w:hAnsi="黑体" w:eastAsia="黑体"/>
          <w:sz w:val="44"/>
          <w:szCs w:val="44"/>
        </w:rPr>
      </w:pPr>
    </w:p>
    <w:p>
      <w:pPr>
        <w:spacing w:line="580" w:lineRule="exact"/>
        <w:rPr>
          <w:rFonts w:ascii="黑体" w:hAnsi="黑体" w:eastAsia="黑体"/>
          <w:sz w:val="44"/>
          <w:szCs w:val="44"/>
        </w:rPr>
      </w:pPr>
    </w:p>
    <w:p>
      <w:pPr>
        <w:spacing w:line="0" w:lineRule="atLeast"/>
        <w:rPr>
          <w:rFonts w:ascii="黑体" w:hAnsi="黑体" w:eastAsia="黑体"/>
          <w:sz w:val="10"/>
          <w:szCs w:val="10"/>
        </w:rPr>
      </w:pPr>
    </w:p>
    <w:p>
      <w:pPr>
        <w:spacing w:line="0" w:lineRule="atLeast"/>
        <w:rPr>
          <w:rFonts w:ascii="黑体" w:hAnsi="黑体" w:eastAsia="黑体"/>
          <w:sz w:val="10"/>
          <w:szCs w:val="10"/>
        </w:rPr>
      </w:pPr>
    </w:p>
    <w:p>
      <w:pPr>
        <w:spacing w:line="0" w:lineRule="atLeast"/>
        <w:rPr>
          <w:rFonts w:ascii="黑体" w:hAnsi="黑体" w:eastAsia="黑体"/>
          <w:sz w:val="10"/>
          <w:szCs w:val="10"/>
        </w:rPr>
      </w:pPr>
    </w:p>
    <w:p>
      <w:pPr>
        <w:spacing w:line="0" w:lineRule="atLeast"/>
        <w:rPr>
          <w:rFonts w:ascii="黑体" w:hAnsi="黑体" w:eastAsia="黑体"/>
          <w:sz w:val="10"/>
          <w:szCs w:val="10"/>
        </w:rPr>
      </w:pPr>
    </w:p>
    <w:p>
      <w:pPr>
        <w:adjustRightInd w:val="0"/>
        <w:snapToGrid w:val="0"/>
        <w:spacing w:line="360" w:lineRule="exact"/>
        <w:rPr>
          <w:rFonts w:ascii="仿宋_GB2312" w:eastAsia="仿宋_GB2312"/>
          <w:snapToGrid w:val="0"/>
          <w:spacing w:val="-2"/>
          <w:kern w:val="0"/>
          <w:szCs w:val="21"/>
        </w:rPr>
      </w:pPr>
      <w:r>
        <w:rPr>
          <w:rFonts w:hint="eastAsia" w:ascii="仿宋_GB2312" w:eastAsia="仿宋_GB2312"/>
          <w:snapToGrid w:val="0"/>
          <w:spacing w:val="-2"/>
          <w:kern w:val="0"/>
          <w:szCs w:val="21"/>
        </w:rPr>
        <w:t>━━━━━━━━━━━━━━━━━━━━━━━━━━━━━━━━━━━━━━━━━━</w:t>
      </w:r>
    </w:p>
    <w:p>
      <w:pPr>
        <w:adjustRightInd w:val="0"/>
        <w:snapToGrid w:val="0"/>
        <w:spacing w:line="360" w:lineRule="exact"/>
        <w:ind w:left="210" w:leftChars="100" w:right="210" w:rightChars="100"/>
        <w:rPr>
          <w:rFonts w:eastAsia="仿宋_GB2312"/>
          <w:snapToGrid w:val="0"/>
          <w:kern w:val="0"/>
          <w:sz w:val="28"/>
          <w:szCs w:val="28"/>
        </w:rPr>
      </w:pPr>
      <w:r>
        <w:rPr>
          <w:rFonts w:eastAsia="仿宋_GB2312"/>
          <w:snapToGrid w:val="0"/>
          <w:kern w:val="0"/>
          <w:sz w:val="28"/>
          <w:szCs w:val="28"/>
        </w:rPr>
        <w:t>昆明市官渡区</w:t>
      </w:r>
      <w:r>
        <w:rPr>
          <w:rFonts w:hint="eastAsia" w:eastAsia="仿宋_GB2312"/>
          <w:snapToGrid w:val="0"/>
          <w:kern w:val="0"/>
          <w:sz w:val="28"/>
          <w:szCs w:val="28"/>
        </w:rPr>
        <w:t xml:space="preserve">环境保护局办公室             </w:t>
      </w:r>
      <w:r>
        <w:rPr>
          <w:rFonts w:eastAsia="仿宋_GB2312"/>
          <w:snapToGrid w:val="0"/>
          <w:kern w:val="0"/>
          <w:sz w:val="28"/>
          <w:szCs w:val="28"/>
        </w:rPr>
        <w:t>201</w:t>
      </w:r>
      <w:r>
        <w:rPr>
          <w:rFonts w:hint="eastAsia" w:eastAsia="仿宋_GB2312"/>
          <w:snapToGrid w:val="0"/>
          <w:kern w:val="0"/>
          <w:sz w:val="28"/>
          <w:szCs w:val="28"/>
        </w:rPr>
        <w:t>8</w:t>
      </w:r>
      <w:r>
        <w:rPr>
          <w:rStyle w:val="17"/>
          <w:snapToGrid w:val="0"/>
          <w:kern w:val="0"/>
        </w:rPr>
        <w:t>年</w:t>
      </w:r>
      <w:r>
        <w:rPr>
          <w:rStyle w:val="17"/>
          <w:rFonts w:hint="eastAsia"/>
          <w:snapToGrid w:val="0"/>
          <w:kern w:val="0"/>
        </w:rPr>
        <w:t>6</w:t>
      </w:r>
      <w:r>
        <w:rPr>
          <w:rStyle w:val="17"/>
          <w:snapToGrid w:val="0"/>
          <w:kern w:val="0"/>
        </w:rPr>
        <w:t>月</w:t>
      </w:r>
      <w:r>
        <w:rPr>
          <w:rStyle w:val="17"/>
          <w:rFonts w:hint="eastAsia"/>
          <w:snapToGrid w:val="0"/>
          <w:kern w:val="0"/>
        </w:rPr>
        <w:t>26</w:t>
      </w:r>
      <w:r>
        <w:rPr>
          <w:rStyle w:val="17"/>
          <w:snapToGrid w:val="0"/>
          <w:kern w:val="0"/>
        </w:rPr>
        <w:t>日印</w:t>
      </w:r>
    </w:p>
    <w:p>
      <w:pPr>
        <w:adjustRightInd w:val="0"/>
        <w:snapToGrid w:val="0"/>
        <w:spacing w:line="3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napToGrid w:val="0"/>
          <w:spacing w:val="-2"/>
          <w:kern w:val="0"/>
          <w:szCs w:val="21"/>
        </w:rPr>
        <w:t>━━━━━━━━━━━━━━━━━━━━━━━━━━━━━━━━━━━━━━━━━━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531" w:bottom="2098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="1434" w:h="622" w:hRule="exact" w:wrap="around" w:vAnchor="text" w:hAnchor="page" w:x="6099" w:y="7"/>
      <w:rPr>
        <w:rStyle w:val="10"/>
        <w:sz w:val="32"/>
        <w:szCs w:val="32"/>
      </w:rPr>
    </w:pPr>
    <w:r>
      <w:rPr>
        <w:rStyle w:val="10"/>
        <w:sz w:val="32"/>
        <w:szCs w:val="32"/>
      </w:rPr>
      <w:fldChar w:fldCharType="begin"/>
    </w:r>
    <w:r>
      <w:rPr>
        <w:rStyle w:val="10"/>
        <w:sz w:val="32"/>
        <w:szCs w:val="32"/>
      </w:rPr>
      <w:instrText xml:space="preserve">PAGE  </w:instrText>
    </w:r>
    <w:r>
      <w:rPr>
        <w:rStyle w:val="10"/>
        <w:sz w:val="32"/>
        <w:szCs w:val="32"/>
      </w:rPr>
      <w:fldChar w:fldCharType="separate"/>
    </w:r>
    <w:r>
      <w:rPr>
        <w:rStyle w:val="10"/>
        <w:sz w:val="32"/>
        <w:szCs w:val="32"/>
      </w:rPr>
      <w:t>- 7 -</w:t>
    </w:r>
    <w:r>
      <w:rPr>
        <w:rStyle w:val="10"/>
        <w:sz w:val="32"/>
        <w:szCs w:val="32"/>
      </w:rPr>
      <w:fldChar w:fldCharType="end"/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hYTc5NDc4NDUxMTc0YzljM2FkNzNkNjQyOGQ0Y2EifQ=="/>
  </w:docVars>
  <w:rsids>
    <w:rsidRoot w:val="0009555C"/>
    <w:rsid w:val="000019F5"/>
    <w:rsid w:val="000133E2"/>
    <w:rsid w:val="0002034D"/>
    <w:rsid w:val="00026228"/>
    <w:rsid w:val="000262F0"/>
    <w:rsid w:val="000433EF"/>
    <w:rsid w:val="00045760"/>
    <w:rsid w:val="0006319F"/>
    <w:rsid w:val="0009555C"/>
    <w:rsid w:val="000A7C85"/>
    <w:rsid w:val="000D241D"/>
    <w:rsid w:val="000D2CA3"/>
    <w:rsid w:val="000E075E"/>
    <w:rsid w:val="00113AB7"/>
    <w:rsid w:val="00114E8B"/>
    <w:rsid w:val="00120E30"/>
    <w:rsid w:val="001225CE"/>
    <w:rsid w:val="00141E2F"/>
    <w:rsid w:val="00172C0E"/>
    <w:rsid w:val="001802FD"/>
    <w:rsid w:val="001C71EF"/>
    <w:rsid w:val="001D6B41"/>
    <w:rsid w:val="001E18B5"/>
    <w:rsid w:val="0021760B"/>
    <w:rsid w:val="00245B11"/>
    <w:rsid w:val="00254D15"/>
    <w:rsid w:val="0026605C"/>
    <w:rsid w:val="002740D5"/>
    <w:rsid w:val="00282453"/>
    <w:rsid w:val="002A1D2C"/>
    <w:rsid w:val="002A29DB"/>
    <w:rsid w:val="002C09C6"/>
    <w:rsid w:val="002C2258"/>
    <w:rsid w:val="002E29EC"/>
    <w:rsid w:val="002F052F"/>
    <w:rsid w:val="00301BD9"/>
    <w:rsid w:val="0032032E"/>
    <w:rsid w:val="00320E36"/>
    <w:rsid w:val="00337040"/>
    <w:rsid w:val="00344F0C"/>
    <w:rsid w:val="00346AFD"/>
    <w:rsid w:val="0036542B"/>
    <w:rsid w:val="00372DF8"/>
    <w:rsid w:val="00374DCC"/>
    <w:rsid w:val="00376F97"/>
    <w:rsid w:val="00394C0A"/>
    <w:rsid w:val="00395173"/>
    <w:rsid w:val="00397CAD"/>
    <w:rsid w:val="003A1909"/>
    <w:rsid w:val="003B032D"/>
    <w:rsid w:val="003B516C"/>
    <w:rsid w:val="003B6EDF"/>
    <w:rsid w:val="003B7601"/>
    <w:rsid w:val="003C6035"/>
    <w:rsid w:val="003D5C35"/>
    <w:rsid w:val="003D5CB9"/>
    <w:rsid w:val="003E59F3"/>
    <w:rsid w:val="003F54D5"/>
    <w:rsid w:val="00401819"/>
    <w:rsid w:val="00401E9E"/>
    <w:rsid w:val="00425453"/>
    <w:rsid w:val="00433E08"/>
    <w:rsid w:val="00437D98"/>
    <w:rsid w:val="00460361"/>
    <w:rsid w:val="0048153E"/>
    <w:rsid w:val="00483819"/>
    <w:rsid w:val="004A2EBD"/>
    <w:rsid w:val="004A47F1"/>
    <w:rsid w:val="004B2A05"/>
    <w:rsid w:val="004D6F8E"/>
    <w:rsid w:val="004E3EEF"/>
    <w:rsid w:val="0051000C"/>
    <w:rsid w:val="00510888"/>
    <w:rsid w:val="005127A3"/>
    <w:rsid w:val="00514407"/>
    <w:rsid w:val="00514C57"/>
    <w:rsid w:val="00531A85"/>
    <w:rsid w:val="00537F39"/>
    <w:rsid w:val="00546F12"/>
    <w:rsid w:val="00572F41"/>
    <w:rsid w:val="0057393C"/>
    <w:rsid w:val="005A6A56"/>
    <w:rsid w:val="005A75F1"/>
    <w:rsid w:val="005B56C4"/>
    <w:rsid w:val="005B6099"/>
    <w:rsid w:val="005C1685"/>
    <w:rsid w:val="005F6C74"/>
    <w:rsid w:val="0061070D"/>
    <w:rsid w:val="00614402"/>
    <w:rsid w:val="00617B24"/>
    <w:rsid w:val="0063575B"/>
    <w:rsid w:val="00636359"/>
    <w:rsid w:val="00643D89"/>
    <w:rsid w:val="00650951"/>
    <w:rsid w:val="00666CAA"/>
    <w:rsid w:val="006A0F72"/>
    <w:rsid w:val="006A2805"/>
    <w:rsid w:val="006A4AF7"/>
    <w:rsid w:val="006C54C3"/>
    <w:rsid w:val="006C5E02"/>
    <w:rsid w:val="006D4F2A"/>
    <w:rsid w:val="006D554E"/>
    <w:rsid w:val="006E5236"/>
    <w:rsid w:val="006E7151"/>
    <w:rsid w:val="006F6904"/>
    <w:rsid w:val="0070708D"/>
    <w:rsid w:val="00724306"/>
    <w:rsid w:val="007340F2"/>
    <w:rsid w:val="00743FD7"/>
    <w:rsid w:val="00744E8A"/>
    <w:rsid w:val="007525A2"/>
    <w:rsid w:val="0075511C"/>
    <w:rsid w:val="007577DC"/>
    <w:rsid w:val="0076797E"/>
    <w:rsid w:val="00777A9D"/>
    <w:rsid w:val="00792885"/>
    <w:rsid w:val="007C66EC"/>
    <w:rsid w:val="00804B95"/>
    <w:rsid w:val="008111A9"/>
    <w:rsid w:val="00826BC4"/>
    <w:rsid w:val="00834932"/>
    <w:rsid w:val="00861787"/>
    <w:rsid w:val="00862D57"/>
    <w:rsid w:val="00872BAE"/>
    <w:rsid w:val="00873626"/>
    <w:rsid w:val="008740C5"/>
    <w:rsid w:val="00876A0F"/>
    <w:rsid w:val="00882A94"/>
    <w:rsid w:val="00885E20"/>
    <w:rsid w:val="00885E75"/>
    <w:rsid w:val="008A2E06"/>
    <w:rsid w:val="008A68A7"/>
    <w:rsid w:val="008B0DB9"/>
    <w:rsid w:val="008E1F32"/>
    <w:rsid w:val="008E5539"/>
    <w:rsid w:val="008F443D"/>
    <w:rsid w:val="00901999"/>
    <w:rsid w:val="00911D65"/>
    <w:rsid w:val="00922F9E"/>
    <w:rsid w:val="009250A9"/>
    <w:rsid w:val="00946059"/>
    <w:rsid w:val="00956192"/>
    <w:rsid w:val="0095673E"/>
    <w:rsid w:val="009659F8"/>
    <w:rsid w:val="00972DE9"/>
    <w:rsid w:val="0097559B"/>
    <w:rsid w:val="009835C1"/>
    <w:rsid w:val="00984060"/>
    <w:rsid w:val="009900F5"/>
    <w:rsid w:val="00995E4E"/>
    <w:rsid w:val="00996718"/>
    <w:rsid w:val="009A2F76"/>
    <w:rsid w:val="009B2CB9"/>
    <w:rsid w:val="009B3806"/>
    <w:rsid w:val="009B3CAE"/>
    <w:rsid w:val="009E3C2C"/>
    <w:rsid w:val="009F3201"/>
    <w:rsid w:val="00A04BF8"/>
    <w:rsid w:val="00A1384D"/>
    <w:rsid w:val="00A45D75"/>
    <w:rsid w:val="00A53CAE"/>
    <w:rsid w:val="00A561ED"/>
    <w:rsid w:val="00A56B16"/>
    <w:rsid w:val="00A61E05"/>
    <w:rsid w:val="00A8048F"/>
    <w:rsid w:val="00A957C7"/>
    <w:rsid w:val="00A9584B"/>
    <w:rsid w:val="00AA1BEE"/>
    <w:rsid w:val="00AA5BDA"/>
    <w:rsid w:val="00AA6DA6"/>
    <w:rsid w:val="00AD7FD0"/>
    <w:rsid w:val="00AE55F4"/>
    <w:rsid w:val="00AF5E1B"/>
    <w:rsid w:val="00B01EFD"/>
    <w:rsid w:val="00B07494"/>
    <w:rsid w:val="00B12EE4"/>
    <w:rsid w:val="00B2045E"/>
    <w:rsid w:val="00B26A51"/>
    <w:rsid w:val="00B336D4"/>
    <w:rsid w:val="00B51673"/>
    <w:rsid w:val="00B56824"/>
    <w:rsid w:val="00B6275F"/>
    <w:rsid w:val="00B70AD6"/>
    <w:rsid w:val="00B73BCF"/>
    <w:rsid w:val="00B81BB7"/>
    <w:rsid w:val="00B90D2B"/>
    <w:rsid w:val="00B919D0"/>
    <w:rsid w:val="00B93D9B"/>
    <w:rsid w:val="00BB5987"/>
    <w:rsid w:val="00BC5067"/>
    <w:rsid w:val="00BF51DA"/>
    <w:rsid w:val="00C073C8"/>
    <w:rsid w:val="00C227A8"/>
    <w:rsid w:val="00C36272"/>
    <w:rsid w:val="00C41EA8"/>
    <w:rsid w:val="00C426DD"/>
    <w:rsid w:val="00C523A5"/>
    <w:rsid w:val="00C52EED"/>
    <w:rsid w:val="00C56881"/>
    <w:rsid w:val="00C633ED"/>
    <w:rsid w:val="00C64127"/>
    <w:rsid w:val="00C808AB"/>
    <w:rsid w:val="00C931F4"/>
    <w:rsid w:val="00CB5EA2"/>
    <w:rsid w:val="00CB7C75"/>
    <w:rsid w:val="00CC2FEB"/>
    <w:rsid w:val="00CC6ED5"/>
    <w:rsid w:val="00CD0C35"/>
    <w:rsid w:val="00CD7789"/>
    <w:rsid w:val="00CE2172"/>
    <w:rsid w:val="00CF7003"/>
    <w:rsid w:val="00D07794"/>
    <w:rsid w:val="00D10A1A"/>
    <w:rsid w:val="00D33C20"/>
    <w:rsid w:val="00D408BF"/>
    <w:rsid w:val="00D457ED"/>
    <w:rsid w:val="00D4713B"/>
    <w:rsid w:val="00D53709"/>
    <w:rsid w:val="00D63A20"/>
    <w:rsid w:val="00D8471A"/>
    <w:rsid w:val="00DA3698"/>
    <w:rsid w:val="00DA61B3"/>
    <w:rsid w:val="00DB48BC"/>
    <w:rsid w:val="00DC2F24"/>
    <w:rsid w:val="00DF09B2"/>
    <w:rsid w:val="00E066B1"/>
    <w:rsid w:val="00E06DA4"/>
    <w:rsid w:val="00E13366"/>
    <w:rsid w:val="00E138AE"/>
    <w:rsid w:val="00E203EE"/>
    <w:rsid w:val="00E25B8D"/>
    <w:rsid w:val="00E26965"/>
    <w:rsid w:val="00E27281"/>
    <w:rsid w:val="00E43EC9"/>
    <w:rsid w:val="00E50173"/>
    <w:rsid w:val="00E55ED0"/>
    <w:rsid w:val="00E75D50"/>
    <w:rsid w:val="00E94CD9"/>
    <w:rsid w:val="00E97E1D"/>
    <w:rsid w:val="00EA1192"/>
    <w:rsid w:val="00ED396B"/>
    <w:rsid w:val="00EE2CD1"/>
    <w:rsid w:val="00EF722D"/>
    <w:rsid w:val="00F055DB"/>
    <w:rsid w:val="00F15DB9"/>
    <w:rsid w:val="00F51768"/>
    <w:rsid w:val="00F61FEF"/>
    <w:rsid w:val="00F67159"/>
    <w:rsid w:val="00F74358"/>
    <w:rsid w:val="00F93E60"/>
    <w:rsid w:val="00F95840"/>
    <w:rsid w:val="00FA6F07"/>
    <w:rsid w:val="00FA7CD4"/>
    <w:rsid w:val="00FB38AB"/>
    <w:rsid w:val="00FC3E40"/>
    <w:rsid w:val="00FF4E19"/>
    <w:rsid w:val="526208DB"/>
    <w:rsid w:val="67DB28E7"/>
    <w:rsid w:val="6D3D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Body Text"/>
    <w:basedOn w:val="1"/>
    <w:link w:val="14"/>
    <w:qFormat/>
    <w:uiPriority w:val="0"/>
    <w:pPr>
      <w:jc w:val="center"/>
    </w:pPr>
    <w:rPr>
      <w:b/>
      <w:bCs/>
      <w:sz w:val="44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semiHidden/>
    <w:qFormat/>
    <w:uiPriority w:val="0"/>
    <w:rPr>
      <w:b/>
      <w:bCs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styleId="12">
    <w:name w:val="annotation reference"/>
    <w:basedOn w:val="9"/>
    <w:semiHidden/>
    <w:qFormat/>
    <w:uiPriority w:val="0"/>
    <w:rPr>
      <w:sz w:val="21"/>
      <w:szCs w:val="21"/>
    </w:rPr>
  </w:style>
  <w:style w:type="paragraph" w:customStyle="1" w:styleId="13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4">
    <w:name w:val="正文文本 Char"/>
    <w:basedOn w:val="9"/>
    <w:link w:val="3"/>
    <w:qFormat/>
    <w:locked/>
    <w:uiPriority w:val="0"/>
    <w:rPr>
      <w:rFonts w:eastAsia="宋体"/>
      <w:b/>
      <w:bCs/>
      <w:kern w:val="2"/>
      <w:sz w:val="44"/>
      <w:szCs w:val="24"/>
      <w:lang w:val="en-US" w:eastAsia="zh-CN" w:bidi="ar-SA"/>
    </w:rPr>
  </w:style>
  <w:style w:type="paragraph" w:customStyle="1" w:styleId="15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6">
    <w:name w:val="公文文号"/>
    <w:basedOn w:val="9"/>
    <w:qFormat/>
    <w:uiPriority w:val="0"/>
    <w:rPr>
      <w:rFonts w:eastAsia="仿宋_GB2312"/>
      <w:sz w:val="32"/>
    </w:rPr>
  </w:style>
  <w:style w:type="character" w:customStyle="1" w:styleId="17">
    <w:name w:val="公文发出日期"/>
    <w:basedOn w:val="9"/>
    <w:qFormat/>
    <w:uiPriority w:val="0"/>
    <w:rPr>
      <w:rFonts w:eastAsia="仿宋_GB2312"/>
      <w:sz w:val="28"/>
      <w:szCs w:val="28"/>
    </w:rPr>
  </w:style>
  <w:style w:type="character" w:customStyle="1" w:styleId="18">
    <w:name w:val="公文正文"/>
    <w:basedOn w:val="9"/>
    <w:qFormat/>
    <w:uiPriority w:val="0"/>
    <w:rPr>
      <w:rFonts w:ascii="仿宋_GB2312" w:hAnsi="华文中宋" w:eastAsia="仿宋_GB2312"/>
      <w:color w:val="000000"/>
      <w:sz w:val="32"/>
      <w:szCs w:val="8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8</Pages>
  <Words>543</Words>
  <Characters>3096</Characters>
  <Lines>25</Lines>
  <Paragraphs>7</Paragraphs>
  <TotalTime>11</TotalTime>
  <ScaleCrop>false</ScaleCrop>
  <LinksUpToDate>false</LinksUpToDate>
  <CharactersWithSpaces>3632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2018-07-02T01:54:00Z</dcterms:created>
  <dc:creator>faguike</dc:creator>
  <cp:lastModifiedBy>装着阳光</cp:lastModifiedBy>
  <cp:lastPrinted>2017-06-14T02:26:00Z</cp:lastPrinted>
  <dcterms:modified xsi:type="dcterms:W3CDTF">2023-07-26T03:26:22Z</dcterms:modified>
  <dc:title>昆官环函复【2016】01号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B5950230BEFB4D7DB07435652F76AC61_13</vt:lpwstr>
  </property>
</Properties>
</file>