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4F" w:rsidRDefault="0002444F">
      <w:pPr>
        <w:rPr>
          <w:rFonts w:hint="eastAsia"/>
        </w:rPr>
      </w:pPr>
    </w:p>
    <w:p w:rsidR="0002444F" w:rsidRDefault="0002444F" w:rsidP="00DA421E">
      <w:pPr>
        <w:pStyle w:val="1"/>
        <w:spacing w:before="156" w:after="156"/>
      </w:pPr>
    </w:p>
    <w:p w:rsidR="0002444F" w:rsidRDefault="0002444F"/>
    <w:p w:rsidR="0002444F" w:rsidRDefault="0002444F" w:rsidP="00DA421E">
      <w:pPr>
        <w:pStyle w:val="1"/>
        <w:spacing w:before="156" w:after="156"/>
      </w:pPr>
    </w:p>
    <w:p w:rsidR="0002444F" w:rsidRDefault="0002444F"/>
    <w:p w:rsidR="0002444F" w:rsidRDefault="001B536D">
      <w:pPr>
        <w:suppressAutoHyphens/>
        <w:kinsoku w:val="0"/>
        <w:overflowPunct w:val="0"/>
        <w:topLinePunct/>
        <w:autoSpaceDE w:val="0"/>
        <w:autoSpaceDN w:val="0"/>
        <w:adjustRightInd w:val="0"/>
        <w:spacing w:line="1200" w:lineRule="exact"/>
        <w:jc w:val="center"/>
        <w:rPr>
          <w:rFonts w:ascii="Times New Roman" w:eastAsia="方正小标宋简体" w:hAnsi="Times New Roman" w:cs="Times New Roman"/>
          <w:color w:val="FF0000"/>
          <w:w w:val="59"/>
          <w:sz w:val="112"/>
          <w:szCs w:val="112"/>
        </w:rPr>
      </w:pPr>
      <w:r>
        <w:rPr>
          <w:rFonts w:ascii="Times New Roman" w:eastAsia="方正小标宋简体" w:hAnsi="Times New Roman" w:cs="Times New Roman" w:hint="eastAsia"/>
          <w:color w:val="FF0000"/>
          <w:w w:val="59"/>
          <w:sz w:val="112"/>
          <w:szCs w:val="112"/>
        </w:rPr>
        <w:t>昆明市官渡区教育体育局文件</w:t>
      </w:r>
    </w:p>
    <w:p w:rsidR="0002444F" w:rsidRDefault="0002444F">
      <w:pPr>
        <w:suppressAutoHyphens/>
        <w:kinsoku w:val="0"/>
        <w:overflowPunct w:val="0"/>
        <w:topLinePunct/>
        <w:autoSpaceDE w:val="0"/>
        <w:autoSpaceDN w:val="0"/>
        <w:spacing w:line="700" w:lineRule="exact"/>
        <w:ind w:right="4" w:firstLineChars="100" w:firstLine="320"/>
        <w:jc w:val="center"/>
        <w:rPr>
          <w:rFonts w:ascii="仿宋_GB2312" w:eastAsia="仿宋_GB2312" w:hAnsi="仿宋_GB2312" w:cs="仿宋_GB2312"/>
          <w:sz w:val="32"/>
          <w:szCs w:val="32"/>
        </w:rPr>
      </w:pPr>
    </w:p>
    <w:p w:rsidR="0002444F" w:rsidRDefault="001B536D">
      <w:pPr>
        <w:suppressAutoHyphens/>
        <w:kinsoku w:val="0"/>
        <w:overflowPunct w:val="0"/>
        <w:topLinePunct/>
        <w:autoSpaceDE w:val="0"/>
        <w:autoSpaceDN w:val="0"/>
        <w:spacing w:line="700" w:lineRule="exact"/>
        <w:ind w:right="4" w:firstLineChars="100" w:firstLine="320"/>
        <w:jc w:val="center"/>
        <w:rPr>
          <w:rFonts w:ascii="Times New Roman" w:eastAsia="仿宋_GB2312" w:hAnsi="Times New Roman" w:cs="Times New Roman"/>
          <w:sz w:val="32"/>
          <w:szCs w:val="32"/>
        </w:rPr>
      </w:pPr>
      <w:proofErr w:type="gramStart"/>
      <w:r>
        <w:rPr>
          <w:rFonts w:ascii="仿宋_GB2312" w:eastAsia="仿宋_GB2312" w:hAnsi="仿宋_GB2312" w:cs="仿宋_GB2312" w:hint="eastAsia"/>
          <w:sz w:val="32"/>
          <w:szCs w:val="32"/>
        </w:rPr>
        <w:t>官</w:t>
      </w:r>
      <w:r>
        <w:rPr>
          <w:rFonts w:ascii="仿宋_GB2312" w:eastAsia="仿宋_GB2312" w:hAnsi="仿宋_GB2312" w:cs="仿宋_GB2312" w:hint="eastAsia"/>
          <w:sz w:val="32"/>
          <w:szCs w:val="32"/>
        </w:rPr>
        <w:t>教体</w:t>
      </w:r>
      <w:r>
        <w:rPr>
          <w:rFonts w:ascii="仿宋_GB2312" w:eastAsia="仿宋_GB2312" w:hAnsi="仿宋_GB2312" w:cs="仿宋_GB2312" w:hint="eastAsia"/>
          <w:sz w:val="32"/>
          <w:szCs w:val="32"/>
        </w:rPr>
        <w:t>通</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106</w:t>
      </w:r>
      <w:r>
        <w:rPr>
          <w:rFonts w:ascii="仿宋_GB2312" w:eastAsia="仿宋_GB2312" w:hAnsi="仿宋_GB2312" w:cs="仿宋_GB2312" w:hint="eastAsia"/>
          <w:sz w:val="32"/>
          <w:szCs w:val="32"/>
        </w:rPr>
        <w:t>号</w:t>
      </w:r>
    </w:p>
    <w:p w:rsidR="0002444F" w:rsidRDefault="0002444F">
      <w:pPr>
        <w:suppressAutoHyphens/>
        <w:kinsoku w:val="0"/>
        <w:overflowPunct w:val="0"/>
        <w:topLinePunct/>
        <w:autoSpaceDE w:val="0"/>
        <w:autoSpaceDN w:val="0"/>
        <w:spacing w:line="560" w:lineRule="exact"/>
        <w:rPr>
          <w:rFonts w:ascii="Times New Roman" w:eastAsia="方正小标宋简体" w:hAnsi="Times New Roman" w:cs="Times New Roman"/>
          <w:bCs/>
          <w:sz w:val="44"/>
          <w:szCs w:val="44"/>
        </w:rPr>
      </w:pPr>
      <w:r w:rsidRPr="0002444F">
        <w:rPr>
          <w:rFonts w:ascii="Times New Roman" w:eastAsia="黑体" w:hAnsi="Times New Roman" w:cs="Times New Roman"/>
          <w:color w:val="FF0000"/>
          <w:sz w:val="32"/>
          <w:szCs w:val="32"/>
        </w:rPr>
        <w:pict>
          <v:line id="_x0000_s1026" style="position:absolute;left:0;text-align:left;flip:y;z-index:251659264" from="1.8pt,.9pt" to="443.05pt,3.05pt" o:gfxdata="UEsDBAoAAAAAAIdO4kAAAAAAAAAAAAAAAAAEAAAAZHJzL1BLAwQUAAAACACHTuJATtBhVdMAAAAF&#10;AQAADwAAAGRycy9kb3ducmV2LnhtbE2OsU7DQBBEeyT+4bRIdOTsIBnL+JwiKA0uEAkFdBt7Y1vx&#10;7Vl35zj8PUsF1WhnRrOv3FztqC7kw+DYQLpKQBE3rh24M/Bx2D3koEJEbnF0TAa+KcCmur0psWjd&#10;wu902cdOyQiHAg30MU6F1qHpyWJYuYlYspPzFqOcvtOtx0XG7ajXSZJpiwPLhx4n2vbUnPezNcCv&#10;h88vrEPt5pez370tT27ta2Pu79LkGVSka/wrwy++oEMlTEc3cxvUaOAxk6LYwi9pnmcpqKMBEV2V&#10;+j999QNQSwMEFAAAAAgAh07iQMkyQQr+AQAA8wMAAA4AAABkcnMvZTJvRG9jLnhtbK1Tu44TMRTt&#10;kfgHyz2ZSVbZXY0y2WJDaBBE4tHf+DFjyS/ZTib5CX4AiQ4qSnr+ZpfP4NoTAizNFriwrn2Pj+85&#10;vl7cHIwmexGicral00lNibDMcWW7lr57u352TUlMYDloZ0VLjyLSm+XTJ4vBN2Lmeqe5CARJbGwG&#10;39I+Jd9UVWS9MBAnzguLSemCgYTL0FU8wIDsRlezur6sBhe4D46JGHF3NSbpiTE8htBJqZhYObYz&#10;wqaRNQgNCSXFXvlIl6VaKQVLr6WMIhHdUlSayoyXYLzNc7VcQNMF8L1ipxLgMSU80GRAWbz0TLWC&#10;BGQX1D9URrHgopNpwpypRiHFEVQxrR9486YHL4oWtDr6s+nx/9GyV/tNIIpjJ1BiweCD33/8dvfh&#10;84/vn3C+//qFTLNJg48NYm/tJpxW0W9CVnyQwRCplX+fOfIOqiKHYvHxbLE4JMJwc35ZX1xfzSlh&#10;mJtdXdTzzF6NNPmwDzG9EM6QHLRUK5sdgAb2L2Maob8geVtbMuC985ETsB8l9gHSG4+aou3K4ei0&#10;4muldT4SQ7e91YHsAXtiva5xnGr4C5ZvWUHsR1xJZRg0vQD+3HKSjh7dsvhJaK7BCE6JFvinclSQ&#10;CZR+DBLla4suZJNHW3O0dfyIb7PzQXU9WlHeoWCwF4pnp77NzfbnujD9/qv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7QYVXTAAAABQEAAA8AAAAAAAAAAQAgAAAAIgAAAGRycy9kb3ducmV2Lnht&#10;bFBLAQIUABQAAAAIAIdO4kDJMkEK/gEAAPMDAAAOAAAAAAAAAAEAIAAAACIBAABkcnMvZTJvRG9j&#10;LnhtbFBLBQYAAAAABgAGAFkBAACSBQAAAAA=&#10;" strokecolor="red" strokeweight="1.25pt"/>
        </w:pict>
      </w:r>
    </w:p>
    <w:p w:rsidR="0002444F" w:rsidRDefault="0002444F">
      <w:pPr>
        <w:spacing w:line="600" w:lineRule="exact"/>
        <w:jc w:val="center"/>
        <w:rPr>
          <w:rFonts w:ascii="方正小标宋_GBK" w:eastAsia="方正小标宋_GBK" w:hAnsi="方正小标宋_GBK" w:cs="方正小标宋_GBK"/>
          <w:sz w:val="44"/>
          <w:szCs w:val="44"/>
        </w:rPr>
      </w:pPr>
    </w:p>
    <w:p w:rsidR="0002444F" w:rsidRDefault="001B536D">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关于印发《昆明市官渡区教育体育系统专项资金管理制度》的通知</w:t>
      </w:r>
    </w:p>
    <w:p w:rsidR="0002444F" w:rsidRDefault="0002444F">
      <w:pPr>
        <w:rPr>
          <w:rFonts w:ascii="仿宋_GB2312" w:eastAsia="仿宋_GB2312" w:hAnsi="仿宋_GB2312" w:cs="仿宋_GB2312"/>
          <w:sz w:val="32"/>
          <w:szCs w:val="32"/>
        </w:rPr>
      </w:pPr>
    </w:p>
    <w:p w:rsidR="0002444F" w:rsidRDefault="001B536D">
      <w:pPr>
        <w:pStyle w:val="HTML"/>
        <w:widowControl/>
        <w:spacing w:line="560" w:lineRule="exact"/>
        <w:jc w:val="both"/>
        <w:rPr>
          <w:rFonts w:ascii="仿宋_GB2312" w:eastAsia="仿宋_GB2312" w:hAnsi="仿宋_GB2312" w:cs="仿宋_GB2312" w:hint="default"/>
          <w:sz w:val="32"/>
          <w:szCs w:val="32"/>
        </w:rPr>
      </w:pPr>
      <w:r>
        <w:rPr>
          <w:rFonts w:ascii="仿宋_GB2312" w:eastAsia="仿宋_GB2312" w:hAnsi="仿宋_GB2312" w:cs="仿宋_GB2312"/>
          <w:color w:val="000000"/>
          <w:sz w:val="32"/>
          <w:szCs w:val="32"/>
        </w:rPr>
        <w:t>区属各公办校（园）</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区体育馆、区体育训练中心、</w:t>
      </w:r>
      <w:r>
        <w:rPr>
          <w:rFonts w:ascii="仿宋_GB2312" w:eastAsia="仿宋_GB2312" w:hAnsi="仿宋_GB2312" w:cs="仿宋_GB2312"/>
          <w:sz w:val="32"/>
          <w:szCs w:val="32"/>
        </w:rPr>
        <w:t>机关各</w:t>
      </w:r>
      <w:r>
        <w:rPr>
          <w:rFonts w:ascii="仿宋_GB2312" w:eastAsia="仿宋_GB2312" w:hAnsi="仿宋_GB2312" w:cs="仿宋_GB2312"/>
          <w:sz w:val="32"/>
          <w:szCs w:val="32"/>
        </w:rPr>
        <w:t>科室：</w:t>
      </w:r>
    </w:p>
    <w:p w:rsidR="0002444F" w:rsidRDefault="001B536D">
      <w:pPr>
        <w:pStyle w:val="HTML"/>
        <w:widowControl/>
        <w:spacing w:line="560" w:lineRule="exact"/>
        <w:ind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为进一步规范各项教育和体育资金管理，提高资金使用效益，现将《昆明市官渡区教育体育系统专项资金管理制度》印发给你们，请遵照执行。</w:t>
      </w:r>
    </w:p>
    <w:p w:rsidR="0002444F" w:rsidRDefault="001B536D">
      <w:pPr>
        <w:pStyle w:val="HTML"/>
        <w:widowControl/>
        <w:spacing w:line="560" w:lineRule="exact"/>
        <w:ind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附件：昆明市官渡区教育体育系统专项资金管理制度</w:t>
      </w:r>
    </w:p>
    <w:p w:rsidR="0002444F" w:rsidRDefault="001B536D">
      <w:pPr>
        <w:pStyle w:val="HTML"/>
        <w:widowControl/>
        <w:spacing w:line="560" w:lineRule="exact"/>
        <w:ind w:firstLine="640"/>
        <w:jc w:val="both"/>
        <w:rPr>
          <w:rFonts w:ascii="仿宋_GB2312" w:eastAsia="仿宋_GB2312" w:hAnsi="仿宋_GB2312" w:cs="仿宋_GB2312" w:hint="default"/>
          <w:sz w:val="32"/>
          <w:szCs w:val="32"/>
        </w:rPr>
      </w:pPr>
      <w:r>
        <w:rPr>
          <w:noProof/>
        </w:rPr>
        <w:drawing>
          <wp:anchor distT="0" distB="0" distL="114300" distR="114300" simplePos="0" relativeHeight="251660288" behindDoc="0" locked="0" layoutInCell="1" allowOverlap="1">
            <wp:simplePos x="0" y="0"/>
            <wp:positionH relativeFrom="column">
              <wp:posOffset>3357880</wp:posOffset>
            </wp:positionH>
            <wp:positionV relativeFrom="paragraph">
              <wp:posOffset>128905</wp:posOffset>
            </wp:positionV>
            <wp:extent cx="1871345" cy="182626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cstate="print"/>
                    <a:srcRect b="51055"/>
                    <a:stretch>
                      <a:fillRect/>
                    </a:stretch>
                  </pic:blipFill>
                  <pic:spPr>
                    <a:xfrm>
                      <a:off x="0" y="0"/>
                      <a:ext cx="1871345" cy="1826260"/>
                    </a:xfrm>
                    <a:prstGeom prst="rect">
                      <a:avLst/>
                    </a:prstGeom>
                    <a:noFill/>
                    <a:ln w="9525">
                      <a:noFill/>
                    </a:ln>
                  </pic:spPr>
                </pic:pic>
              </a:graphicData>
            </a:graphic>
          </wp:anchor>
        </w:drawing>
      </w:r>
    </w:p>
    <w:p w:rsidR="0002444F" w:rsidRDefault="0002444F">
      <w:pPr>
        <w:pStyle w:val="HTML"/>
        <w:widowControl/>
        <w:spacing w:line="560" w:lineRule="exact"/>
        <w:ind w:firstLine="640"/>
        <w:jc w:val="both"/>
        <w:rPr>
          <w:rFonts w:ascii="仿宋_GB2312" w:eastAsia="仿宋_GB2312" w:hAnsi="仿宋_GB2312" w:cs="仿宋_GB2312" w:hint="default"/>
          <w:sz w:val="32"/>
          <w:szCs w:val="32"/>
        </w:rPr>
      </w:pPr>
      <w:bookmarkStart w:id="0" w:name="_GoBack"/>
      <w:bookmarkEnd w:id="0"/>
    </w:p>
    <w:p w:rsidR="0002444F" w:rsidRDefault="001B536D">
      <w:pPr>
        <w:pStyle w:val="HTML"/>
        <w:widowControl/>
        <w:spacing w:line="560" w:lineRule="exact"/>
        <w:ind w:firstLineChars="1600" w:firstLine="512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昆明市官渡区教育体育局</w:t>
      </w:r>
    </w:p>
    <w:p w:rsidR="0002444F" w:rsidRDefault="001B536D">
      <w:pPr>
        <w:pStyle w:val="HTML"/>
        <w:widowControl/>
        <w:spacing w:line="560" w:lineRule="exact"/>
        <w:ind w:firstLineChars="1802" w:firstLine="5766"/>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2023</w:t>
      </w:r>
      <w:r>
        <w:rPr>
          <w:rFonts w:ascii="仿宋_GB2312" w:eastAsia="仿宋_GB2312" w:hAnsi="仿宋_GB2312" w:cs="仿宋_GB2312"/>
          <w:sz w:val="32"/>
          <w:szCs w:val="32"/>
        </w:rPr>
        <w:t>年</w:t>
      </w:r>
      <w:r>
        <w:rPr>
          <w:rFonts w:ascii="仿宋_GB2312" w:eastAsia="仿宋_GB2312" w:hAnsi="仿宋_GB2312" w:cs="仿宋_GB2312"/>
          <w:sz w:val="32"/>
          <w:szCs w:val="32"/>
        </w:rPr>
        <w:t>6</w:t>
      </w:r>
      <w:r>
        <w:rPr>
          <w:rFonts w:ascii="仿宋_GB2312" w:eastAsia="仿宋_GB2312" w:hAnsi="仿宋_GB2312" w:cs="仿宋_GB2312"/>
          <w:sz w:val="32"/>
          <w:szCs w:val="32"/>
        </w:rPr>
        <w:t>月</w:t>
      </w:r>
      <w:r>
        <w:rPr>
          <w:rFonts w:ascii="仿宋_GB2312" w:eastAsia="仿宋_GB2312" w:hAnsi="仿宋_GB2312" w:cs="仿宋_GB2312"/>
          <w:sz w:val="32"/>
          <w:szCs w:val="32"/>
        </w:rPr>
        <w:t>29</w:t>
      </w:r>
      <w:r>
        <w:rPr>
          <w:rFonts w:ascii="仿宋_GB2312" w:eastAsia="仿宋_GB2312" w:hAnsi="仿宋_GB2312" w:cs="仿宋_GB2312"/>
          <w:sz w:val="32"/>
          <w:szCs w:val="32"/>
        </w:rPr>
        <w:t>日</w:t>
      </w:r>
    </w:p>
    <w:p w:rsidR="0002444F" w:rsidRDefault="0002444F">
      <w:pPr>
        <w:pStyle w:val="HTML"/>
        <w:widowControl/>
        <w:spacing w:line="560" w:lineRule="exact"/>
        <w:ind w:firstLineChars="1802" w:firstLine="5766"/>
        <w:jc w:val="both"/>
        <w:rPr>
          <w:rFonts w:ascii="仿宋_GB2312" w:eastAsia="仿宋_GB2312" w:hAnsi="仿宋_GB2312" w:cs="仿宋_GB2312" w:hint="default"/>
          <w:sz w:val="32"/>
          <w:szCs w:val="32"/>
        </w:rPr>
      </w:pPr>
    </w:p>
    <w:p w:rsidR="0002444F" w:rsidRDefault="001B536D">
      <w:pPr>
        <w:pStyle w:val="HTML"/>
        <w:widowControl/>
        <w:spacing w:line="560"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lastRenderedPageBreak/>
        <w:t>昆明市官渡区教育体育系统专项资金管理制度</w:t>
      </w:r>
    </w:p>
    <w:p w:rsidR="0002444F" w:rsidRDefault="0002444F">
      <w:pPr>
        <w:pStyle w:val="HTML"/>
        <w:widowControl/>
        <w:spacing w:line="360" w:lineRule="auto"/>
        <w:jc w:val="both"/>
        <w:rPr>
          <w:rFonts w:ascii="仿宋_GB2312" w:eastAsia="仿宋_GB2312" w:hAnsi="仿宋_GB2312" w:cs="仿宋_GB2312" w:hint="default"/>
          <w:sz w:val="32"/>
          <w:szCs w:val="32"/>
        </w:rPr>
      </w:pPr>
    </w:p>
    <w:p w:rsidR="0002444F" w:rsidRDefault="001B536D">
      <w:pPr>
        <w:pStyle w:val="HTML"/>
        <w:widowControl/>
        <w:spacing w:line="360" w:lineRule="auto"/>
        <w:jc w:val="center"/>
        <w:rPr>
          <w:rFonts w:ascii="黑体" w:eastAsia="黑体" w:hAnsi="黑体" w:cs="黑体" w:hint="default"/>
          <w:sz w:val="32"/>
          <w:szCs w:val="32"/>
        </w:rPr>
      </w:pPr>
      <w:r>
        <w:rPr>
          <w:rFonts w:ascii="黑体" w:eastAsia="黑体" w:hAnsi="黑体" w:cs="黑体"/>
          <w:sz w:val="32"/>
          <w:szCs w:val="32"/>
        </w:rPr>
        <w:t>第一章  总则</w:t>
      </w:r>
    </w:p>
    <w:p w:rsidR="0002444F" w:rsidRDefault="001B536D" w:rsidP="00DA421E">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b/>
          <w:bCs/>
          <w:sz w:val="32"/>
          <w:szCs w:val="32"/>
        </w:rPr>
        <w:t>第一条</w:t>
      </w:r>
      <w:r>
        <w:rPr>
          <w:rFonts w:ascii="仿宋_GB2312" w:eastAsia="仿宋_GB2312" w:hAnsi="仿宋_GB2312" w:cs="仿宋_GB2312"/>
          <w:sz w:val="32"/>
          <w:szCs w:val="32"/>
        </w:rPr>
        <w:t>  为加强教育和体育专项资金的使用管理，提高资金使用效益，根据《预算法》《昆明市官渡区城乡义务教育学校公用经费管理办法》《昆明市官渡区中等职业学校生均公用经费财政拨款制度（试行）》《昆明市彩票公益金使用管理办法》及相关法律、法规，制定本制度。</w:t>
      </w:r>
    </w:p>
    <w:p w:rsidR="0002444F" w:rsidRDefault="001B536D" w:rsidP="00DA421E">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b/>
          <w:bCs/>
          <w:sz w:val="32"/>
          <w:szCs w:val="32"/>
        </w:rPr>
        <w:t>第二条</w:t>
      </w:r>
      <w:r>
        <w:rPr>
          <w:rFonts w:ascii="仿宋_GB2312" w:eastAsia="仿宋_GB2312" w:hAnsi="仿宋_GB2312" w:cs="仿宋_GB2312"/>
          <w:sz w:val="32"/>
          <w:szCs w:val="32"/>
        </w:rPr>
        <w:t>  本制度所称财政教育、体育专项资金（以下简称“专项资金”</w:t>
      </w:r>
      <w:r>
        <w:rPr>
          <w:rFonts w:ascii="仿宋_GB2312" w:eastAsia="仿宋_GB2312" w:hAnsi="仿宋_GB2312" w:cs="仿宋_GB2312"/>
          <w:sz w:val="32"/>
          <w:szCs w:val="32"/>
        </w:rPr>
        <w:t>)</w:t>
      </w:r>
      <w:r>
        <w:rPr>
          <w:rFonts w:ascii="仿宋_GB2312" w:eastAsia="仿宋_GB2312" w:hAnsi="仿宋_GB2312" w:cs="仿宋_GB2312"/>
          <w:sz w:val="32"/>
          <w:szCs w:val="32"/>
        </w:rPr>
        <w:t>是指为实现教育和体育事业发展目标，由区人大审议通过、区财政批复列入区级部门预算及中央、省、市级下达的转移支付安排的专项用于区级教育和体育事业发展的资金。</w:t>
      </w:r>
    </w:p>
    <w:p w:rsidR="0002444F" w:rsidRDefault="001B536D" w:rsidP="00DA421E">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b/>
          <w:bCs/>
          <w:sz w:val="32"/>
          <w:szCs w:val="32"/>
        </w:rPr>
        <w:t>第三条</w:t>
      </w:r>
      <w:r>
        <w:rPr>
          <w:rFonts w:ascii="仿宋_GB2312" w:eastAsia="仿宋_GB2312" w:hAnsi="仿宋_GB2312" w:cs="仿宋_GB2312"/>
          <w:sz w:val="32"/>
          <w:szCs w:val="32"/>
        </w:rPr>
        <w:t>  专项资金管理应遵循以收定支、权责统一、</w:t>
      </w:r>
      <w:r>
        <w:rPr>
          <w:rFonts w:ascii="仿宋_GB2312" w:eastAsia="仿宋_GB2312" w:hAnsi="仿宋_GB2312" w:cs="仿宋_GB2312"/>
          <w:sz w:val="32"/>
          <w:szCs w:val="32"/>
        </w:rPr>
        <w:t>依法设立、统筹兼顾、公开透明、规范管理、监督问效的原则。</w:t>
      </w:r>
    </w:p>
    <w:p w:rsidR="0002444F" w:rsidRDefault="001B536D" w:rsidP="00DA421E">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b/>
          <w:bCs/>
          <w:sz w:val="32"/>
          <w:szCs w:val="32"/>
        </w:rPr>
        <w:t>第四条</w:t>
      </w:r>
      <w:r>
        <w:rPr>
          <w:rFonts w:ascii="仿宋_GB2312" w:eastAsia="仿宋_GB2312" w:hAnsi="仿宋_GB2312" w:cs="仿宋_GB2312"/>
          <w:sz w:val="32"/>
          <w:szCs w:val="32"/>
        </w:rPr>
        <w:t>  专项资金由区教育体育局与区财政局共同管理。区教育体育局负责制定专项资金使用计划、项目的申报与评审；定期向区财政局汇总报告资金使用和项目实施情况并实施管理监督；设立专项资金绩效目标，组织资金使用单位开展绩效自评。区财政局负责组织专项资金预算的编制和执行，会商区教育和体育局确定专项资金使用计划，及时下达专项资金，对专项资金使用情况进行监督检查和绩效评价。</w:t>
      </w:r>
    </w:p>
    <w:p w:rsidR="0002444F" w:rsidRDefault="0002444F">
      <w:pPr>
        <w:pStyle w:val="HTML"/>
        <w:widowControl/>
        <w:spacing w:line="360" w:lineRule="auto"/>
        <w:ind w:firstLineChars="200" w:firstLine="640"/>
        <w:jc w:val="both"/>
        <w:rPr>
          <w:rFonts w:ascii="仿宋_GB2312" w:eastAsia="仿宋_GB2312" w:hAnsi="仿宋_GB2312" w:cs="仿宋_GB2312" w:hint="default"/>
          <w:sz w:val="32"/>
          <w:szCs w:val="32"/>
        </w:rPr>
      </w:pPr>
    </w:p>
    <w:p w:rsidR="0002444F" w:rsidRDefault="001B536D">
      <w:pPr>
        <w:pStyle w:val="HTML"/>
        <w:widowControl/>
        <w:spacing w:line="360" w:lineRule="auto"/>
        <w:jc w:val="center"/>
        <w:rPr>
          <w:rFonts w:ascii="黑体" w:eastAsia="黑体" w:hAnsi="黑体" w:cs="黑体" w:hint="default"/>
          <w:sz w:val="32"/>
          <w:szCs w:val="32"/>
        </w:rPr>
      </w:pPr>
      <w:r>
        <w:rPr>
          <w:rFonts w:ascii="黑体" w:eastAsia="黑体" w:hAnsi="黑体" w:cs="黑体"/>
          <w:sz w:val="32"/>
          <w:szCs w:val="32"/>
        </w:rPr>
        <w:lastRenderedPageBreak/>
        <w:t>第二章  资金使用范围</w:t>
      </w:r>
    </w:p>
    <w:p w:rsidR="0002444F" w:rsidRDefault="001B536D" w:rsidP="00DA421E">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b/>
          <w:bCs/>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 用于区教育和体育事业各项支出，具体包括：</w:t>
      </w:r>
    </w:p>
    <w:p w:rsidR="0002444F" w:rsidRDefault="001B536D">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（一）学校校</w:t>
      </w:r>
      <w:r>
        <w:rPr>
          <w:rFonts w:ascii="仿宋_GB2312" w:eastAsia="仿宋_GB2312" w:hAnsi="仿宋_GB2312" w:cs="仿宋_GB2312"/>
          <w:sz w:val="32"/>
          <w:szCs w:val="32"/>
        </w:rPr>
        <w:t>舍、体育场馆的提升改造和维护、修缮；</w:t>
      </w:r>
    </w:p>
    <w:p w:rsidR="0002444F" w:rsidRDefault="001B536D">
      <w:pPr>
        <w:pStyle w:val="HTML"/>
        <w:widowControl/>
        <w:spacing w:line="360" w:lineRule="auto"/>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（二）改善学校教学设施和办学条件；</w:t>
      </w:r>
    </w:p>
    <w:p w:rsidR="0002444F" w:rsidRDefault="001B536D">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（三）职业教育专项经费；</w:t>
      </w:r>
    </w:p>
    <w:p w:rsidR="0002444F" w:rsidRDefault="001B536D">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（四）学前教育专项经费；</w:t>
      </w:r>
    </w:p>
    <w:p w:rsidR="0002444F" w:rsidRDefault="001B536D">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（五）教育教学设备及图书资料购置；</w:t>
      </w:r>
    </w:p>
    <w:p w:rsidR="0002444F" w:rsidRDefault="001B536D">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（六）学校标准化、信息化及均衡化建设；</w:t>
      </w:r>
    </w:p>
    <w:p w:rsidR="0002444F" w:rsidRDefault="001B536D">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（七）参加各级体育赛事、训练、比赛活动；</w:t>
      </w:r>
    </w:p>
    <w:p w:rsidR="0002444F" w:rsidRDefault="001B536D">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（八）其他经区政府批准同意安排的教育项目。</w:t>
      </w:r>
    </w:p>
    <w:p w:rsidR="0002444F" w:rsidRDefault="0002444F">
      <w:pPr>
        <w:pStyle w:val="HTML"/>
        <w:widowControl/>
        <w:spacing w:line="360" w:lineRule="auto"/>
        <w:ind w:firstLineChars="200" w:firstLine="640"/>
        <w:jc w:val="both"/>
        <w:rPr>
          <w:rFonts w:ascii="仿宋_GB2312" w:eastAsia="仿宋_GB2312" w:hAnsi="仿宋_GB2312" w:cs="仿宋_GB2312" w:hint="default"/>
          <w:sz w:val="32"/>
          <w:szCs w:val="32"/>
        </w:rPr>
      </w:pPr>
    </w:p>
    <w:p w:rsidR="0002444F" w:rsidRDefault="001B536D">
      <w:pPr>
        <w:pStyle w:val="HTML"/>
        <w:widowControl/>
        <w:spacing w:line="360" w:lineRule="auto"/>
        <w:jc w:val="center"/>
        <w:rPr>
          <w:rFonts w:ascii="黑体" w:eastAsia="黑体" w:hAnsi="黑体" w:cs="黑体" w:hint="default"/>
          <w:sz w:val="32"/>
          <w:szCs w:val="32"/>
        </w:rPr>
      </w:pPr>
      <w:r>
        <w:rPr>
          <w:rFonts w:ascii="黑体" w:eastAsia="黑体" w:hAnsi="黑体" w:cs="黑体"/>
          <w:sz w:val="32"/>
          <w:szCs w:val="32"/>
        </w:rPr>
        <w:t>第三章  资金使用程序</w:t>
      </w:r>
    </w:p>
    <w:p w:rsidR="0002444F" w:rsidRDefault="001B536D" w:rsidP="00DA421E">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b/>
          <w:bCs/>
          <w:sz w:val="32"/>
          <w:szCs w:val="32"/>
        </w:rPr>
        <w:t>第六条</w:t>
      </w:r>
      <w:r>
        <w:rPr>
          <w:rFonts w:ascii="仿宋_GB2312" w:eastAsia="仿宋_GB2312" w:hAnsi="仿宋_GB2312" w:cs="仿宋_GB2312"/>
          <w:sz w:val="32"/>
          <w:szCs w:val="32"/>
        </w:rPr>
        <w:t>  区教育体育局和下属事业单位根据年度教育和体育专项资金收入规模以及教育事业发展规划和要求，按照专项资金使用范围编制专项资金使用计划，报区财政局初审。</w:t>
      </w:r>
    </w:p>
    <w:p w:rsidR="0002444F" w:rsidRDefault="001B536D" w:rsidP="00DA421E">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b/>
          <w:bCs/>
          <w:sz w:val="32"/>
          <w:szCs w:val="32"/>
        </w:rPr>
        <w:t>第七条</w:t>
      </w:r>
      <w:r>
        <w:rPr>
          <w:rFonts w:ascii="仿宋_GB2312" w:eastAsia="仿宋_GB2312" w:hAnsi="仿宋_GB2312" w:cs="仿宋_GB2312"/>
          <w:sz w:val="32"/>
          <w:szCs w:val="32"/>
        </w:rPr>
        <w:t>  区财政局会同区教育体育局确定专项资金使用计划后，报区政府审批。</w:t>
      </w:r>
    </w:p>
    <w:p w:rsidR="0002444F" w:rsidRDefault="001B536D" w:rsidP="00DA421E">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b/>
          <w:bCs/>
          <w:sz w:val="32"/>
          <w:szCs w:val="32"/>
        </w:rPr>
        <w:t>第八条</w:t>
      </w:r>
      <w:r>
        <w:rPr>
          <w:rFonts w:ascii="仿宋_GB2312" w:eastAsia="仿宋_GB2312" w:hAnsi="仿宋_GB2312" w:cs="仿宋_GB2312"/>
          <w:sz w:val="32"/>
          <w:szCs w:val="32"/>
        </w:rPr>
        <w:t>  资金使用计划经区政府批准后，区财政局按照部门预算管理要求，将明细预算批复到使用单位。</w:t>
      </w:r>
    </w:p>
    <w:p w:rsidR="0002444F" w:rsidRDefault="001B536D" w:rsidP="00DA421E">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b/>
          <w:bCs/>
          <w:sz w:val="32"/>
          <w:szCs w:val="32"/>
        </w:rPr>
        <w:t>第九条</w:t>
      </w:r>
      <w:r>
        <w:rPr>
          <w:rFonts w:ascii="仿宋_GB2312" w:eastAsia="仿宋_GB2312" w:hAnsi="仿宋_GB2312" w:cs="仿宋_GB2312"/>
          <w:sz w:val="32"/>
          <w:szCs w:val="32"/>
        </w:rPr>
        <w:t> 专项资金支付严格按照预算管理及国库集中支付制度等有关规定执行，涉及工程招投标和政府采购的，严格按照国</w:t>
      </w:r>
      <w:r>
        <w:rPr>
          <w:rFonts w:ascii="仿宋_GB2312" w:eastAsia="仿宋_GB2312" w:hAnsi="仿宋_GB2312" w:cs="仿宋_GB2312"/>
          <w:sz w:val="32"/>
          <w:szCs w:val="32"/>
        </w:rPr>
        <w:lastRenderedPageBreak/>
        <w:t>家有关法律、法规组织实施。结转和结余资金按照财政部门有关规定执行。</w:t>
      </w:r>
    </w:p>
    <w:p w:rsidR="0002444F" w:rsidRDefault="0002444F">
      <w:pPr>
        <w:pStyle w:val="HTML"/>
        <w:widowControl/>
        <w:spacing w:line="360" w:lineRule="auto"/>
        <w:jc w:val="both"/>
        <w:rPr>
          <w:rFonts w:ascii="仿宋_GB2312" w:eastAsia="仿宋_GB2312" w:hAnsi="仿宋_GB2312" w:cs="仿宋_GB2312" w:hint="default"/>
          <w:sz w:val="32"/>
          <w:szCs w:val="32"/>
        </w:rPr>
      </w:pPr>
    </w:p>
    <w:p w:rsidR="0002444F" w:rsidRDefault="001B536D">
      <w:pPr>
        <w:pStyle w:val="HTML"/>
        <w:widowControl/>
        <w:spacing w:line="360" w:lineRule="auto"/>
        <w:jc w:val="center"/>
        <w:rPr>
          <w:rFonts w:ascii="黑体" w:eastAsia="黑体" w:hAnsi="黑体" w:cs="黑体" w:hint="default"/>
          <w:sz w:val="32"/>
          <w:szCs w:val="32"/>
        </w:rPr>
      </w:pPr>
      <w:r>
        <w:rPr>
          <w:rFonts w:ascii="黑体" w:eastAsia="黑体" w:hAnsi="黑体" w:cs="黑体"/>
          <w:sz w:val="32"/>
          <w:szCs w:val="32"/>
        </w:rPr>
        <w:t>第四章  监督检查</w:t>
      </w:r>
    </w:p>
    <w:p w:rsidR="0002444F" w:rsidRDefault="001B536D" w:rsidP="00DA421E">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b/>
          <w:bCs/>
          <w:sz w:val="32"/>
          <w:szCs w:val="32"/>
        </w:rPr>
        <w:t>第十条</w:t>
      </w:r>
      <w:r>
        <w:rPr>
          <w:rFonts w:ascii="仿宋_GB2312" w:eastAsia="仿宋_GB2312" w:hAnsi="仿宋_GB2312" w:cs="仿宋_GB2312"/>
          <w:sz w:val="32"/>
          <w:szCs w:val="32"/>
        </w:rPr>
        <w:t>  区教育体育局建立健全预算执行动态监控机制和内部监督检查机制，切实履行内部监督职责，定期对项目执行情况进行跟踪检查，并将检查情况及时书面报送区</w:t>
      </w:r>
      <w:r>
        <w:rPr>
          <w:rFonts w:ascii="仿宋_GB2312" w:eastAsia="仿宋_GB2312" w:hAnsi="仿宋_GB2312" w:cs="仿宋_GB2312"/>
          <w:sz w:val="32"/>
          <w:szCs w:val="32"/>
        </w:rPr>
        <w:t>财政局。</w:t>
      </w:r>
    </w:p>
    <w:p w:rsidR="0002444F" w:rsidRDefault="0002444F">
      <w:pPr>
        <w:pStyle w:val="HTML"/>
        <w:widowControl/>
        <w:spacing w:line="360" w:lineRule="auto"/>
        <w:jc w:val="center"/>
        <w:rPr>
          <w:rFonts w:ascii="仿宋_GB2312" w:eastAsia="仿宋_GB2312" w:hAnsi="仿宋_GB2312" w:cs="仿宋_GB2312" w:hint="default"/>
          <w:sz w:val="32"/>
          <w:szCs w:val="32"/>
        </w:rPr>
      </w:pPr>
    </w:p>
    <w:p w:rsidR="0002444F" w:rsidRDefault="001B536D">
      <w:pPr>
        <w:pStyle w:val="HTML"/>
        <w:widowControl/>
        <w:spacing w:line="360" w:lineRule="auto"/>
        <w:jc w:val="center"/>
        <w:rPr>
          <w:rFonts w:ascii="仿宋_GB2312" w:eastAsia="仿宋_GB2312" w:hAnsi="仿宋_GB2312" w:cs="仿宋_GB2312" w:hint="default"/>
          <w:sz w:val="32"/>
          <w:szCs w:val="32"/>
        </w:rPr>
      </w:pPr>
      <w:r>
        <w:rPr>
          <w:rFonts w:ascii="黑体" w:eastAsia="黑体" w:hAnsi="黑体" w:cs="黑体"/>
          <w:sz w:val="32"/>
          <w:szCs w:val="32"/>
        </w:rPr>
        <w:t>第五章  法律责任</w:t>
      </w:r>
    </w:p>
    <w:p w:rsidR="0002444F" w:rsidRDefault="001B536D" w:rsidP="00DA421E">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b/>
          <w:bCs/>
          <w:sz w:val="32"/>
          <w:szCs w:val="32"/>
        </w:rPr>
        <w:t>第十二条</w:t>
      </w:r>
      <w:r>
        <w:rPr>
          <w:rFonts w:ascii="仿宋_GB2312" w:eastAsia="仿宋_GB2312" w:hAnsi="仿宋_GB2312" w:cs="仿宋_GB2312"/>
          <w:sz w:val="32"/>
          <w:szCs w:val="32"/>
        </w:rPr>
        <w:t>  对于违反财经纪律，虚报、冒领、截留、挤占教育专项资金等行为，由区财政、审计、监察机关按照《财政违法行为处罚处分条例》及其他相关规定进行处理。</w:t>
      </w:r>
    </w:p>
    <w:p w:rsidR="0002444F" w:rsidRDefault="001B536D" w:rsidP="00DA421E">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b/>
          <w:bCs/>
          <w:sz w:val="32"/>
          <w:szCs w:val="32"/>
        </w:rPr>
        <w:t>第十三条</w:t>
      </w:r>
      <w:r>
        <w:rPr>
          <w:rFonts w:ascii="仿宋_GB2312" w:eastAsia="仿宋_GB2312" w:hAnsi="仿宋_GB2312" w:cs="仿宋_GB2312"/>
          <w:sz w:val="32"/>
          <w:szCs w:val="32"/>
        </w:rPr>
        <w:t>  教育和体育专项资金管理工作人员违反本办法规定，未认真履行职责，在监督管理工作中滥用职权、徇私舞弊的，由有关机关依法给予处分；构成犯罪的，依法追究刑事责任。</w:t>
      </w:r>
    </w:p>
    <w:p w:rsidR="0002444F" w:rsidRDefault="0002444F">
      <w:pPr>
        <w:pStyle w:val="HTML"/>
        <w:widowControl/>
        <w:spacing w:line="360" w:lineRule="auto"/>
        <w:ind w:firstLineChars="200" w:firstLine="640"/>
        <w:jc w:val="both"/>
        <w:rPr>
          <w:rFonts w:ascii="仿宋_GB2312" w:eastAsia="仿宋_GB2312" w:hAnsi="仿宋_GB2312" w:cs="仿宋_GB2312" w:hint="default"/>
          <w:sz w:val="32"/>
          <w:szCs w:val="32"/>
        </w:rPr>
      </w:pPr>
    </w:p>
    <w:p w:rsidR="0002444F" w:rsidRDefault="001B536D">
      <w:pPr>
        <w:pStyle w:val="HTML"/>
        <w:widowControl/>
        <w:spacing w:line="360" w:lineRule="auto"/>
        <w:jc w:val="center"/>
        <w:rPr>
          <w:rFonts w:ascii="黑体" w:eastAsia="黑体" w:hAnsi="黑体" w:cs="黑体" w:hint="default"/>
          <w:sz w:val="32"/>
          <w:szCs w:val="32"/>
        </w:rPr>
      </w:pPr>
      <w:r>
        <w:rPr>
          <w:rFonts w:ascii="黑体" w:eastAsia="黑体" w:hAnsi="黑体" w:cs="黑体"/>
          <w:sz w:val="32"/>
          <w:szCs w:val="32"/>
        </w:rPr>
        <w:t>第六章 附则</w:t>
      </w:r>
    </w:p>
    <w:p w:rsidR="0002444F" w:rsidRDefault="001B536D" w:rsidP="00DA421E">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b/>
          <w:bCs/>
          <w:sz w:val="32"/>
          <w:szCs w:val="32"/>
        </w:rPr>
        <w:t>第十四条</w:t>
      </w:r>
      <w:r>
        <w:rPr>
          <w:rFonts w:ascii="仿宋_GB2312" w:eastAsia="仿宋_GB2312" w:hAnsi="仿宋_GB2312" w:cs="仿宋_GB2312"/>
          <w:sz w:val="32"/>
          <w:szCs w:val="32"/>
        </w:rPr>
        <w:t>  本制度由区教育体育局负责解释。</w:t>
      </w:r>
    </w:p>
    <w:p w:rsidR="0002444F" w:rsidRDefault="001B536D" w:rsidP="0002444F">
      <w:pPr>
        <w:pStyle w:val="HTML"/>
        <w:widowControl/>
        <w:spacing w:line="360" w:lineRule="auto"/>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b/>
          <w:bCs/>
          <w:sz w:val="32"/>
          <w:szCs w:val="32"/>
        </w:rPr>
        <w:t>第十五条</w:t>
      </w:r>
      <w:r>
        <w:rPr>
          <w:rFonts w:ascii="仿宋_GB2312" w:eastAsia="仿宋_GB2312" w:hAnsi="仿宋_GB2312" w:cs="仿宋_GB2312"/>
          <w:sz w:val="32"/>
          <w:szCs w:val="32"/>
        </w:rPr>
        <w:t>  本制度自下发之日起施行。</w:t>
      </w:r>
    </w:p>
    <w:sectPr w:rsidR="0002444F" w:rsidSect="0002444F">
      <w:footerReference w:type="default" r:id="rId8"/>
      <w:pgSz w:w="11906" w:h="16838"/>
      <w:pgMar w:top="1417" w:right="1417" w:bottom="1417" w:left="1417"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36D" w:rsidRDefault="001B536D" w:rsidP="0002444F">
      <w:r>
        <w:separator/>
      </w:r>
    </w:p>
  </w:endnote>
  <w:endnote w:type="continuationSeparator" w:id="0">
    <w:p w:rsidR="001B536D" w:rsidRDefault="001B536D" w:rsidP="000244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4F" w:rsidRDefault="0002444F">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02444F" w:rsidRDefault="0002444F">
                <w:pPr>
                  <w:pStyle w:val="a3"/>
                </w:pPr>
                <w:r>
                  <w:fldChar w:fldCharType="begin"/>
                </w:r>
                <w:r w:rsidR="001B536D">
                  <w:instrText xml:space="preserve"> PAGE  \* MERGEFORMAT </w:instrText>
                </w:r>
                <w:r>
                  <w:fldChar w:fldCharType="separate"/>
                </w:r>
                <w:r w:rsidR="00DA421E">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36D" w:rsidRDefault="001B536D" w:rsidP="0002444F">
      <w:r>
        <w:separator/>
      </w:r>
    </w:p>
  </w:footnote>
  <w:footnote w:type="continuationSeparator" w:id="0">
    <w:p w:rsidR="001B536D" w:rsidRDefault="001B536D" w:rsidP="000244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Q0MDJlMTQ4ZmE4ZDk0MzJiZGE5MWRlOWFiOGNhOTEifQ=="/>
  </w:docVars>
  <w:rsids>
    <w:rsidRoot w:val="34E37A89"/>
    <w:rsid w:val="0002444F"/>
    <w:rsid w:val="001B536D"/>
    <w:rsid w:val="00527DED"/>
    <w:rsid w:val="00DA421E"/>
    <w:rsid w:val="02410C5E"/>
    <w:rsid w:val="0AE64D07"/>
    <w:rsid w:val="0DDA505C"/>
    <w:rsid w:val="14755F67"/>
    <w:rsid w:val="1D8F760D"/>
    <w:rsid w:val="34E37A89"/>
    <w:rsid w:val="3C761C60"/>
    <w:rsid w:val="3F8920FE"/>
    <w:rsid w:val="4458069B"/>
    <w:rsid w:val="62850378"/>
    <w:rsid w:val="6AB26A29"/>
    <w:rsid w:val="6C894277"/>
    <w:rsid w:val="6D75082F"/>
    <w:rsid w:val="71B44F69"/>
    <w:rsid w:val="73B422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02444F"/>
    <w:pPr>
      <w:widowControl w:val="0"/>
      <w:jc w:val="both"/>
    </w:pPr>
    <w:rPr>
      <w:kern w:val="2"/>
      <w:sz w:val="21"/>
      <w:szCs w:val="24"/>
    </w:rPr>
  </w:style>
  <w:style w:type="paragraph" w:styleId="1">
    <w:name w:val="heading 1"/>
    <w:basedOn w:val="a"/>
    <w:next w:val="a"/>
    <w:qFormat/>
    <w:rsid w:val="0002444F"/>
    <w:pPr>
      <w:keepNext/>
      <w:keepLines/>
      <w:spacing w:beforeLines="50" w:afterLines="5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2444F"/>
    <w:pPr>
      <w:tabs>
        <w:tab w:val="center" w:pos="4153"/>
        <w:tab w:val="right" w:pos="8306"/>
      </w:tabs>
      <w:snapToGrid w:val="0"/>
      <w:jc w:val="left"/>
    </w:pPr>
    <w:rPr>
      <w:sz w:val="18"/>
    </w:rPr>
  </w:style>
  <w:style w:type="paragraph" w:styleId="a4">
    <w:name w:val="header"/>
    <w:basedOn w:val="a"/>
    <w:qFormat/>
    <w:rsid w:val="0002444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024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Words>
  <Characters>1263</Characters>
  <Application>Microsoft Office Word</Application>
  <DocSecurity>0</DocSecurity>
  <Lines>10</Lines>
  <Paragraphs>2</Paragraphs>
  <ScaleCrop>false</ScaleCrop>
  <Company>CHINA</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大龙1418892913</dc:creator>
  <cp:lastModifiedBy>dreamsummit</cp:lastModifiedBy>
  <cp:revision>2</cp:revision>
  <dcterms:created xsi:type="dcterms:W3CDTF">2023-08-17T01:12:00Z</dcterms:created>
  <dcterms:modified xsi:type="dcterms:W3CDTF">2023-08-17T01:12:00Z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11369407AAC5496DB928FDD4D69EAA6D_13</vt:lpwstr>
  </property>
</Properties>
</file>