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官渡区卫生健康局</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w:t>
      </w:r>
      <w:r>
        <w:rPr>
          <w:rFonts w:hint="default" w:ascii="Times New Roman" w:hAnsi="Times New Roman" w:eastAsia="方正小标宋_GBK" w:cs="Times New Roman"/>
          <w:sz w:val="44"/>
          <w:szCs w:val="44"/>
        </w:rPr>
        <w:t>官渡区2023年专项债券项目资产管理使用情况专项审计调查</w:t>
      </w:r>
      <w:r>
        <w:rPr>
          <w:rFonts w:hint="default" w:ascii="Times New Roman" w:hAnsi="Times New Roman" w:eastAsia="方正小标宋_GBK" w:cs="Times New Roman"/>
          <w:sz w:val="44"/>
          <w:szCs w:val="44"/>
          <w:lang w:eastAsia="zh-CN"/>
        </w:rPr>
        <w:t>的整改报告</w:t>
      </w:r>
    </w:p>
    <w:p>
      <w:pPr>
        <w:jc w:val="center"/>
        <w:rPr>
          <w:rFonts w:hint="default" w:ascii="Times New Roman" w:hAnsi="Times New Roman" w:eastAsia="方正小标宋_GBK" w:cs="Times New Roman"/>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官渡区审计局：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Times New Roman"/>
          <w:i w:val="0"/>
          <w:iCs w:val="0"/>
          <w:caps w:val="0"/>
          <w:color w:val="333333"/>
          <w:spacing w:val="0"/>
          <w:sz w:val="32"/>
          <w:szCs w:val="32"/>
          <w:lang w:eastAsia="zh-CN"/>
        </w:rPr>
      </w:pPr>
      <w:r>
        <w:rPr>
          <w:rFonts w:hint="eastAsia" w:ascii="Times New Roman" w:hAnsi="Times New Roman" w:eastAsia="仿宋_GB2312" w:cs="Times New Roman"/>
          <w:i w:val="0"/>
          <w:iCs w:val="0"/>
          <w:caps w:val="0"/>
          <w:color w:val="333333"/>
          <w:spacing w:val="0"/>
          <w:sz w:val="32"/>
          <w:szCs w:val="32"/>
          <w:shd w:val="clear" w:fill="FFFFFF"/>
          <w:lang w:eastAsia="zh-CN"/>
        </w:rPr>
        <w:t>贵局所发</w:t>
      </w:r>
      <w:r>
        <w:rPr>
          <w:rFonts w:hint="default" w:ascii="Times New Roman" w:hAnsi="Times New Roman" w:eastAsia="仿宋_GB2312" w:cs="Times New Roman"/>
          <w:i w:val="0"/>
          <w:iCs w:val="0"/>
          <w:caps w:val="0"/>
          <w:color w:val="333333"/>
          <w:spacing w:val="0"/>
          <w:sz w:val="32"/>
          <w:szCs w:val="32"/>
          <w:shd w:val="clear" w:fill="FFFFFF"/>
        </w:rPr>
        <w:t>《</w:t>
      </w:r>
      <w:r>
        <w:rPr>
          <w:rFonts w:hint="eastAsia" w:ascii="Times New Roman" w:hAnsi="Times New Roman" w:eastAsia="仿宋_GB2312" w:cs="Times New Roman"/>
          <w:i w:val="0"/>
          <w:iCs w:val="0"/>
          <w:caps w:val="0"/>
          <w:color w:val="333333"/>
          <w:spacing w:val="0"/>
          <w:sz w:val="32"/>
          <w:szCs w:val="32"/>
          <w:shd w:val="clear" w:fill="FFFFFF"/>
          <w:lang w:eastAsia="zh-CN"/>
        </w:rPr>
        <w:t>官渡区</w:t>
      </w:r>
      <w:r>
        <w:rPr>
          <w:rFonts w:hint="eastAsia" w:ascii="Times New Roman" w:hAnsi="Times New Roman" w:eastAsia="仿宋_GB2312" w:cs="Times New Roman"/>
          <w:i w:val="0"/>
          <w:iCs w:val="0"/>
          <w:caps w:val="0"/>
          <w:color w:val="333333"/>
          <w:spacing w:val="0"/>
          <w:sz w:val="32"/>
          <w:szCs w:val="32"/>
          <w:shd w:val="clear" w:fill="FFFFFF"/>
          <w:lang w:val="en-US" w:eastAsia="zh-CN"/>
        </w:rPr>
        <w:t>2023年专项债券项目资产管理使用情况专项审计调查报告</w:t>
      </w:r>
      <w:r>
        <w:rPr>
          <w:rFonts w:hint="default" w:ascii="Times New Roman" w:hAnsi="Times New Roman" w:eastAsia="仿宋_GB2312" w:cs="Times New Roman"/>
          <w:i w:val="0"/>
          <w:iCs w:val="0"/>
          <w:caps w:val="0"/>
          <w:color w:val="333333"/>
          <w:spacing w:val="0"/>
          <w:sz w:val="32"/>
          <w:szCs w:val="32"/>
          <w:shd w:val="clear" w:fill="FFFFFF"/>
        </w:rPr>
        <w:t>》（官审</w:t>
      </w:r>
      <w:r>
        <w:rPr>
          <w:rFonts w:hint="eastAsia" w:ascii="Times New Roman" w:hAnsi="Times New Roman" w:eastAsia="仿宋_GB2312" w:cs="Times New Roman"/>
          <w:i w:val="0"/>
          <w:iCs w:val="0"/>
          <w:caps w:val="0"/>
          <w:color w:val="333333"/>
          <w:spacing w:val="0"/>
          <w:sz w:val="32"/>
          <w:szCs w:val="32"/>
          <w:shd w:val="clear" w:fill="FFFFFF"/>
          <w:lang w:eastAsia="zh-CN"/>
        </w:rPr>
        <w:t>调报</w:t>
      </w:r>
      <w:r>
        <w:rPr>
          <w:rFonts w:hint="eastAsia" w:ascii="Times New Roman" w:hAnsi="Times New Roman" w:eastAsia="仿宋_GB2312" w:cs="Times New Roman"/>
          <w:sz w:val="32"/>
          <w:szCs w:val="32"/>
          <w:lang w:val="zh-CN" w:eastAsia="zh-CN"/>
        </w:rPr>
        <w:t>〔2023〕</w:t>
      </w:r>
      <w:r>
        <w:rPr>
          <w:rFonts w:hint="default" w:ascii="Times New Roman" w:hAnsi="Times New Roman" w:eastAsia="仿宋_GB2312" w:cs="Times New Roman"/>
          <w:i w:val="0"/>
          <w:iCs w:val="0"/>
          <w:caps w:val="0"/>
          <w:color w:val="333333"/>
          <w:spacing w:val="0"/>
          <w:sz w:val="32"/>
          <w:szCs w:val="32"/>
          <w:shd w:val="clear" w:fill="FFFFFF"/>
        </w:rPr>
        <w:t>2号）</w:t>
      </w:r>
      <w:r>
        <w:rPr>
          <w:rFonts w:hint="eastAsia" w:ascii="Times New Roman" w:hAnsi="Times New Roman" w:eastAsia="仿宋_GB2312" w:cs="Times New Roman"/>
          <w:i w:val="0"/>
          <w:iCs w:val="0"/>
          <w:caps w:val="0"/>
          <w:color w:val="333333"/>
          <w:spacing w:val="0"/>
          <w:sz w:val="32"/>
          <w:szCs w:val="32"/>
          <w:shd w:val="clear" w:fill="FFFFFF"/>
          <w:lang w:eastAsia="zh-CN"/>
        </w:rPr>
        <w:t>已收悉，经</w:t>
      </w:r>
      <w:r>
        <w:rPr>
          <w:rFonts w:hint="default" w:ascii="Times New Roman" w:hAnsi="Times New Roman" w:eastAsia="仿宋_GB2312" w:cs="Times New Roman"/>
          <w:i w:val="0"/>
          <w:iCs w:val="0"/>
          <w:caps w:val="0"/>
          <w:color w:val="333333"/>
          <w:spacing w:val="0"/>
          <w:sz w:val="32"/>
          <w:szCs w:val="32"/>
          <w:shd w:val="clear" w:fill="FFFFFF"/>
        </w:rPr>
        <w:t>我局</w:t>
      </w:r>
      <w:r>
        <w:rPr>
          <w:rFonts w:hint="eastAsia" w:ascii="Times New Roman" w:hAnsi="Times New Roman" w:eastAsia="仿宋_GB2312" w:cs="Times New Roman"/>
          <w:i w:val="0"/>
          <w:iCs w:val="0"/>
          <w:caps w:val="0"/>
          <w:color w:val="333333"/>
          <w:spacing w:val="0"/>
          <w:sz w:val="32"/>
          <w:szCs w:val="32"/>
          <w:shd w:val="clear" w:fill="FFFFFF"/>
          <w:lang w:eastAsia="zh-CN"/>
        </w:rPr>
        <w:t>认真梳理，</w:t>
      </w:r>
      <w:r>
        <w:rPr>
          <w:rFonts w:hint="default" w:ascii="Times New Roman" w:hAnsi="Times New Roman" w:eastAsia="仿宋_GB2312" w:cs="Times New Roman"/>
          <w:i w:val="0"/>
          <w:iCs w:val="0"/>
          <w:caps w:val="0"/>
          <w:color w:val="333333"/>
          <w:spacing w:val="0"/>
          <w:sz w:val="32"/>
          <w:szCs w:val="32"/>
          <w:shd w:val="clear" w:fill="FFFFFF"/>
        </w:rPr>
        <w:t>现将</w:t>
      </w:r>
      <w:r>
        <w:rPr>
          <w:rFonts w:hint="eastAsia" w:ascii="Times New Roman" w:hAnsi="Times New Roman" w:eastAsia="仿宋_GB2312" w:cs="Times New Roman"/>
          <w:i w:val="0"/>
          <w:iCs w:val="0"/>
          <w:caps w:val="0"/>
          <w:color w:val="333333"/>
          <w:spacing w:val="0"/>
          <w:sz w:val="32"/>
          <w:szCs w:val="32"/>
          <w:shd w:val="clear" w:fill="FFFFFF"/>
          <w:lang w:eastAsia="zh-CN"/>
        </w:rPr>
        <w:t>官渡区</w:t>
      </w:r>
      <w:r>
        <w:rPr>
          <w:rFonts w:hint="eastAsia" w:ascii="Times New Roman" w:hAnsi="Times New Roman" w:eastAsia="仿宋_GB2312" w:cs="Times New Roman"/>
          <w:i w:val="0"/>
          <w:iCs w:val="0"/>
          <w:caps w:val="0"/>
          <w:color w:val="333333"/>
          <w:spacing w:val="0"/>
          <w:sz w:val="32"/>
          <w:szCs w:val="32"/>
          <w:shd w:val="clear" w:fill="FFFFFF"/>
          <w:lang w:val="en-US" w:eastAsia="zh-CN"/>
        </w:rPr>
        <w:t>2023年专项债券项目资产管理使用情况专项审计调查报告中提出问题的</w:t>
      </w:r>
      <w:r>
        <w:rPr>
          <w:rFonts w:hint="default" w:ascii="Times New Roman" w:hAnsi="Times New Roman" w:eastAsia="仿宋_GB2312" w:cs="Times New Roman"/>
          <w:i w:val="0"/>
          <w:iCs w:val="0"/>
          <w:caps w:val="0"/>
          <w:color w:val="333333"/>
          <w:spacing w:val="0"/>
          <w:sz w:val="32"/>
          <w:szCs w:val="32"/>
          <w:shd w:val="clear" w:fill="FFFFFF"/>
        </w:rPr>
        <w:t>整改情况</w:t>
      </w:r>
      <w:r>
        <w:rPr>
          <w:rFonts w:hint="eastAsia" w:ascii="Times New Roman" w:hAnsi="Times New Roman" w:eastAsia="仿宋_GB2312" w:cs="Times New Roman"/>
          <w:i w:val="0"/>
          <w:iCs w:val="0"/>
          <w:caps w:val="0"/>
          <w:color w:val="333333"/>
          <w:spacing w:val="0"/>
          <w:sz w:val="32"/>
          <w:szCs w:val="32"/>
          <w:shd w:val="clear" w:fill="FFFFFF"/>
          <w:lang w:eastAsia="zh-CN"/>
        </w:rPr>
        <w:t>报告</w:t>
      </w:r>
      <w:r>
        <w:rPr>
          <w:rFonts w:hint="default" w:ascii="Times New Roman" w:hAnsi="Times New Roman" w:eastAsia="仿宋_GB2312" w:cs="Times New Roman"/>
          <w:i w:val="0"/>
          <w:iCs w:val="0"/>
          <w:caps w:val="0"/>
          <w:color w:val="333333"/>
          <w:spacing w:val="0"/>
          <w:sz w:val="32"/>
          <w:szCs w:val="32"/>
          <w:shd w:val="clear" w:fill="FFFFFF"/>
        </w:rPr>
        <w:t>如下</w:t>
      </w:r>
      <w:r>
        <w:rPr>
          <w:rFonts w:hint="eastAsia" w:ascii="Times New Roman" w:hAnsi="Times New Roman" w:eastAsia="仿宋_GB2312" w:cs="Times New Roman"/>
          <w:i w:val="0"/>
          <w:iCs w:val="0"/>
          <w:caps w:val="0"/>
          <w:color w:val="333333"/>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审计报告中第22页“</w:t>
      </w:r>
      <w:r>
        <w:rPr>
          <w:rFonts w:hint="default" w:ascii="Times New Roman" w:hAnsi="Times New Roman" w:eastAsia="仿宋_GB2312" w:cs="Times New Roman"/>
          <w:sz w:val="32"/>
          <w:szCs w:val="32"/>
          <w:lang w:val="en-US" w:eastAsia="zh-CN"/>
        </w:rPr>
        <w:t>7.项目主管部门未有效履行资金绩效管理职责。（4）昆明市官渡区卫生健康局作为昆明市官渡区人民医院迁建项目和昆明市官渡区康复医院建设项目的主管单位，在专项债券项目债券发行前，未对项目事前绩效进行评估并形成书面评估痕迹化资料，也未见昆明市官渡区卫生健康局对拟写入实施方案的绩效目标进行审核的过程资料。在年终项目绩效自评方面，无昆明市官渡区卫生健康局对其所主管项目要求项目单位开展绩效自评的评价报告或其他书面资料，以及将专项债券项目绩效评价结果编入部门决算的报告。</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整改情况：</w:t>
      </w:r>
      <w:r>
        <w:rPr>
          <w:rFonts w:hint="eastAsia" w:ascii="Times New Roman" w:hAnsi="Times New Roman" w:eastAsia="仿宋_GB2312" w:cs="Times New Roman"/>
          <w:sz w:val="32"/>
          <w:szCs w:val="32"/>
          <w:lang w:val="en-US" w:eastAsia="zh-CN"/>
        </w:rPr>
        <w:t>完全整改。两项目申报时，时间较为紧迫，申报材料较多，如按时序准备上报材料，两项目无法申报成功，导致未能根据实施方案及时开展项目事前绩效评估、绩效自评以及在决算报告中填报绩效评价结果等工作，下步请区级层面加强指导，确保例规开展有关工作；官渡区卫生健康局同时加强对局属单位发行专债全过程的绩效评估、审核等工作的指导。</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审计报告中第25页“</w:t>
      </w:r>
      <w:r>
        <w:rPr>
          <w:rFonts w:hint="default" w:ascii="Times New Roman" w:hAnsi="Times New Roman" w:eastAsia="仿宋_GB2312" w:cs="Times New Roman"/>
          <w:sz w:val="32"/>
          <w:szCs w:val="32"/>
          <w:lang w:val="en-US" w:eastAsia="zh-CN"/>
        </w:rPr>
        <w:t>9.项目应筹措资金未及时足额到位。昆明市官渡区康复医院建设项目截止2022年12月末财政预算计划安排资金实际未到位，到位率0%</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整改情况：</w:t>
      </w:r>
      <w:r>
        <w:rPr>
          <w:rFonts w:hint="eastAsia" w:ascii="Times New Roman" w:hAnsi="Times New Roman" w:eastAsia="仿宋_GB2312" w:cs="Times New Roman"/>
          <w:sz w:val="32"/>
          <w:szCs w:val="32"/>
          <w:lang w:val="en-US" w:eastAsia="zh-CN"/>
        </w:rPr>
        <w:t>正在整改。官渡区卫生健康局积极向财政部门协调资金配套到位问题，至今未收到拨付资金，原因是区本级财力紧张，导致无法足额配套资金。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在今后的工作中，官渡区卫生健康局将</w:t>
      </w:r>
      <w:r>
        <w:rPr>
          <w:rFonts w:hint="default" w:ascii="Times New Roman" w:hAnsi="Times New Roman" w:eastAsia="仿宋_GB2312" w:cs="Times New Roman"/>
          <w:sz w:val="32"/>
          <w:szCs w:val="32"/>
          <w:lang w:val="en-US" w:eastAsia="zh-CN"/>
        </w:rPr>
        <w:t>不断完善内控制度，强化财务管理、项目管理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提高人员业务管理能力，</w:t>
      </w:r>
      <w:r>
        <w:rPr>
          <w:rFonts w:hint="eastAsia" w:ascii="Times New Roman" w:hAnsi="Times New Roman" w:eastAsia="仿宋_GB2312" w:cs="Times New Roman"/>
          <w:sz w:val="32"/>
          <w:szCs w:val="32"/>
          <w:lang w:val="en-US" w:eastAsia="zh-CN"/>
        </w:rPr>
        <w:t>加强对局属单位的业务指导，</w:t>
      </w:r>
      <w:r>
        <w:rPr>
          <w:rFonts w:hint="default" w:ascii="Times New Roman" w:hAnsi="Times New Roman" w:eastAsia="仿宋_GB2312" w:cs="Times New Roman"/>
          <w:sz w:val="32"/>
          <w:szCs w:val="32"/>
          <w:lang w:val="en-US" w:eastAsia="zh-CN"/>
        </w:rPr>
        <w:t>汲取经验教训完善不足之处。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官渡区卫生健康局  </w:t>
      </w: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2023年10月17日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MzlhMThhODkxNDYyZmI4YmVhY2E0MTAxNzM2N2EifQ=="/>
  </w:docVars>
  <w:rsids>
    <w:rsidRoot w:val="074A5DB1"/>
    <w:rsid w:val="074A5DB1"/>
    <w:rsid w:val="0A5F6393"/>
    <w:rsid w:val="26B804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2023-10-25T10:22:00Z</dcterms:created>
  <dc:creator>秋</dc:creator>
  <cp:lastModifiedBy>蓝小花</cp:lastModifiedBy>
  <dcterms:modified xsi:type="dcterms:W3CDTF">2023-10-26T03:48:12Z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3EED289F72B94449B0159C254A987F0A_11</vt:lpwstr>
  </property>
</Properties>
</file>