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ind w:left="0" w:right="0" w:firstLine="0"/>
        <w:jc w:val="center"/>
        <w:textAlignment w:val="baseline"/>
        <w:rPr>
          <w:rFonts w:ascii="微软雅黑" w:hAnsi="微软雅黑" w:eastAsia="微软雅黑" w:cs="微软雅黑"/>
          <w:i w:val="0"/>
          <w:caps w:val="0"/>
          <w:color w:val="2C3E50"/>
          <w:spacing w:val="0"/>
          <w:sz w:val="30"/>
          <w:szCs w:val="30"/>
        </w:rPr>
      </w:pPr>
      <w:r>
        <w:rPr>
          <w:rFonts w:hint="eastAsia" w:ascii="微软雅黑" w:hAnsi="微软雅黑" w:eastAsia="微软雅黑" w:cs="微软雅黑"/>
          <w:i w:val="0"/>
          <w:caps w:val="0"/>
          <w:color w:val="2C3E50"/>
          <w:spacing w:val="0"/>
          <w:sz w:val="30"/>
          <w:szCs w:val="30"/>
          <w:bdr w:val="none" w:color="auto" w:sz="0" w:space="0"/>
          <w:shd w:val="clear" w:fill="FFFFFF"/>
          <w:vertAlign w:val="baseline"/>
        </w:rPr>
        <w:t>官渡区虾坝河下段综合整治工程监理服务公开招标公告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ind w:left="0" w:right="0"/>
        <w:jc w:val="left"/>
        <w:textAlignment w:val="baseline"/>
        <w:rPr>
          <w:b/>
        </w:rPr>
      </w:pPr>
      <w:r>
        <w:rPr>
          <w:b/>
          <w:i w:val="0"/>
          <w:caps w:val="0"/>
          <w:color w:val="2C3E50"/>
          <w:spacing w:val="0"/>
          <w:bdr w:val="none" w:color="auto" w:sz="0" w:space="0"/>
          <w:shd w:val="clear" w:fill="FFFFFF"/>
          <w:vertAlign w:val="baseline"/>
        </w:rPr>
        <w:t>招标概况</w:t>
      </w:r>
    </w:p>
    <w:tbl>
      <w:tblPr>
        <w:tblW w:w="16800" w:type="dxa"/>
        <w:tblInd w:w="0" w:type="dxa"/>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tblLayout w:type="fixed"/>
        <w:tblCellMar>
          <w:top w:w="0" w:type="dxa"/>
          <w:left w:w="0" w:type="dxa"/>
          <w:bottom w:w="0" w:type="dxa"/>
          <w:right w:w="0" w:type="dxa"/>
        </w:tblCellMar>
      </w:tblPr>
      <w:tblGrid>
        <w:gridCol w:w="2516"/>
        <w:gridCol w:w="5877"/>
        <w:gridCol w:w="2517"/>
        <w:gridCol w:w="5890"/>
      </w:tblGrid>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tblLayout w:type="fixed"/>
          <w:tblCellMar>
            <w:top w:w="0" w:type="dxa"/>
            <w:left w:w="0" w:type="dxa"/>
            <w:bottom w:w="0" w:type="dxa"/>
            <w:right w:w="0" w:type="dxa"/>
          </w:tblCellMar>
        </w:tblPrEx>
        <w:tc>
          <w:tcPr>
            <w:tcW w:w="2516"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bdr w:val="none" w:color="auto" w:sz="0" w:space="0"/>
                <w:vertAlign w:val="baseline"/>
                <w:lang w:val="en-US" w:eastAsia="zh-CN" w:bidi="ar"/>
              </w:rPr>
              <w:t>招标项目名称：</w:t>
            </w:r>
          </w:p>
        </w:tc>
        <w:tc>
          <w:tcPr>
            <w:tcW w:w="14284" w:type="dxa"/>
            <w:gridSpan w:val="3"/>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bdr w:val="none" w:color="auto" w:sz="0" w:space="0"/>
                <w:vertAlign w:val="baseline"/>
                <w:lang w:val="en-US" w:eastAsia="zh-CN" w:bidi="ar"/>
              </w:rPr>
              <w:t>官渡区虾坝河下段综合整治工程监理服务</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tblLayout w:type="fixed"/>
          <w:tblCellMar>
            <w:top w:w="0" w:type="dxa"/>
            <w:left w:w="0" w:type="dxa"/>
            <w:bottom w:w="0" w:type="dxa"/>
            <w:right w:w="0" w:type="dxa"/>
          </w:tblCellMar>
        </w:tblPrEx>
        <w:tc>
          <w:tcPr>
            <w:tcW w:w="2516"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bdr w:val="none" w:color="auto" w:sz="0" w:space="0"/>
                <w:vertAlign w:val="baseline"/>
                <w:lang w:val="en-US" w:eastAsia="zh-CN" w:bidi="ar"/>
              </w:rPr>
              <w:t>资金来源：</w:t>
            </w:r>
          </w:p>
        </w:tc>
        <w:tc>
          <w:tcPr>
            <w:tcW w:w="14284" w:type="dxa"/>
            <w:gridSpan w:val="3"/>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bdr w:val="none" w:color="auto" w:sz="0" w:space="0"/>
                <w:vertAlign w:val="baseline"/>
                <w:lang w:val="en-US" w:eastAsia="zh-CN" w:bidi="ar"/>
              </w:rPr>
              <w:t>国资 100.0% 自筹 % 贷款 % 外资 %</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tblLayout w:type="fixed"/>
          <w:tblCellMar>
            <w:top w:w="0" w:type="dxa"/>
            <w:left w:w="0" w:type="dxa"/>
            <w:bottom w:w="0" w:type="dxa"/>
            <w:right w:w="0" w:type="dxa"/>
          </w:tblCellMar>
        </w:tblPrEx>
        <w:tc>
          <w:tcPr>
            <w:tcW w:w="2516"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bdr w:val="none" w:color="auto" w:sz="0" w:space="0"/>
                <w:vertAlign w:val="baseline"/>
                <w:lang w:val="en-US" w:eastAsia="zh-CN" w:bidi="ar"/>
              </w:rPr>
              <w:t>建设规模：</w:t>
            </w:r>
          </w:p>
        </w:tc>
        <w:tc>
          <w:tcPr>
            <w:tcW w:w="14284" w:type="dxa"/>
            <w:gridSpan w:val="3"/>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bdr w:val="none" w:color="auto" w:sz="0" w:space="0"/>
                <w:vertAlign w:val="baseline"/>
                <w:lang w:val="en-US" w:eastAsia="zh-CN" w:bidi="ar"/>
              </w:rPr>
              <w:t>项目总投资：13735.36万元，其中工程直接费用9783.91万元，本项目招标规模约：221.36万元</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tblLayout w:type="fixed"/>
          <w:tblCellMar>
            <w:top w:w="0" w:type="dxa"/>
            <w:left w:w="0" w:type="dxa"/>
            <w:bottom w:w="0" w:type="dxa"/>
            <w:right w:w="0" w:type="dxa"/>
          </w:tblCellMar>
        </w:tblPrEx>
        <w:tc>
          <w:tcPr>
            <w:tcW w:w="2516"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bdr w:val="none" w:color="auto" w:sz="0" w:space="0"/>
                <w:lang w:val="en-US" w:eastAsia="zh-CN" w:bidi="ar"/>
              </w:rPr>
              <w:t>公共资源交易行业分类：</w:t>
            </w:r>
          </w:p>
        </w:tc>
        <w:tc>
          <w:tcPr>
            <w:tcW w:w="5877"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bdr w:val="none" w:color="auto" w:sz="0" w:space="0"/>
                <w:vertAlign w:val="baseline"/>
                <w:lang w:val="en-US" w:eastAsia="zh-CN" w:bidi="ar"/>
              </w:rPr>
              <w:t>市政工程</w:t>
            </w:r>
          </w:p>
        </w:tc>
        <w:tc>
          <w:tcPr>
            <w:tcW w:w="2517"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bdr w:val="none" w:color="auto" w:sz="0" w:space="0"/>
                <w:lang w:val="en-US" w:eastAsia="zh-CN" w:bidi="ar"/>
              </w:rPr>
              <w:t>工程类型：</w:t>
            </w:r>
          </w:p>
        </w:tc>
        <w:tc>
          <w:tcPr>
            <w:tcW w:w="5890"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bdr w:val="none" w:color="auto" w:sz="0" w:space="0"/>
                <w:vertAlign w:val="baseline"/>
                <w:lang w:val="en-US" w:eastAsia="zh-CN" w:bidi="ar"/>
              </w:rPr>
              <w:t>监理</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tblLayout w:type="fixed"/>
          <w:tblCellMar>
            <w:top w:w="0" w:type="dxa"/>
            <w:left w:w="0" w:type="dxa"/>
            <w:bottom w:w="0" w:type="dxa"/>
            <w:right w:w="0" w:type="dxa"/>
          </w:tblCellMar>
        </w:tblPrEx>
        <w:tc>
          <w:tcPr>
            <w:tcW w:w="2516"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bdr w:val="none" w:color="auto" w:sz="0" w:space="0"/>
                <w:lang w:val="en-US" w:eastAsia="zh-CN" w:bidi="ar"/>
              </w:rPr>
              <w:t>招标方式：</w:t>
            </w:r>
          </w:p>
        </w:tc>
        <w:tc>
          <w:tcPr>
            <w:tcW w:w="5877"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bdr w:val="none" w:color="auto" w:sz="0" w:space="0"/>
                <w:vertAlign w:val="baseline"/>
                <w:lang w:val="en-US" w:eastAsia="zh-CN" w:bidi="ar"/>
              </w:rPr>
              <w:t>公开招标</w:t>
            </w:r>
          </w:p>
        </w:tc>
        <w:tc>
          <w:tcPr>
            <w:tcW w:w="2517"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bdr w:val="none" w:color="auto" w:sz="0" w:space="0"/>
                <w:lang w:val="en-US" w:eastAsia="zh-CN" w:bidi="ar"/>
              </w:rPr>
              <w:t>资格审查方式：</w:t>
            </w:r>
          </w:p>
        </w:tc>
        <w:tc>
          <w:tcPr>
            <w:tcW w:w="5890"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bdr w:val="none" w:color="auto" w:sz="0" w:space="0"/>
                <w:vertAlign w:val="baseline"/>
                <w:lang w:val="en-US" w:eastAsia="zh-CN" w:bidi="ar"/>
              </w:rPr>
              <w:t>资格后审</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tblLayout w:type="fixed"/>
          <w:tblCellMar>
            <w:top w:w="0" w:type="dxa"/>
            <w:left w:w="0" w:type="dxa"/>
            <w:bottom w:w="0" w:type="dxa"/>
            <w:right w:w="0" w:type="dxa"/>
          </w:tblCellMar>
        </w:tblPrEx>
        <w:tc>
          <w:tcPr>
            <w:tcW w:w="2516"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bdr w:val="none" w:color="auto" w:sz="0" w:space="0"/>
                <w:vertAlign w:val="baseline"/>
                <w:lang w:val="en-US" w:eastAsia="zh-CN" w:bidi="ar"/>
              </w:rPr>
              <w:t>招标文件/资格预审文件获取方式：</w:t>
            </w:r>
          </w:p>
        </w:tc>
        <w:tc>
          <w:tcPr>
            <w:tcW w:w="5877"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bdr w:val="none" w:color="auto" w:sz="0" w:space="0"/>
                <w:vertAlign w:val="baseline"/>
                <w:lang w:val="en-US" w:eastAsia="zh-CN" w:bidi="ar"/>
              </w:rPr>
              <w:t>网上获取</w:t>
            </w:r>
          </w:p>
        </w:tc>
        <w:tc>
          <w:tcPr>
            <w:tcW w:w="2517"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color w:val="FF0000"/>
              </w:rPr>
            </w:pPr>
            <w:r>
              <w:rPr>
                <w:rFonts w:ascii="宋体" w:hAnsi="宋体" w:eastAsia="宋体" w:cs="宋体"/>
                <w:b/>
                <w:color w:val="FF0000"/>
                <w:kern w:val="0"/>
                <w:sz w:val="24"/>
                <w:szCs w:val="24"/>
                <w:bdr w:val="none" w:color="auto" w:sz="0" w:space="0"/>
                <w:lang w:val="en-US" w:eastAsia="zh-CN" w:bidi="ar"/>
              </w:rPr>
              <w:t>交易地点：</w:t>
            </w:r>
          </w:p>
        </w:tc>
        <w:tc>
          <w:tcPr>
            <w:tcW w:w="5890"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color w:val="FF0000"/>
              </w:rPr>
            </w:pPr>
            <w:r>
              <w:rPr>
                <w:rFonts w:ascii="宋体" w:hAnsi="宋体" w:eastAsia="宋体" w:cs="宋体"/>
                <w:b/>
                <w:color w:val="FF0000"/>
                <w:kern w:val="0"/>
                <w:sz w:val="24"/>
                <w:szCs w:val="24"/>
                <w:bdr w:val="none" w:color="auto" w:sz="0" w:space="0"/>
                <w:vertAlign w:val="baseline"/>
                <w:lang w:val="en-US" w:eastAsia="zh-CN" w:bidi="ar"/>
              </w:rPr>
              <w:t>昆明市公共资源交易中心</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tblLayout w:type="fixed"/>
          <w:tblCellMar>
            <w:top w:w="0" w:type="dxa"/>
            <w:left w:w="0" w:type="dxa"/>
            <w:bottom w:w="0" w:type="dxa"/>
            <w:right w:w="0" w:type="dxa"/>
          </w:tblCellMar>
        </w:tblPrEx>
        <w:tc>
          <w:tcPr>
            <w:tcW w:w="2516"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bdr w:val="none" w:color="auto" w:sz="0" w:space="0"/>
                <w:lang w:val="en-US" w:eastAsia="zh-CN" w:bidi="ar"/>
              </w:rPr>
              <w:t>公告性质：</w:t>
            </w:r>
          </w:p>
        </w:tc>
        <w:tc>
          <w:tcPr>
            <w:tcW w:w="5877"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color w:val="FF0000"/>
              </w:rPr>
            </w:pPr>
            <w:r>
              <w:rPr>
                <w:rFonts w:ascii="宋体" w:hAnsi="宋体" w:eastAsia="宋体" w:cs="宋体"/>
                <w:b/>
                <w:color w:val="FF0000"/>
                <w:kern w:val="0"/>
                <w:sz w:val="24"/>
                <w:szCs w:val="24"/>
                <w:bdr w:val="none" w:color="auto" w:sz="0" w:space="0"/>
                <w:vertAlign w:val="baseline"/>
                <w:lang w:val="en-US" w:eastAsia="zh-CN" w:bidi="ar"/>
              </w:rPr>
              <w:t>正常公告</w:t>
            </w:r>
          </w:p>
        </w:tc>
        <w:tc>
          <w:tcPr>
            <w:tcW w:w="2517"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bdr w:val="none" w:color="auto" w:sz="0" w:space="0"/>
                <w:lang w:val="en-US" w:eastAsia="zh-CN" w:bidi="ar"/>
              </w:rPr>
              <w:t>是否对外发布：</w:t>
            </w:r>
          </w:p>
        </w:tc>
        <w:tc>
          <w:tcPr>
            <w:tcW w:w="5890"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color w:val="FF0000"/>
              </w:rPr>
            </w:pPr>
            <w:r>
              <w:rPr>
                <w:rFonts w:ascii="宋体" w:hAnsi="宋体" w:eastAsia="宋体" w:cs="宋体"/>
                <w:b/>
                <w:color w:val="FF0000"/>
                <w:kern w:val="0"/>
                <w:sz w:val="24"/>
                <w:szCs w:val="24"/>
                <w:bdr w:val="none" w:color="auto" w:sz="0" w:space="0"/>
                <w:vertAlign w:val="baseline"/>
                <w:lang w:val="en-US" w:eastAsia="zh-CN" w:bidi="ar"/>
              </w:rPr>
              <w:t>是</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tblLayout w:type="fixed"/>
          <w:tblCellMar>
            <w:top w:w="0" w:type="dxa"/>
            <w:left w:w="0" w:type="dxa"/>
            <w:bottom w:w="0" w:type="dxa"/>
            <w:right w:w="0" w:type="dxa"/>
          </w:tblCellMar>
        </w:tblPrEx>
        <w:tc>
          <w:tcPr>
            <w:tcW w:w="2516"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bdr w:val="none" w:color="auto" w:sz="0" w:space="0"/>
                <w:lang w:val="en-US" w:eastAsia="zh-CN" w:bidi="ar"/>
              </w:rPr>
              <w:t>公告发布开始时间：</w:t>
            </w:r>
          </w:p>
        </w:tc>
        <w:tc>
          <w:tcPr>
            <w:tcW w:w="5877"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bdr w:val="none" w:color="auto" w:sz="0" w:space="0"/>
                <w:vertAlign w:val="baseline"/>
                <w:lang w:val="en-US" w:eastAsia="zh-CN" w:bidi="ar"/>
              </w:rPr>
              <w:t>2023-01-11 00:00</w:t>
            </w:r>
          </w:p>
        </w:tc>
        <w:tc>
          <w:tcPr>
            <w:tcW w:w="2517"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bdr w:val="none" w:color="auto" w:sz="0" w:space="0"/>
                <w:lang w:val="en-US" w:eastAsia="zh-CN" w:bidi="ar"/>
              </w:rPr>
              <w:t>监督部门及联系方式：</w:t>
            </w:r>
          </w:p>
        </w:tc>
        <w:tc>
          <w:tcPr>
            <w:tcW w:w="5890"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bdr w:val="none" w:color="auto" w:sz="0" w:space="0"/>
                <w:vertAlign w:val="baseline"/>
                <w:lang w:val="en-US" w:eastAsia="zh-CN" w:bidi="ar"/>
              </w:rPr>
              <w:t>官渡区政务服务管理局（0871-67176611）</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tblLayout w:type="fixed"/>
          <w:tblCellMar>
            <w:top w:w="0" w:type="dxa"/>
            <w:left w:w="0" w:type="dxa"/>
            <w:bottom w:w="0" w:type="dxa"/>
            <w:right w:w="0" w:type="dxa"/>
          </w:tblCellMar>
        </w:tblPrEx>
        <w:tc>
          <w:tcPr>
            <w:tcW w:w="2516"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bdr w:val="none" w:color="auto" w:sz="0" w:space="0"/>
                <w:lang w:val="en-US" w:eastAsia="zh-CN" w:bidi="ar"/>
              </w:rPr>
              <w:t>备注：</w:t>
            </w:r>
          </w:p>
        </w:tc>
        <w:tc>
          <w:tcPr>
            <w:tcW w:w="14284" w:type="dxa"/>
            <w:gridSpan w:val="3"/>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bdr w:val="none" w:color="auto" w:sz="0" w:space="0"/>
                <w:vertAlign w:val="baseline"/>
                <w:lang w:val="en-US" w:eastAsia="zh-CN" w:bidi="ar"/>
              </w:rPr>
              <w:t>本次招标计划发布时间为：2022年11月07日 本次公告发布时间预计为：2023年01月11日00时00分00秒 1、招标文件的获取 凡有意参加投标者，登录云南省公共资源交易中心（网址：https://ggzy.yn.gov.cn/#/homePage，点击切换至“昆明市”）网（网址：https://ggzy.yn.gov.cn/#/homePage），凭企业数字证书（CA）在网上获取招标文件及其它招标资料（含电子招标文件，格式为*.JZBJ）；未办理企业数字证书（CA）的企业需要按照云南省公共资源交易电子认证的要求，办理企业数字证书（CA），并在云南省公共资源交易中心（网址：https://ggzy.yn.gov.cn/#/homePage，点击切换至“昆明市”）网完成注册通过后，便可获取招标文件，此为获取招标文件的唯一途径。 2、电子投标文件递交方式： 网上递交：网上递交网址为：https://ggzy.yn.gov.cn/#/homePage，投标人须在投标截止时间前完成所有投标文件的上传。投标人根据拟要投标的项目，按照网上投标系统要求上传全部投标文件，投标文件上传后须自行检查投标文件的完整性并进行确认签名后，方完成全部投标文件网上上传操作。投标人可自行打印“上传投标文件回执”。投标截止时间前未完成投标文件传输的，视为撤回投标文件。</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ind w:left="0" w:right="0"/>
        <w:jc w:val="left"/>
        <w:textAlignment w:val="baseline"/>
        <w:rPr>
          <w:b/>
        </w:rPr>
      </w:pPr>
      <w:r>
        <w:rPr>
          <w:b/>
          <w:i w:val="0"/>
          <w:caps w:val="0"/>
          <w:color w:val="2C3E50"/>
          <w:spacing w:val="0"/>
          <w:bdr w:val="none" w:color="auto" w:sz="0" w:space="0"/>
          <w:shd w:val="clear" w:fill="FFFFFF"/>
          <w:vertAlign w:val="baseline"/>
        </w:rPr>
        <w:t>招标人与招标代理</w:t>
      </w:r>
    </w:p>
    <w:tbl>
      <w:tblPr>
        <w:tblW w:w="16800" w:type="dxa"/>
        <w:tblInd w:w="0" w:type="dxa"/>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tblLayout w:type="fixed"/>
        <w:tblCellMar>
          <w:top w:w="0" w:type="dxa"/>
          <w:left w:w="0" w:type="dxa"/>
          <w:bottom w:w="0" w:type="dxa"/>
          <w:right w:w="0" w:type="dxa"/>
        </w:tblCellMar>
      </w:tblPr>
      <w:tblGrid>
        <w:gridCol w:w="2516"/>
        <w:gridCol w:w="5877"/>
        <w:gridCol w:w="2517"/>
        <w:gridCol w:w="5890"/>
      </w:tblGrid>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tblLayout w:type="fixed"/>
          <w:tblCellMar>
            <w:top w:w="0" w:type="dxa"/>
            <w:left w:w="0" w:type="dxa"/>
            <w:bottom w:w="0" w:type="dxa"/>
            <w:right w:w="0" w:type="dxa"/>
          </w:tblCellMar>
        </w:tblPrEx>
        <w:tc>
          <w:tcPr>
            <w:tcW w:w="2516"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bdr w:val="none" w:color="auto" w:sz="0" w:space="0"/>
                <w:lang w:val="en-US" w:eastAsia="zh-CN" w:bidi="ar"/>
              </w:rPr>
              <w:t>建设单位：</w:t>
            </w:r>
          </w:p>
        </w:tc>
        <w:tc>
          <w:tcPr>
            <w:tcW w:w="5877"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bdr w:val="none" w:color="auto" w:sz="0" w:space="0"/>
                <w:vertAlign w:val="baseline"/>
                <w:lang w:val="en-US" w:eastAsia="zh-CN" w:bidi="ar"/>
              </w:rPr>
              <w:t>昆明市官渡区水务局</w:t>
            </w:r>
          </w:p>
        </w:tc>
        <w:tc>
          <w:tcPr>
            <w:tcW w:w="2517"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bdr w:val="none" w:color="auto" w:sz="0" w:space="0"/>
                <w:lang w:val="en-US" w:eastAsia="zh-CN" w:bidi="ar"/>
              </w:rPr>
              <w:t>经办人：</w:t>
            </w:r>
          </w:p>
        </w:tc>
        <w:tc>
          <w:tcPr>
            <w:tcW w:w="5890"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bdr w:val="none" w:color="auto" w:sz="0" w:space="0"/>
                <w:vertAlign w:val="baseline"/>
                <w:lang w:val="en-US" w:eastAsia="zh-CN" w:bidi="ar"/>
              </w:rPr>
              <w:t>徐俊</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tblLayout w:type="fixed"/>
          <w:tblCellMar>
            <w:top w:w="0" w:type="dxa"/>
            <w:left w:w="0" w:type="dxa"/>
            <w:bottom w:w="0" w:type="dxa"/>
            <w:right w:w="0" w:type="dxa"/>
          </w:tblCellMar>
        </w:tblPrEx>
        <w:tc>
          <w:tcPr>
            <w:tcW w:w="2516"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bdr w:val="none" w:color="auto" w:sz="0" w:space="0"/>
                <w:lang w:val="en-US" w:eastAsia="zh-CN" w:bidi="ar"/>
              </w:rPr>
              <w:t>办公电话：</w:t>
            </w:r>
          </w:p>
        </w:tc>
        <w:tc>
          <w:tcPr>
            <w:tcW w:w="14284" w:type="dxa"/>
            <w:gridSpan w:val="3"/>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tblLayout w:type="fixed"/>
          <w:tblCellMar>
            <w:top w:w="0" w:type="dxa"/>
            <w:left w:w="0" w:type="dxa"/>
            <w:bottom w:w="0" w:type="dxa"/>
            <w:right w:w="0" w:type="dxa"/>
          </w:tblCellMar>
        </w:tblPrEx>
        <w:tc>
          <w:tcPr>
            <w:tcW w:w="2516"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bdr w:val="none" w:color="auto" w:sz="0" w:space="0"/>
                <w:lang w:val="en-US" w:eastAsia="zh-CN" w:bidi="ar"/>
              </w:rPr>
              <w:t>招标代理机构：</w:t>
            </w:r>
          </w:p>
        </w:tc>
        <w:tc>
          <w:tcPr>
            <w:tcW w:w="5877"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bdr w:val="none" w:color="auto" w:sz="0" w:space="0"/>
                <w:vertAlign w:val="baseline"/>
                <w:lang w:val="en-US" w:eastAsia="zh-CN" w:bidi="ar"/>
              </w:rPr>
              <w:t>云南乾润项目管理咨询有限公司</w:t>
            </w:r>
          </w:p>
        </w:tc>
        <w:tc>
          <w:tcPr>
            <w:tcW w:w="2517"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bdr w:val="none" w:color="auto" w:sz="0" w:space="0"/>
                <w:lang w:val="en-US" w:eastAsia="zh-CN" w:bidi="ar"/>
              </w:rPr>
              <w:t>经办人：</w:t>
            </w:r>
          </w:p>
        </w:tc>
        <w:tc>
          <w:tcPr>
            <w:tcW w:w="5890"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bdr w:val="none" w:color="auto" w:sz="0" w:space="0"/>
                <w:vertAlign w:val="baseline"/>
                <w:lang w:val="en-US" w:eastAsia="zh-CN" w:bidi="ar"/>
              </w:rPr>
              <w:t>徐俊</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tblLayout w:type="fixed"/>
          <w:tblCellMar>
            <w:top w:w="0" w:type="dxa"/>
            <w:left w:w="0" w:type="dxa"/>
            <w:bottom w:w="0" w:type="dxa"/>
            <w:right w:w="0" w:type="dxa"/>
          </w:tblCellMar>
        </w:tblPrEx>
        <w:tc>
          <w:tcPr>
            <w:tcW w:w="2516"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bdr w:val="none" w:color="auto" w:sz="0" w:space="0"/>
                <w:lang w:val="en-US" w:eastAsia="zh-CN" w:bidi="ar"/>
              </w:rPr>
              <w:t>办公电话：</w:t>
            </w:r>
          </w:p>
        </w:tc>
        <w:tc>
          <w:tcPr>
            <w:tcW w:w="5877"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p>
        </w:tc>
        <w:tc>
          <w:tcPr>
            <w:tcW w:w="2517"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bdr w:val="none" w:color="auto" w:sz="0" w:space="0"/>
                <w:lang w:val="en-US" w:eastAsia="zh-CN" w:bidi="ar"/>
              </w:rPr>
              <w:t>移动电话：</w:t>
            </w:r>
          </w:p>
        </w:tc>
        <w:tc>
          <w:tcPr>
            <w:tcW w:w="5890"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ind w:left="0" w:right="0"/>
        <w:jc w:val="left"/>
        <w:textAlignment w:val="baseline"/>
        <w:rPr>
          <w:b/>
        </w:rPr>
      </w:pPr>
      <w:r>
        <w:rPr>
          <w:b/>
          <w:i w:val="0"/>
          <w:caps w:val="0"/>
          <w:color w:val="2C3E50"/>
          <w:spacing w:val="0"/>
          <w:bdr w:val="none" w:color="auto" w:sz="0" w:space="0"/>
          <w:shd w:val="clear" w:fill="FFFFFF"/>
          <w:vertAlign w:val="baseline"/>
        </w:rPr>
        <w:t>详细公告内容</w:t>
      </w:r>
    </w:p>
    <w:tbl>
      <w:tblPr>
        <w:tblW w:w="16800" w:type="dxa"/>
        <w:tblInd w:w="0" w:type="dxa"/>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tblLayout w:type="fixed"/>
        <w:tblCellMar>
          <w:top w:w="0" w:type="dxa"/>
          <w:left w:w="0" w:type="dxa"/>
          <w:bottom w:w="0" w:type="dxa"/>
          <w:right w:w="0" w:type="dxa"/>
        </w:tblCellMar>
      </w:tblPr>
      <w:tblGrid>
        <w:gridCol w:w="4200"/>
        <w:gridCol w:w="12600"/>
      </w:tblGrid>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bdr w:val="none" w:color="auto" w:sz="0" w:space="0"/>
                <w:vertAlign w:val="baseline"/>
                <w:lang w:val="en-US" w:eastAsia="zh-CN" w:bidi="ar"/>
              </w:rPr>
              <w:t>标段编号：</w:t>
            </w:r>
          </w:p>
        </w:tc>
        <w:tc>
          <w:tcPr>
            <w:tcW w:w="12600"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bdr w:val="none" w:color="auto" w:sz="0" w:space="0"/>
                <w:vertAlign w:val="baseline"/>
                <w:lang w:val="en-US" w:eastAsia="zh-CN" w:bidi="ar"/>
              </w:rPr>
              <w:t>GC530100202300012001001</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bdr w:val="none" w:color="auto" w:sz="0" w:space="0"/>
                <w:vertAlign w:val="baseline"/>
                <w:lang w:val="en-US" w:eastAsia="zh-CN" w:bidi="ar"/>
              </w:rPr>
              <w:t>标段名称:</w:t>
            </w:r>
          </w:p>
        </w:tc>
        <w:tc>
          <w:tcPr>
            <w:tcW w:w="12600"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bdr w:val="none" w:color="auto" w:sz="0" w:space="0"/>
                <w:vertAlign w:val="baseline"/>
                <w:lang w:val="en-US" w:eastAsia="zh-CN" w:bidi="ar"/>
              </w:rPr>
              <w:t>官渡区虾坝河下段综合整治工程监理服务</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color w:val="FF0000"/>
              </w:rPr>
            </w:pPr>
            <w:r>
              <w:rPr>
                <w:rFonts w:ascii="宋体" w:hAnsi="宋体" w:eastAsia="宋体" w:cs="宋体"/>
                <w:b/>
                <w:color w:val="FF0000"/>
                <w:kern w:val="0"/>
                <w:sz w:val="24"/>
                <w:szCs w:val="24"/>
                <w:bdr w:val="none" w:color="auto" w:sz="0" w:space="0"/>
                <w:lang w:val="en-US" w:eastAsia="zh-CN" w:bidi="ar"/>
              </w:rPr>
              <w:t>招标文件获取截止时间：</w:t>
            </w:r>
          </w:p>
        </w:tc>
        <w:tc>
          <w:tcPr>
            <w:tcW w:w="12600"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color w:val="FF0000"/>
              </w:rPr>
            </w:pPr>
            <w:r>
              <w:rPr>
                <w:rFonts w:ascii="宋体" w:hAnsi="宋体" w:eastAsia="宋体" w:cs="宋体"/>
                <w:b/>
                <w:color w:val="FF0000"/>
                <w:kern w:val="0"/>
                <w:sz w:val="24"/>
                <w:szCs w:val="24"/>
                <w:bdr w:val="none" w:color="auto" w:sz="0" w:space="0"/>
                <w:vertAlign w:val="baseline"/>
                <w:lang w:val="en-US" w:eastAsia="zh-CN" w:bidi="ar"/>
              </w:rPr>
              <w:t>2023-01-18 00:00</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color w:val="FF0000"/>
              </w:rPr>
            </w:pPr>
            <w:r>
              <w:rPr>
                <w:rFonts w:ascii="宋体" w:hAnsi="宋体" w:eastAsia="宋体" w:cs="宋体"/>
                <w:b/>
                <w:color w:val="FF0000"/>
                <w:kern w:val="0"/>
                <w:sz w:val="24"/>
                <w:szCs w:val="24"/>
                <w:bdr w:val="none" w:color="auto" w:sz="0" w:space="0"/>
                <w:lang w:val="en-US" w:eastAsia="zh-CN" w:bidi="ar"/>
              </w:rPr>
              <w:t>递交投标文件截止时间:</w:t>
            </w:r>
          </w:p>
        </w:tc>
        <w:tc>
          <w:tcPr>
            <w:tcW w:w="12600"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color w:val="FF0000"/>
              </w:rPr>
            </w:pPr>
            <w:r>
              <w:rPr>
                <w:rFonts w:ascii="宋体" w:hAnsi="宋体" w:eastAsia="宋体" w:cs="宋体"/>
                <w:b/>
                <w:color w:val="FF0000"/>
                <w:kern w:val="0"/>
                <w:sz w:val="24"/>
                <w:szCs w:val="24"/>
                <w:bdr w:val="none" w:color="auto" w:sz="0" w:space="0"/>
                <w:vertAlign w:val="baseline"/>
                <w:lang w:val="en-US" w:eastAsia="zh-CN" w:bidi="ar"/>
              </w:rPr>
              <w:t>2023-02-01 09:30</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bdr w:val="none" w:color="auto" w:sz="0" w:space="0"/>
                <w:lang w:val="en-US" w:eastAsia="zh-CN" w:bidi="ar"/>
              </w:rPr>
              <w:t>开标地点：</w:t>
            </w:r>
          </w:p>
        </w:tc>
        <w:tc>
          <w:tcPr>
            <w:tcW w:w="12600"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bdr w:val="none" w:color="auto" w:sz="0" w:space="0"/>
                <w:vertAlign w:val="baseline"/>
                <w:lang w:val="en-US" w:eastAsia="zh-CN" w:bidi="ar"/>
              </w:rPr>
              <w:t>昆明开标室5</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bdr w:val="none" w:color="auto" w:sz="0" w:space="0"/>
                <w:lang w:val="en-US" w:eastAsia="zh-CN" w:bidi="ar"/>
              </w:rPr>
              <w:t>开标方式：</w:t>
            </w:r>
          </w:p>
        </w:tc>
        <w:tc>
          <w:tcPr>
            <w:tcW w:w="12600"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bdr w:val="none" w:color="auto" w:sz="0" w:space="0"/>
                <w:vertAlign w:val="baseline"/>
                <w:lang w:val="en-US" w:eastAsia="zh-CN" w:bidi="ar"/>
              </w:rPr>
              <w:t>网上智能开标</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bdr w:val="none" w:color="auto" w:sz="0" w:space="0"/>
                <w:lang w:val="en-US" w:eastAsia="zh-CN" w:bidi="ar"/>
              </w:rPr>
              <w:t>投标文件递交地点：</w:t>
            </w:r>
          </w:p>
        </w:tc>
        <w:tc>
          <w:tcPr>
            <w:tcW w:w="12600"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bdr w:val="none" w:color="auto" w:sz="0" w:space="0"/>
                <w:vertAlign w:val="baseline"/>
                <w:lang w:val="en-US" w:eastAsia="zh-CN" w:bidi="ar"/>
              </w:rPr>
              <w:t>网上递交</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bdr w:val="none" w:color="auto" w:sz="0" w:space="0"/>
                <w:lang w:val="en-US" w:eastAsia="zh-CN" w:bidi="ar"/>
              </w:rPr>
              <w:t>标段合同估算价：</w:t>
            </w:r>
          </w:p>
        </w:tc>
        <w:tc>
          <w:tcPr>
            <w:tcW w:w="12600"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bdr w:val="none" w:color="auto" w:sz="0" w:space="0"/>
                <w:vertAlign w:val="baseline"/>
                <w:lang w:val="en-US" w:eastAsia="zh-CN" w:bidi="ar"/>
              </w:rPr>
              <w:t>221.36 万元</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bdr w:val="none" w:color="auto" w:sz="0" w:space="0"/>
                <w:lang w:val="en-US" w:eastAsia="zh-CN" w:bidi="ar"/>
              </w:rPr>
              <w:t>本次招标内容：</w:t>
            </w:r>
          </w:p>
        </w:tc>
        <w:tc>
          <w:tcPr>
            <w:tcW w:w="12600"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bdr w:val="none" w:color="auto" w:sz="0" w:space="0"/>
                <w:vertAlign w:val="baseline"/>
                <w:lang w:val="en-US" w:eastAsia="zh-CN" w:bidi="ar"/>
              </w:rPr>
              <w:t>1．项目概况与招标范围 1.1建设规模和技术标准： 1.1.1项目概况：本项目主要建设内容及规模为河道综合整治577米，其中扩建生态河道520米，环湖</w:t>
            </w:r>
            <w:bookmarkStart w:id="0" w:name="_GoBack"/>
            <w:bookmarkEnd w:id="0"/>
            <w:r>
              <w:rPr>
                <w:rFonts w:ascii="宋体" w:hAnsi="宋体" w:eastAsia="宋体" w:cs="宋体"/>
                <w:kern w:val="0"/>
                <w:sz w:val="24"/>
                <w:szCs w:val="24"/>
                <w:bdr w:val="none" w:color="auto" w:sz="0" w:space="0"/>
                <w:vertAlign w:val="baseline"/>
                <w:lang w:val="en-US" w:eastAsia="zh-CN" w:bidi="ar"/>
              </w:rPr>
              <w:t>东路跨虾坝河桥1座；新建10万m3/d抽排泵站1座，40米宽水位控制闸门1座；配套河道景观、人行生态步道及管线迁改、河底清淤等附属工程等。 1.1.2建设规模：项目总投资：13735.36万元，其中工程直接费用9783.91万元，本项目招标规模约：221.36万元，（最终以审计审定金额为准）。 1.1.3质量要求：执行《建设工程监理规范》（GB/T50319-2013）、《云南省工程项目建设监理工作管理暂行规定》、中华人民共和国国务院令第714号《建设工程质量管理条例》、《建筑工程施工质量验收统一标准》（GB50300-2013）、《建设工程安全生产管理条例》及国家、地方现行工程建设强制性标准有关要求，认真、全面履行《监理合同》及监理服务承诺，确保所监理的工程达到一次性验收合格。 1.1.4监理周期：自监理合同签订之日起至工程保修期满止。 1.1.5建设地点：昆明市官渡区六甲街道办事处小河咀社区。 1.2标段划分和招标范围：2.2.1标段划分：本项目不分标段。 1.2.2招标范围：官渡区虾坝河下段综合整治工程监理服务招标服务范围主要包括但不限于监理合同范围内的施工及临时工程施工质量、工程缺陷责任期、施工全过程的进度控制、质量控制、投资控制、变更控制、安全文明施工管理、合同管理、信息管理、资料管理和组织协调（四控三管一协调）以及保通工作和材料检验，受委托参与施工、试运行、竣工验收及保修期内可能出现的修复等过程的全面监理，具体工作内容以最终经审核的施工图及招标人实际委托通知为准。 1.5计划工期：自合同签订之日起至本项目竣工验收及工程竣工资料归档完成，工程缺陷责任期满，竣工决算经政府审计完成后为止。 2、本次招标（□接受；☑不接受）联合体投标。联合体投标的，应满足下列要求： 。 3、各投标人均可就上述标段投标，但可以中标的合同数量不超过1（具体数量）个标段。 4.评标办法：本项目采用综合评估法。</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bdr w:val="none" w:color="auto" w:sz="0" w:space="0"/>
                <w:lang w:val="en-US" w:eastAsia="zh-CN" w:bidi="ar"/>
              </w:rPr>
              <w:t>项目现场的具体位置和周边环境：</w:t>
            </w:r>
          </w:p>
        </w:tc>
        <w:tc>
          <w:tcPr>
            <w:tcW w:w="12600"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bdr w:val="none" w:color="auto" w:sz="0" w:space="0"/>
                <w:vertAlign w:val="baseline"/>
                <w:lang w:val="en-US" w:eastAsia="zh-CN" w:bidi="ar"/>
              </w:rPr>
              <w:t>具体位置：昆明市官渡区六甲街道办事处小河咀社区；</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bdr w:val="none" w:color="auto" w:sz="0" w:space="0"/>
                <w:lang w:val="en-US" w:eastAsia="zh-CN" w:bidi="ar"/>
              </w:rPr>
              <w:t>计划监理工期(日历天)：</w:t>
            </w:r>
          </w:p>
        </w:tc>
        <w:tc>
          <w:tcPr>
            <w:tcW w:w="12600"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bdr w:val="none" w:color="auto" w:sz="0" w:space="0"/>
                <w:vertAlign w:val="baseline"/>
                <w:lang w:val="en-US" w:eastAsia="zh-CN" w:bidi="ar"/>
              </w:rPr>
              <w:t>150</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bdr w:val="none" w:color="auto" w:sz="0" w:space="0"/>
                <w:lang w:val="en-US" w:eastAsia="zh-CN" w:bidi="ar"/>
              </w:rPr>
              <w:t>计划工期(日历天)：</w:t>
            </w:r>
          </w:p>
        </w:tc>
        <w:tc>
          <w:tcPr>
            <w:tcW w:w="12600"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bdr w:val="none" w:color="auto" w:sz="0" w:space="0"/>
                <w:vertAlign w:val="baseline"/>
                <w:lang w:val="en-US" w:eastAsia="zh-CN" w:bidi="ar"/>
              </w:rPr>
              <w:t>150</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bdr w:val="none" w:color="auto" w:sz="0" w:space="0"/>
                <w:lang w:val="en-US" w:eastAsia="zh-CN" w:bidi="ar"/>
              </w:rPr>
              <w:t>是否接受联合体投标：</w:t>
            </w:r>
          </w:p>
        </w:tc>
        <w:tc>
          <w:tcPr>
            <w:tcW w:w="12600"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bdr w:val="none" w:color="auto" w:sz="0" w:space="0"/>
                <w:vertAlign w:val="baseline"/>
                <w:lang w:val="en-US" w:eastAsia="zh-CN" w:bidi="ar"/>
              </w:rPr>
              <w:t>否</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bdr w:val="none" w:color="auto" w:sz="0" w:space="0"/>
                <w:lang w:val="en-US" w:eastAsia="zh-CN" w:bidi="ar"/>
              </w:rPr>
              <w:t>资质要求：</w:t>
            </w:r>
          </w:p>
        </w:tc>
        <w:tc>
          <w:tcPr>
            <w:tcW w:w="12600"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bdr w:val="none" w:color="auto" w:sz="0" w:space="0"/>
                <w:vertAlign w:val="baseline"/>
                <w:lang w:val="en-US" w:eastAsia="zh-CN" w:bidi="ar"/>
              </w:rPr>
              <w:t>本次招标要求投标人须具备建设行政主管部门核发的工程监理综合资质或市政公用工程监理乙级及以上资质。</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bdr w:val="none" w:color="auto" w:sz="0" w:space="0"/>
                <w:lang w:val="en-US" w:eastAsia="zh-CN" w:bidi="ar"/>
              </w:rPr>
              <w:t>拟派项目总监最低资格等级：</w:t>
            </w:r>
          </w:p>
        </w:tc>
        <w:tc>
          <w:tcPr>
            <w:tcW w:w="12600"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bdr w:val="none" w:color="auto" w:sz="0" w:space="0"/>
                <w:vertAlign w:val="baseline"/>
                <w:lang w:val="en-US" w:eastAsia="zh-CN" w:bidi="ar"/>
              </w:rPr>
              <w:t>有</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bdr w:val="none" w:color="auto" w:sz="0" w:space="0"/>
                <w:lang w:val="en-US" w:eastAsia="zh-CN" w:bidi="ar"/>
              </w:rPr>
              <w:t>拟派项目总监专业：</w:t>
            </w:r>
          </w:p>
        </w:tc>
        <w:tc>
          <w:tcPr>
            <w:tcW w:w="12600"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bdr w:val="none" w:color="auto" w:sz="0" w:space="0"/>
                <w:vertAlign w:val="baseline"/>
                <w:lang w:val="en-US" w:eastAsia="zh-CN" w:bidi="ar"/>
              </w:rPr>
              <w:t>市政公用工程专业</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bdr w:val="none" w:color="auto" w:sz="0" w:space="0"/>
                <w:lang w:val="en-US" w:eastAsia="zh-CN" w:bidi="ar"/>
              </w:rPr>
              <w:t>项目负责人资格：</w:t>
            </w:r>
          </w:p>
        </w:tc>
        <w:tc>
          <w:tcPr>
            <w:tcW w:w="12600"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bdr w:val="none" w:color="auto" w:sz="0" w:space="0"/>
                <w:vertAlign w:val="baseline"/>
                <w:lang w:val="en-US" w:eastAsia="zh-CN" w:bidi="ar"/>
              </w:rPr>
              <w:t>具备行政主管部门颁发的国家注册监理工程师（市政公用工程专业）资格，注册在投标人本单位，并提供劳动合同或社保证明材料，且具备中级及以上职称。</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bdr w:val="none" w:color="auto" w:sz="0" w:space="0"/>
                <w:lang w:val="en-US" w:eastAsia="zh-CN" w:bidi="ar"/>
              </w:rPr>
              <w:t>业绩要求：</w:t>
            </w:r>
          </w:p>
        </w:tc>
        <w:tc>
          <w:tcPr>
            <w:tcW w:w="12600"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bdr w:val="none" w:color="auto" w:sz="0" w:space="0"/>
                <w:vertAlign w:val="baseline"/>
                <w:lang w:val="en-US" w:eastAsia="zh-CN" w:bidi="ar"/>
              </w:rPr>
              <w:t>无</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bdr w:val="none" w:color="auto" w:sz="0" w:space="0"/>
                <w:lang w:val="en-US" w:eastAsia="zh-CN" w:bidi="ar"/>
              </w:rPr>
              <w:t>其他：</w:t>
            </w:r>
          </w:p>
        </w:tc>
        <w:tc>
          <w:tcPr>
            <w:tcW w:w="12600"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bdr w:val="none" w:color="auto" w:sz="0" w:space="0"/>
                <w:vertAlign w:val="baseline"/>
                <w:lang w:val="en-US" w:eastAsia="zh-CN" w:bidi="ar"/>
              </w:rPr>
              <w:t>1、投标人须具备独立企（事）业法人或其他组织，并具有有效营业执照或其他有效的法定证明文件。 2、财务要求：具有良好的财务状况，具有近三年（2019-2021年）经会计师事务所或第三方审计机构审计的财务审计报告（应包括审计报告、资产负债表、利润表/损益表、现金流量表），【若成立不足3年的则提供成立至今经会计师事务所或第三方审计机构审计的财务审计报告（应包括审计报告、资产负债表、利润表/损益表、现金流量表）；若为2021年以后成立公司且成立时间不满一年的，可提供公司内部自行编制的财务报表或情况说明或银行开具的资信证明文件或银行开具资金证明文件。 3、拟派往本工程项目监理人员要求：拟派往本项目的项目组成员不少于（含）7人（不含总监理工程师），拟派项目组成员需包括但不限于市政公用工程专业监理工程师、房屋建筑工程专业监理工程师、水利工程专业监理工程师、机电安装工程专业监理工程师、电力工程专业注册监理工程师等专业监理工作人员，所有拟派项目人员均须为投标单位在职人员并提供本单位为其缴纳的社保证明（以社会保障部门出具的为准） 4、信誉要求：投标人信誉良好，没有处于被责令停业、投标资格被取消，没有处于财产被接管、冻结、破产状态而导致无法承担招标项目的能力；2019年至今没有骗取中标和严重违法违约的记录，提供相应承诺。 5、具有投标参股关系的关联企业，或具有直接管理和被管理关系的母子公司，或同一母公司的子公司，或法定代表人为同一人的两个及两个以上法人不得同时对本项目投标，否则其投标将被否决。。 6、本次招标（□接受；☑不接受）联合体投标。联合体投标的，应满足下列要求：\ 7、各投标人均可就上述标段投标，但可以中标的合同数量不超过1（具体数量）个标段。</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bdr w:val="none" w:color="auto" w:sz="0" w:space="0"/>
                <w:lang w:val="en-US" w:eastAsia="zh-CN" w:bidi="ar"/>
              </w:rPr>
              <w:t>是否缴纳保证金:</w:t>
            </w:r>
          </w:p>
        </w:tc>
        <w:tc>
          <w:tcPr>
            <w:tcW w:w="12600"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bdr w:val="none" w:color="auto" w:sz="0" w:space="0"/>
                <w:vertAlign w:val="baseline"/>
                <w:lang w:val="en-US" w:eastAsia="zh-CN" w:bidi="ar"/>
              </w:rPr>
              <w:t>是</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bdr w:val="none" w:color="auto" w:sz="0" w:space="0"/>
                <w:lang w:val="en-US" w:eastAsia="zh-CN" w:bidi="ar"/>
              </w:rPr>
              <w:t>投标保证金缴纳方式：</w:t>
            </w:r>
          </w:p>
        </w:tc>
        <w:tc>
          <w:tcPr>
            <w:tcW w:w="12600"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bdr w:val="none" w:color="auto" w:sz="0" w:space="0"/>
                <w:vertAlign w:val="baseline"/>
                <w:lang w:val="en-US" w:eastAsia="zh-CN" w:bidi="ar"/>
              </w:rPr>
              <w:t>银行转账,保函,保证保险</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bdr w:val="none" w:color="auto" w:sz="0" w:space="0"/>
                <w:lang w:val="en-US" w:eastAsia="zh-CN" w:bidi="ar"/>
              </w:rPr>
              <w:t>投标保证金金额：</w:t>
            </w:r>
          </w:p>
        </w:tc>
        <w:tc>
          <w:tcPr>
            <w:tcW w:w="12600"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bdr w:val="none" w:color="auto" w:sz="0" w:space="0"/>
                <w:vertAlign w:val="baseline"/>
                <w:lang w:val="en-US" w:eastAsia="zh-CN" w:bidi="ar"/>
              </w:rPr>
              <w:t>3 万元</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color w:val="FF0000"/>
              </w:rPr>
            </w:pPr>
            <w:r>
              <w:rPr>
                <w:rFonts w:ascii="宋体" w:hAnsi="宋体" w:eastAsia="宋体" w:cs="宋体"/>
                <w:b/>
                <w:color w:val="FF0000"/>
                <w:kern w:val="0"/>
                <w:sz w:val="24"/>
                <w:szCs w:val="24"/>
                <w:bdr w:val="none" w:color="auto" w:sz="0" w:space="0"/>
                <w:lang w:val="en-US" w:eastAsia="zh-CN" w:bidi="ar"/>
              </w:rPr>
              <w:t>投标保证金缴纳截止时间：</w:t>
            </w:r>
          </w:p>
        </w:tc>
        <w:tc>
          <w:tcPr>
            <w:tcW w:w="12600"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color w:val="FF0000"/>
              </w:rPr>
            </w:pPr>
            <w:r>
              <w:rPr>
                <w:rFonts w:ascii="宋体" w:hAnsi="宋体" w:eastAsia="宋体" w:cs="宋体"/>
                <w:b/>
                <w:color w:val="FF0000"/>
                <w:kern w:val="0"/>
                <w:sz w:val="24"/>
                <w:szCs w:val="24"/>
                <w:bdr w:val="none" w:color="auto" w:sz="0" w:space="0"/>
                <w:vertAlign w:val="baseline"/>
                <w:lang w:val="en-US" w:eastAsia="zh-CN" w:bidi="ar"/>
              </w:rPr>
              <w:t>2023-02-01 09:30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ind w:left="0" w:right="0"/>
        <w:jc w:val="left"/>
        <w:textAlignment w:val="baseline"/>
        <w:rPr>
          <w:b/>
        </w:rPr>
      </w:pPr>
      <w:r>
        <w:rPr>
          <w:b/>
          <w:i w:val="0"/>
          <w:caps w:val="0"/>
          <w:color w:val="2C3E50"/>
          <w:spacing w:val="0"/>
          <w:bdr w:val="none" w:color="auto" w:sz="0" w:space="0"/>
          <w:shd w:val="clear" w:fill="FFFFFF"/>
          <w:vertAlign w:val="baseline"/>
        </w:rPr>
        <w:t>附件信息</w:t>
      </w:r>
    </w:p>
    <w:tbl>
      <w:tblPr>
        <w:tblW w:w="16800" w:type="dxa"/>
        <w:tblInd w:w="0" w:type="dxa"/>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tblLayout w:type="fixed"/>
        <w:tblCellMar>
          <w:top w:w="0" w:type="dxa"/>
          <w:left w:w="0" w:type="dxa"/>
          <w:bottom w:w="0" w:type="dxa"/>
          <w:right w:w="0" w:type="dxa"/>
        </w:tblCellMar>
      </w:tblPr>
      <w:tblGrid>
        <w:gridCol w:w="2517"/>
        <w:gridCol w:w="14283"/>
      </w:tblGrid>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tblLayout w:type="fixed"/>
          <w:tblCellMar>
            <w:top w:w="0" w:type="dxa"/>
            <w:left w:w="0" w:type="dxa"/>
            <w:bottom w:w="0" w:type="dxa"/>
            <w:right w:w="0" w:type="dxa"/>
          </w:tblCellMar>
        </w:tblPrEx>
        <w:tc>
          <w:tcPr>
            <w:tcW w:w="2517"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bdr w:val="none" w:color="auto" w:sz="0" w:space="0"/>
                <w:lang w:val="en-US" w:eastAsia="zh-CN" w:bidi="ar"/>
              </w:rPr>
              <w:t>附件：</w:t>
            </w:r>
          </w:p>
        </w:tc>
        <w:tc>
          <w:tcPr>
            <w:tcW w:w="14283"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tbl>
            <w:tblPr>
              <w:tblW w:w="13656" w:type="dxa"/>
              <w:tblInd w:w="0" w:type="dxa"/>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tblLayout w:type="fixed"/>
              <w:tblCellMar>
                <w:top w:w="0" w:type="dxa"/>
                <w:left w:w="0" w:type="dxa"/>
                <w:bottom w:w="0" w:type="dxa"/>
                <w:right w:w="0" w:type="dxa"/>
              </w:tblCellMar>
            </w:tblPr>
            <w:tblGrid>
              <w:gridCol w:w="2045"/>
              <w:gridCol w:w="6829"/>
              <w:gridCol w:w="4782"/>
            </w:tblGrid>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tblLayout w:type="fixed"/>
                <w:tblCellMar>
                  <w:top w:w="0" w:type="dxa"/>
                  <w:left w:w="0" w:type="dxa"/>
                  <w:bottom w:w="0" w:type="dxa"/>
                  <w:right w:w="0" w:type="dxa"/>
                </w:tblCellMar>
              </w:tblPrEx>
              <w:tc>
                <w:tcPr>
                  <w:tcW w:w="2045" w:type="dxa"/>
                  <w:tcBorders>
                    <w:top w:val="nil"/>
                    <w:left w:val="nil"/>
                    <w:bottom w:val="nil"/>
                    <w:right w:val="nil"/>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center"/>
                    <w:textAlignment w:val="center"/>
                    <w:rPr>
                      <w:b/>
                      <w:color w:val="333333"/>
                      <w:sz w:val="24"/>
                      <w:szCs w:val="24"/>
                    </w:rPr>
                  </w:pPr>
                  <w:r>
                    <w:rPr>
                      <w:rFonts w:ascii="宋体" w:hAnsi="宋体" w:eastAsia="宋体" w:cs="宋体"/>
                      <w:b/>
                      <w:color w:val="333333"/>
                      <w:kern w:val="0"/>
                      <w:sz w:val="24"/>
                      <w:szCs w:val="24"/>
                      <w:bdr w:val="none" w:color="auto" w:sz="0" w:space="0"/>
                      <w:lang w:val="en-US" w:eastAsia="zh-CN" w:bidi="ar"/>
                    </w:rPr>
                    <w:t>序号</w:t>
                  </w:r>
                </w:p>
              </w:tc>
              <w:tc>
                <w:tcPr>
                  <w:tcW w:w="6829" w:type="dxa"/>
                  <w:tcBorders>
                    <w:top w:val="nil"/>
                    <w:left w:val="nil"/>
                    <w:bottom w:val="nil"/>
                    <w:right w:val="nil"/>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center"/>
                    <w:textAlignment w:val="center"/>
                    <w:rPr>
                      <w:b/>
                      <w:color w:val="333333"/>
                      <w:sz w:val="24"/>
                      <w:szCs w:val="24"/>
                    </w:rPr>
                  </w:pPr>
                  <w:r>
                    <w:rPr>
                      <w:rFonts w:ascii="宋体" w:hAnsi="宋体" w:eastAsia="宋体" w:cs="宋体"/>
                      <w:b/>
                      <w:color w:val="333333"/>
                      <w:kern w:val="0"/>
                      <w:sz w:val="24"/>
                      <w:szCs w:val="24"/>
                      <w:bdr w:val="none" w:color="auto" w:sz="0" w:space="0"/>
                      <w:lang w:val="en-US" w:eastAsia="zh-CN" w:bidi="ar"/>
                    </w:rPr>
                    <w:t>文件名</w:t>
                  </w:r>
                </w:p>
              </w:tc>
              <w:tc>
                <w:tcPr>
                  <w:tcW w:w="4782" w:type="dxa"/>
                  <w:tcBorders>
                    <w:top w:val="nil"/>
                    <w:left w:val="nil"/>
                    <w:bottom w:val="nil"/>
                    <w:right w:val="nil"/>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center"/>
                    <w:textAlignment w:val="center"/>
                    <w:rPr>
                      <w:b/>
                      <w:color w:val="333333"/>
                      <w:sz w:val="24"/>
                      <w:szCs w:val="24"/>
                    </w:rPr>
                  </w:pPr>
                  <w:r>
                    <w:rPr>
                      <w:rFonts w:ascii="宋体" w:hAnsi="宋体" w:eastAsia="宋体" w:cs="宋体"/>
                      <w:b/>
                      <w:color w:val="333333"/>
                      <w:kern w:val="0"/>
                      <w:sz w:val="24"/>
                      <w:szCs w:val="24"/>
                      <w:bdr w:val="none" w:color="auto" w:sz="0" w:space="0"/>
                      <w:lang w:val="en-US" w:eastAsia="zh-CN" w:bidi="ar"/>
                    </w:rPr>
                    <w:t>创建时间</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tblLayout w:type="fixed"/>
                <w:tblCellMar>
                  <w:top w:w="0" w:type="dxa"/>
                  <w:left w:w="0" w:type="dxa"/>
                  <w:bottom w:w="0" w:type="dxa"/>
                  <w:right w:w="0" w:type="dxa"/>
                </w:tblCellMar>
              </w:tblPrEx>
              <w:tc>
                <w:tcPr>
                  <w:tcW w:w="2045"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bdr w:val="none" w:color="auto" w:sz="0" w:space="0"/>
                      <w:lang w:val="en-US" w:eastAsia="zh-CN" w:bidi="ar"/>
                    </w:rPr>
                    <w:t>1</w:t>
                  </w:r>
                </w:p>
              </w:tc>
              <w:tc>
                <w:tcPr>
                  <w:tcW w:w="6829"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u w:val="none"/>
                      <w:bdr w:val="none" w:color="auto" w:sz="0" w:space="0"/>
                      <w:vertAlign w:val="baseline"/>
                      <w:lang w:val="en-US" w:eastAsia="zh-CN" w:bidi="ar"/>
                    </w:rPr>
                    <w:fldChar w:fldCharType="begin"/>
                  </w:r>
                  <w:r>
                    <w:rPr>
                      <w:rFonts w:ascii="宋体" w:hAnsi="宋体" w:eastAsia="宋体" w:cs="宋体"/>
                      <w:kern w:val="0"/>
                      <w:sz w:val="24"/>
                      <w:szCs w:val="24"/>
                      <w:u w:val="none"/>
                      <w:bdr w:val="none" w:color="auto" w:sz="0" w:space="0"/>
                      <w:vertAlign w:val="baseline"/>
                      <w:lang w:val="en-US" w:eastAsia="zh-CN" w:bidi="ar"/>
                    </w:rPr>
                    <w:instrText xml:space="preserve"> HYPERLINK "https://ggzy.yn.gov.cn/yn-file-web/downloadFile?guid=2bc225c2-da43-4292-8159-c331f0540dea&amp;token=58c89877-5dae-44a2-9ca9-1c5ae65b855b" </w:instrText>
                  </w:r>
                  <w:r>
                    <w:rPr>
                      <w:rFonts w:ascii="宋体" w:hAnsi="宋体" w:eastAsia="宋体" w:cs="宋体"/>
                      <w:kern w:val="0"/>
                      <w:sz w:val="24"/>
                      <w:szCs w:val="24"/>
                      <w:u w:val="none"/>
                      <w:bdr w:val="none" w:color="auto" w:sz="0" w:space="0"/>
                      <w:vertAlign w:val="baseline"/>
                      <w:lang w:val="en-US" w:eastAsia="zh-CN" w:bidi="ar"/>
                    </w:rPr>
                    <w:fldChar w:fldCharType="separate"/>
                  </w:r>
                  <w:r>
                    <w:rPr>
                      <w:rStyle w:val="8"/>
                      <w:rFonts w:ascii="宋体" w:hAnsi="宋体" w:eastAsia="宋体" w:cs="宋体"/>
                      <w:sz w:val="24"/>
                      <w:szCs w:val="24"/>
                      <w:u w:val="none"/>
                      <w:bdr w:val="none" w:color="auto" w:sz="0" w:space="0"/>
                      <w:vertAlign w:val="baseline"/>
                    </w:rPr>
                    <w:t>(招标)(定稿1.10)官渡区虾坝河下段综合整治工程监理咨询服务招标文件.JZBJ</w:t>
                  </w:r>
                  <w:r>
                    <w:rPr>
                      <w:rFonts w:ascii="宋体" w:hAnsi="宋体" w:eastAsia="宋体" w:cs="宋体"/>
                      <w:kern w:val="0"/>
                      <w:sz w:val="24"/>
                      <w:szCs w:val="24"/>
                      <w:u w:val="none"/>
                      <w:bdr w:val="none" w:color="auto" w:sz="0" w:space="0"/>
                      <w:vertAlign w:val="baseline"/>
                      <w:lang w:val="en-US" w:eastAsia="zh-CN" w:bidi="ar"/>
                    </w:rPr>
                    <w:fldChar w:fldCharType="end"/>
                  </w:r>
                </w:p>
              </w:tc>
              <w:tc>
                <w:tcPr>
                  <w:tcW w:w="4782" w:type="dxa"/>
                  <w:tcBorders>
                    <w:top w:val="single" w:color="E2E2E2" w:sz="6" w:space="0"/>
                    <w:left w:val="single" w:color="E2E2E2" w:sz="6" w:space="0"/>
                    <w:bottom w:val="single" w:color="E2E2E2" w:sz="6" w:space="0"/>
                    <w:right w:val="single" w:color="E2E2E2" w:sz="6" w:space="0"/>
                  </w:tcBorders>
                  <w:shd w:val="clear"/>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bdr w:val="none" w:color="auto" w:sz="0" w:space="0"/>
                      <w:lang w:val="en-US" w:eastAsia="zh-CN" w:bidi="ar"/>
                    </w:rPr>
                    <w:t>2023-01-10 10:26:13</w:t>
                  </w:r>
                </w:p>
              </w:tc>
            </w:tr>
          </w:tbl>
          <w:p>
            <w:pPr>
              <w:jc w:val="left"/>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ind w:left="0" w:right="0"/>
        <w:jc w:val="left"/>
        <w:textAlignment w:val="baseline"/>
        <w:rPr>
          <w:b/>
        </w:rPr>
      </w:pPr>
      <w:r>
        <w:rPr>
          <w:b/>
          <w:i w:val="0"/>
          <w:caps w:val="0"/>
          <w:color w:val="2C3E50"/>
          <w:spacing w:val="0"/>
          <w:bdr w:val="none" w:color="auto" w:sz="0" w:space="0"/>
          <w:shd w:val="clear" w:fill="FFFFFF"/>
          <w:vertAlign w:val="baseline"/>
        </w:rPr>
        <w:t>温馨提示:</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hanging="360"/>
        <w:jc w:val="left"/>
        <w:textAlignment w:val="baseline"/>
      </w:pPr>
      <w:r>
        <w:rPr>
          <w:rFonts w:hint="eastAsia" w:ascii="微软雅黑" w:hAnsi="微软雅黑" w:eastAsia="微软雅黑" w:cs="微软雅黑"/>
          <w:b/>
          <w:i w:val="0"/>
          <w:caps w:val="0"/>
          <w:color w:val="2C3E50"/>
          <w:spacing w:val="0"/>
          <w:sz w:val="27"/>
          <w:szCs w:val="27"/>
          <w:bdr w:val="none" w:color="auto" w:sz="0" w:space="0"/>
          <w:shd w:val="clear" w:fill="FFFFFF"/>
          <w:vertAlign w:val="baseline"/>
        </w:rPr>
        <w:t>1、招标人对招标公告、招标文件的真实性、合法性负责。</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hanging="360"/>
        <w:jc w:val="left"/>
        <w:textAlignment w:val="baseline"/>
      </w:pPr>
      <w:r>
        <w:rPr>
          <w:rFonts w:hint="eastAsia" w:ascii="微软雅黑" w:hAnsi="微软雅黑" w:eastAsia="微软雅黑" w:cs="微软雅黑"/>
          <w:b/>
          <w:i w:val="0"/>
          <w:caps w:val="0"/>
          <w:color w:val="2C3E50"/>
          <w:spacing w:val="0"/>
          <w:sz w:val="27"/>
          <w:szCs w:val="27"/>
          <w:bdr w:val="none" w:color="auto" w:sz="0" w:space="0"/>
          <w:shd w:val="clear" w:fill="FFFFFF"/>
          <w:vertAlign w:val="baseline"/>
        </w:rPr>
        <w:t>2、投标人办理以下手续后方可投标，有关服务指南见“公共资源交易信息网”。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baseline"/>
      </w:pPr>
      <w:r>
        <w:rPr>
          <w:rFonts w:hint="eastAsia" w:ascii="微软雅黑" w:hAnsi="微软雅黑" w:eastAsia="微软雅黑" w:cs="微软雅黑"/>
          <w:i w:val="0"/>
          <w:caps w:val="0"/>
          <w:color w:val="2C3E50"/>
          <w:spacing w:val="0"/>
          <w:sz w:val="27"/>
          <w:szCs w:val="27"/>
          <w:bdr w:val="none" w:color="auto" w:sz="0" w:space="0"/>
          <w:shd w:val="clear" w:fill="FFFFFF"/>
          <w:vertAlign w:val="baseline"/>
        </w:rPr>
        <w:t>(1)企业需在公共资源交易中心网站进行注册；</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hanging="360"/>
        <w:jc w:val="left"/>
        <w:textAlignment w:val="baseline"/>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baseline"/>
      </w:pPr>
      <w:r>
        <w:rPr>
          <w:rFonts w:hint="eastAsia" w:ascii="微软雅黑" w:hAnsi="微软雅黑" w:eastAsia="微软雅黑" w:cs="微软雅黑"/>
          <w:i w:val="0"/>
          <w:caps w:val="0"/>
          <w:color w:val="2C3E50"/>
          <w:spacing w:val="0"/>
          <w:sz w:val="27"/>
          <w:szCs w:val="27"/>
          <w:bdr w:val="none" w:color="auto" w:sz="0" w:space="0"/>
          <w:shd w:val="clear" w:fill="FFFFFF"/>
          <w:vertAlign w:val="baseline"/>
        </w:rPr>
        <w:t>(2)办理企业机构数字证书和法定代表人、造价师（如有商务标）的个人数字证书；</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hanging="360"/>
        <w:jc w:val="left"/>
        <w:textAlignment w:val="baseline"/>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baseline"/>
      </w:pPr>
      <w:r>
        <w:rPr>
          <w:rFonts w:hint="eastAsia" w:ascii="微软雅黑" w:hAnsi="微软雅黑" w:eastAsia="微软雅黑" w:cs="微软雅黑"/>
          <w:i w:val="0"/>
          <w:caps w:val="0"/>
          <w:color w:val="2C3E50"/>
          <w:spacing w:val="0"/>
          <w:sz w:val="27"/>
          <w:szCs w:val="27"/>
          <w:bdr w:val="none" w:color="auto" w:sz="0" w:space="0"/>
          <w:shd w:val="clear" w:fill="FFFFFF"/>
          <w:vertAlign w:val="baseline"/>
        </w:rPr>
        <w:t>(3)投标人（或联合体代表）需携带用于加密的数字证书在开标会上进行解密。</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hanging="360"/>
        <w:jc w:val="left"/>
        <w:textAlignment w:val="baseline"/>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hanging="360"/>
        <w:jc w:val="left"/>
        <w:textAlignment w:val="baseline"/>
      </w:pPr>
      <w:r>
        <w:rPr>
          <w:rFonts w:hint="eastAsia" w:ascii="微软雅黑" w:hAnsi="微软雅黑" w:eastAsia="微软雅黑" w:cs="微软雅黑"/>
          <w:b/>
          <w:i w:val="0"/>
          <w:caps w:val="0"/>
          <w:color w:val="2C3E50"/>
          <w:spacing w:val="0"/>
          <w:sz w:val="27"/>
          <w:szCs w:val="27"/>
          <w:bdr w:val="none" w:color="auto" w:sz="0" w:space="0"/>
          <w:shd w:val="clear" w:fill="FFFFFF"/>
          <w:vertAlign w:val="baseline"/>
        </w:rPr>
        <w:t>3、凡有意参加投标者，需在公告规定时间，进入公共资源交易信息网，凭企业数字证书（USBKEY）登录【我要投标】，获取电子招标文件及其它招标资料。</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hanging="360"/>
        <w:jc w:val="left"/>
        <w:textAlignment w:val="baseline"/>
      </w:pPr>
      <w:r>
        <w:rPr>
          <w:rFonts w:hint="eastAsia" w:ascii="微软雅黑" w:hAnsi="微软雅黑" w:eastAsia="微软雅黑" w:cs="微软雅黑"/>
          <w:b/>
          <w:i w:val="0"/>
          <w:caps w:val="0"/>
          <w:color w:val="2C3E50"/>
          <w:spacing w:val="0"/>
          <w:sz w:val="27"/>
          <w:szCs w:val="27"/>
          <w:bdr w:val="none" w:color="auto" w:sz="0" w:space="0"/>
          <w:shd w:val="clear" w:fill="FFFFFF"/>
          <w:vertAlign w:val="baseline"/>
        </w:rPr>
        <w:t>4、缴纳投标保证金。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baseline"/>
      </w:pPr>
      <w:r>
        <w:rPr>
          <w:rFonts w:hint="eastAsia" w:ascii="微软雅黑" w:hAnsi="微软雅黑" w:eastAsia="微软雅黑" w:cs="微软雅黑"/>
          <w:i w:val="0"/>
          <w:caps w:val="0"/>
          <w:color w:val="2C3E50"/>
          <w:spacing w:val="0"/>
          <w:sz w:val="27"/>
          <w:szCs w:val="27"/>
          <w:bdr w:val="none" w:color="auto" w:sz="0" w:space="0"/>
          <w:shd w:val="clear" w:fill="FFFFFF"/>
          <w:vertAlign w:val="baseline"/>
        </w:rPr>
        <w:t>投标人（或联合体代表）须按招标文件要求的投标保证金账户，通过企业基本账户（须与企业进行注册时填报的账户信息一致）转账缴纳投标保证金，并在转账完成后，使用投标人（或联合体代表）机构数字证书登录投标系统，进入“确认投标保证金”菜单，查看保证金缴纳情况并进行确认，最后打印保证金缴纳回执。上述操作须在保证金缴纳截止时间前全部完成，请投标人充分考虑转账到款的延时，提早缴纳，以免耽误投标工作。</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hanging="360"/>
        <w:jc w:val="left"/>
        <w:textAlignment w:val="baseline"/>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hanging="360"/>
        <w:jc w:val="left"/>
        <w:textAlignment w:val="baseline"/>
      </w:pPr>
      <w:r>
        <w:rPr>
          <w:rFonts w:hint="eastAsia" w:ascii="微软雅黑" w:hAnsi="微软雅黑" w:eastAsia="微软雅黑" w:cs="微软雅黑"/>
          <w:b/>
          <w:i w:val="0"/>
          <w:caps w:val="0"/>
          <w:color w:val="2C3E50"/>
          <w:spacing w:val="0"/>
          <w:sz w:val="27"/>
          <w:szCs w:val="27"/>
          <w:bdr w:val="none" w:color="auto" w:sz="0" w:space="0"/>
          <w:shd w:val="clear" w:fill="FFFFFF"/>
          <w:vertAlign w:val="baseline"/>
        </w:rPr>
        <w:t>5、递交投标文件。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baseline"/>
      </w:pPr>
      <w:r>
        <w:rPr>
          <w:rFonts w:hint="eastAsia" w:ascii="微软雅黑" w:hAnsi="微软雅黑" w:eastAsia="微软雅黑" w:cs="微软雅黑"/>
          <w:i w:val="0"/>
          <w:caps w:val="0"/>
          <w:color w:val="2C3E50"/>
          <w:spacing w:val="0"/>
          <w:sz w:val="27"/>
          <w:szCs w:val="27"/>
          <w:bdr w:val="none" w:color="auto" w:sz="0" w:space="0"/>
          <w:shd w:val="clear" w:fill="FFFFFF"/>
          <w:vertAlign w:val="baseline"/>
        </w:rPr>
        <w:t>(1)递交投标文件时，需在投标截止时间前用投标人（或联合体代表）企业机构数字证书登录【我要投标】上传电子投标文件，具体操作见平台中系统帮助；</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hanging="360"/>
        <w:jc w:val="left"/>
        <w:textAlignment w:val="baseline"/>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baseline"/>
      </w:pPr>
      <w:r>
        <w:rPr>
          <w:rFonts w:hint="eastAsia" w:ascii="微软雅黑" w:hAnsi="微软雅黑" w:eastAsia="微软雅黑" w:cs="微软雅黑"/>
          <w:i w:val="0"/>
          <w:caps w:val="0"/>
          <w:color w:val="2C3E50"/>
          <w:spacing w:val="0"/>
          <w:sz w:val="27"/>
          <w:szCs w:val="27"/>
          <w:bdr w:val="none" w:color="auto" w:sz="0" w:space="0"/>
          <w:shd w:val="clear" w:fill="FFFFFF"/>
          <w:vertAlign w:val="baseline"/>
        </w:rPr>
        <w:t>(2)投标人须在投标截止时间前完成所有投标文件的上传，网上确认电子签名，并打印“上传投标文件回执”，投标截止时间前未完成签名确认的，视为未递交；</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hanging="360"/>
        <w:jc w:val="left"/>
        <w:textAlignment w:val="baseline"/>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hanging="360"/>
        <w:jc w:val="left"/>
        <w:textAlignment w:val="baseline"/>
      </w:pPr>
      <w:r>
        <w:rPr>
          <w:rFonts w:hint="eastAsia" w:ascii="微软雅黑" w:hAnsi="微软雅黑" w:eastAsia="微软雅黑" w:cs="微软雅黑"/>
          <w:b/>
          <w:i w:val="0"/>
          <w:caps w:val="0"/>
          <w:color w:val="2C3E50"/>
          <w:spacing w:val="0"/>
          <w:sz w:val="27"/>
          <w:szCs w:val="27"/>
          <w:bdr w:val="none" w:color="auto" w:sz="0" w:space="0"/>
          <w:shd w:val="clear" w:fill="FFFFFF"/>
          <w:vertAlign w:val="baseline"/>
        </w:rPr>
        <w:t>6、重新招标（重新公告）的工程，需要重新递交投标文件。</w:t>
      </w:r>
    </w:p>
    <w:p>
      <w:r>
        <w:rPr>
          <w:rFonts w:hint="eastAsia" w:ascii="微软雅黑" w:hAnsi="微软雅黑" w:eastAsia="微软雅黑" w:cs="微软雅黑"/>
          <w:i w:val="0"/>
          <w:caps w:val="0"/>
          <w:color w:val="2C3E50"/>
          <w:spacing w:val="0"/>
          <w:sz w:val="27"/>
          <w:szCs w:val="27"/>
          <w:shd w:val="clear" w:fill="FFFFFF"/>
        </w:rPr>
        <w:t> </w:t>
      </w:r>
    </w:p>
    <w:sectPr>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8276E1"/>
    <w:multiLevelType w:val="multilevel"/>
    <w:tmpl w:val="BF8276E1"/>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53703D"/>
    <w:rsid w:val="42537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昆明市官渡区党政机关单位</Company>
  <Pages>1</Pages>
  <Words>0</Words>
  <Characters>0</Characters>
  <Lines>0</Lines>
  <Paragraphs>0</Paragraphs>
  <TotalTime>5</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2023-11-07T10:01:00Z</dcterms:created>
  <dc:creator>Lenovo</dc:creator>
  <cp:lastModifiedBy>Lenovo</cp:lastModifiedBy>
  <dcterms:modified xsi:type="dcterms:W3CDTF">2023-11-07T10:08:15Z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