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spacing w:before="75" w:beforeAutospacing="0" w:after="75" w:afterAutospacing="0" w:line="465"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2"/>
          <w:szCs w:val="32"/>
          <w:lang w:eastAsia="zh-CN"/>
        </w:rPr>
      </w:pPr>
      <w:r>
        <w:rPr>
          <w:rFonts w:hint="eastAsia" w:ascii="方正小标宋简体" w:hAnsi="方正小标宋简体" w:eastAsia="方正小标宋简体" w:cs="方正小标宋简体"/>
          <w:b w:val="0"/>
          <w:bCs/>
          <w:i w:val="0"/>
          <w:caps w:val="0"/>
          <w:color w:val="000000"/>
          <w:spacing w:val="0"/>
          <w:sz w:val="32"/>
          <w:szCs w:val="32"/>
          <w:lang w:eastAsia="zh-CN"/>
        </w:rPr>
        <w:t>企业实行不定时、综合计算工时制办事指南</w:t>
      </w:r>
    </w:p>
    <w:p>
      <w:pPr>
        <w:pStyle w:val="2"/>
        <w:keepNext w:val="0"/>
        <w:keepLines w:val="0"/>
        <w:widowControl/>
        <w:suppressLineNumbers w:val="0"/>
        <w:shd w:val="clear"/>
        <w:spacing w:before="75" w:beforeAutospacing="0" w:after="75" w:afterAutospacing="0" w:line="465" w:lineRule="atLeast"/>
        <w:ind w:left="0" w:right="0" w:firstLine="0"/>
        <w:rPr>
          <w:rFonts w:ascii="sans-serif" w:hAnsi="sans-serif" w:eastAsia="sans-serif" w:cs="sans-serif"/>
          <w:i w:val="0"/>
          <w:caps w:val="0"/>
          <w:color w:val="000000"/>
          <w:spacing w:val="0"/>
          <w:sz w:val="24"/>
          <w:szCs w:val="24"/>
        </w:rPr>
      </w:pPr>
      <w:r>
        <w:rPr>
          <w:rFonts w:ascii="仿宋" w:hAnsi="仿宋" w:eastAsia="仿宋" w:cs="仿宋"/>
          <w:b/>
          <w:i w:val="0"/>
          <w:caps w:val="0"/>
          <w:color w:val="000000"/>
          <w:spacing w:val="0"/>
          <w:sz w:val="24"/>
          <w:szCs w:val="24"/>
        </w:rPr>
        <w:t>一、</w:t>
      </w:r>
      <w:r>
        <w:rPr>
          <w:rStyle w:val="5"/>
          <w:rFonts w:hint="eastAsia" w:ascii="仿宋" w:hAnsi="仿宋" w:eastAsia="仿宋" w:cs="仿宋"/>
          <w:i w:val="0"/>
          <w:caps w:val="0"/>
          <w:color w:val="000000"/>
          <w:spacing w:val="0"/>
          <w:sz w:val="24"/>
          <w:szCs w:val="24"/>
        </w:rPr>
        <w:t>法律依据</w:t>
      </w:r>
    </w:p>
    <w:p>
      <w:pPr>
        <w:pStyle w:val="2"/>
        <w:keepNext w:val="0"/>
        <w:keepLines w:val="0"/>
        <w:widowControl/>
        <w:suppressLineNumbers w:val="0"/>
        <w:shd w:val="clear"/>
        <w:spacing w:before="75" w:beforeAutospacing="0" w:after="75" w:afterAutospacing="0" w:line="405" w:lineRule="atLeast"/>
        <w:ind w:left="0" w:right="0" w:firstLine="48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《中华人民共和国劳动法》第三十九条“企业因生产特点不能实行本法第三十六条、第三十八条规定的，经劳动行政部门批准，可以实行其他工作和休息办法。” 《劳动部关于印发〈关于企业实行不定时工作制和综合计算工时工作制的审批办法〉的通知》（劳部发〔1994〕503号）第七条：“ 中央直属企业实行不定时工作制和综合计算工时工作制等其他工作和休息办法的，经国务院行业主管部门审核，报国务院劳动行政部门批准。地方企业实行不定时工作制和综合计算工时工作制等其他工作和休息办法的审批办法，由各省、自治区、直辖市人民政府劳动行政部门制定，报国务院劳动行政部门备案。”</w:t>
      </w:r>
    </w:p>
    <w:p>
      <w:pPr>
        <w:pStyle w:val="2"/>
        <w:keepNext w:val="0"/>
        <w:keepLines w:val="0"/>
        <w:widowControl/>
        <w:suppressLineNumbers w:val="0"/>
        <w:shd w:val="clear"/>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b/>
          <w:i w:val="0"/>
          <w:caps w:val="0"/>
          <w:color w:val="000000"/>
          <w:spacing w:val="0"/>
          <w:sz w:val="24"/>
          <w:szCs w:val="24"/>
        </w:rPr>
        <w:t>二、</w:t>
      </w:r>
      <w:r>
        <w:rPr>
          <w:rStyle w:val="5"/>
          <w:rFonts w:hint="eastAsia" w:ascii="仿宋" w:hAnsi="仿宋" w:eastAsia="仿宋" w:cs="仿宋"/>
          <w:i w:val="0"/>
          <w:caps w:val="0"/>
          <w:color w:val="000000"/>
          <w:spacing w:val="0"/>
          <w:sz w:val="24"/>
          <w:szCs w:val="24"/>
        </w:rPr>
        <w:t>受理条件：</w:t>
      </w:r>
    </w:p>
    <w:p>
      <w:pPr>
        <w:pStyle w:val="2"/>
        <w:keepNext w:val="0"/>
        <w:keepLines w:val="0"/>
        <w:widowControl/>
        <w:suppressLineNumbers w:val="0"/>
        <w:shd w:val="clear"/>
        <w:spacing w:before="75" w:beforeAutospacing="0" w:after="75" w:afterAutospacing="0" w:line="405" w:lineRule="atLeast"/>
        <w:ind w:left="0" w:right="0" w:firstLine="0"/>
        <w:rPr>
          <w:rFonts w:hint="eastAsia" w:ascii="sans-serif" w:hAnsi="sans-serif" w:eastAsia="仿宋" w:cs="sans-serif"/>
          <w:i w:val="0"/>
          <w:caps w:val="0"/>
          <w:color w:val="000000"/>
          <w:spacing w:val="0"/>
          <w:sz w:val="24"/>
          <w:szCs w:val="24"/>
          <w:lang w:val="en-US" w:eastAsia="zh-CN"/>
        </w:rPr>
      </w:pPr>
      <w:r>
        <w:rPr>
          <w:rFonts w:hint="eastAsia" w:ascii="仿宋" w:hAnsi="仿宋" w:eastAsia="仿宋" w:cs="仿宋"/>
          <w:i w:val="0"/>
          <w:caps w:val="0"/>
          <w:color w:val="000000"/>
          <w:spacing w:val="0"/>
          <w:sz w:val="24"/>
          <w:szCs w:val="24"/>
        </w:rPr>
        <w:t>工商注册地址在官渡区的企业</w:t>
      </w:r>
      <w:r>
        <w:rPr>
          <w:rFonts w:hint="eastAsia" w:ascii="仿宋" w:hAnsi="仿宋" w:eastAsia="仿宋" w:cs="仿宋"/>
          <w:i w:val="0"/>
          <w:caps w:val="0"/>
          <w:color w:val="000000"/>
          <w:spacing w:val="0"/>
          <w:sz w:val="24"/>
          <w:szCs w:val="24"/>
          <w:lang w:val="en-US" w:eastAsia="zh-CN"/>
        </w:rPr>
        <w:t>,省市审批特殊工时制及</w:t>
      </w:r>
      <w:r>
        <w:rPr>
          <w:rFonts w:hint="eastAsia" w:ascii="仿宋" w:hAnsi="仿宋" w:eastAsia="仿宋" w:cs="仿宋"/>
          <w:i w:val="0"/>
          <w:caps w:val="0"/>
          <w:color w:val="000000"/>
          <w:spacing w:val="0"/>
          <w:sz w:val="24"/>
          <w:szCs w:val="24"/>
        </w:rPr>
        <w:t>中央直属企业</w:t>
      </w:r>
      <w:r>
        <w:rPr>
          <w:rFonts w:hint="eastAsia" w:ascii="仿宋" w:hAnsi="仿宋" w:eastAsia="仿宋" w:cs="仿宋"/>
          <w:i w:val="0"/>
          <w:caps w:val="0"/>
          <w:color w:val="000000"/>
          <w:spacing w:val="0"/>
          <w:sz w:val="24"/>
          <w:szCs w:val="24"/>
          <w:lang w:eastAsia="zh-CN"/>
        </w:rPr>
        <w:t>除外。</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（一）不定时工时工作制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b/>
          <w:i w:val="0"/>
          <w:caps w:val="0"/>
          <w:color w:val="333333"/>
          <w:spacing w:val="0"/>
          <w:sz w:val="21"/>
          <w:szCs w:val="21"/>
          <w:shd w:val="clear" w:fill="FFFFFF"/>
        </w:rPr>
        <w:t>【实行不定时工作制的岗位范围】</w:t>
      </w:r>
      <w:r>
        <w:rPr>
          <w:rFonts w:hint="default" w:ascii="Arial" w:hAnsi="Arial" w:cs="Arial"/>
          <w:i w:val="0"/>
          <w:caps w:val="0"/>
          <w:color w:val="333333"/>
          <w:spacing w:val="0"/>
          <w:sz w:val="21"/>
          <w:szCs w:val="21"/>
          <w:shd w:val="clear" w:fill="FFFFFF"/>
        </w:rPr>
        <w:t>企业可以按照《</w:t>
      </w:r>
      <w:r>
        <w:rPr>
          <w:rFonts w:hint="default" w:ascii="Arial" w:hAnsi="Arial" w:cs="Arial"/>
          <w:i w:val="0"/>
          <w:caps w:val="0"/>
          <w:color w:val="333333"/>
          <w:spacing w:val="0"/>
          <w:sz w:val="18"/>
          <w:szCs w:val="18"/>
          <w:shd w:val="clear" w:fill="FFFFFF"/>
        </w:rPr>
        <w:t>特殊工时管理规定</w:t>
      </w:r>
      <w:r>
        <w:rPr>
          <w:rFonts w:hint="default" w:ascii="Arial" w:hAnsi="Arial" w:cs="Arial"/>
          <w:i w:val="0"/>
          <w:caps w:val="0"/>
          <w:color w:val="333333"/>
          <w:spacing w:val="0"/>
          <w:sz w:val="21"/>
          <w:szCs w:val="21"/>
          <w:shd w:val="clear" w:fill="FFFFFF"/>
        </w:rPr>
        <w:t>》（</w:t>
      </w:r>
      <w:r>
        <w:rPr>
          <w:rFonts w:hint="default" w:ascii="Arial" w:hAnsi="Arial" w:cs="Arial"/>
          <w:i w:val="0"/>
          <w:caps w:val="0"/>
          <w:color w:val="333333"/>
          <w:spacing w:val="0"/>
          <w:sz w:val="18"/>
          <w:szCs w:val="18"/>
          <w:shd w:val="clear" w:fill="FFFFFF"/>
        </w:rPr>
        <w:t>劳部发[1994]503号</w:t>
      </w:r>
      <w:r>
        <w:rPr>
          <w:rFonts w:hint="default" w:ascii="Arial" w:hAnsi="Arial" w:cs="Arial"/>
          <w:i w:val="0"/>
          <w:caps w:val="0"/>
          <w:color w:val="333333"/>
          <w:spacing w:val="0"/>
          <w:sz w:val="21"/>
          <w:szCs w:val="21"/>
          <w:shd w:val="clear" w:fill="FFFFFF"/>
        </w:rPr>
        <w:t>）申请在下列岗位实行不定时工作制: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(一)对企业经营管理负有决策、指挥等领导职责的高级管理岗位，包括董事长、总经理、副总经理、董事、监事等;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(二)劳动者可以自主安排工作时间且无考勤要求的技术、研发、创作等岗位;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(三)需要机动作业、由劳动者根据工作需要安排工作时间的外勤、推销、长途运输等岗位。</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（二）综合计算工时工作制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b/>
          <w:i w:val="0"/>
          <w:caps w:val="0"/>
          <w:color w:val="333333"/>
          <w:spacing w:val="0"/>
          <w:sz w:val="21"/>
          <w:szCs w:val="21"/>
          <w:shd w:val="clear" w:fill="FFFFFF"/>
        </w:rPr>
        <w:t>【实行综合计算工时制的岗位范围】</w:t>
      </w:r>
      <w:r>
        <w:rPr>
          <w:rFonts w:hint="default" w:ascii="Arial" w:hAnsi="Arial" w:cs="Arial"/>
          <w:i w:val="0"/>
          <w:caps w:val="0"/>
          <w:color w:val="333333"/>
          <w:spacing w:val="0"/>
          <w:sz w:val="21"/>
          <w:szCs w:val="21"/>
          <w:shd w:val="clear" w:fill="FFFFFF"/>
        </w:rPr>
        <w:t>企业可以按照《</w:t>
      </w:r>
      <w:r>
        <w:rPr>
          <w:rFonts w:hint="default" w:ascii="Arial" w:hAnsi="Arial" w:cs="Arial"/>
          <w:i w:val="0"/>
          <w:caps w:val="0"/>
          <w:color w:val="333333"/>
          <w:spacing w:val="0"/>
          <w:sz w:val="18"/>
          <w:szCs w:val="18"/>
          <w:shd w:val="clear" w:fill="FFFFFF"/>
        </w:rPr>
        <w:t>特殊工时管理规定</w:t>
      </w:r>
      <w:r>
        <w:rPr>
          <w:rFonts w:hint="default" w:ascii="Arial" w:hAnsi="Arial" w:cs="Arial"/>
          <w:i w:val="0"/>
          <w:caps w:val="0"/>
          <w:color w:val="333333"/>
          <w:spacing w:val="0"/>
          <w:sz w:val="21"/>
          <w:szCs w:val="21"/>
          <w:shd w:val="clear" w:fill="FFFFFF"/>
        </w:rPr>
        <w:t>》（</w:t>
      </w:r>
      <w:r>
        <w:rPr>
          <w:rFonts w:hint="default" w:ascii="Arial" w:hAnsi="Arial" w:cs="Arial"/>
          <w:i w:val="0"/>
          <w:caps w:val="0"/>
          <w:color w:val="333333"/>
          <w:spacing w:val="0"/>
          <w:sz w:val="18"/>
          <w:szCs w:val="18"/>
          <w:shd w:val="clear" w:fill="FFFFFF"/>
        </w:rPr>
        <w:t>劳部发[1994]503号</w:t>
      </w:r>
      <w:r>
        <w:rPr>
          <w:rFonts w:hint="default" w:ascii="Arial" w:hAnsi="Arial" w:cs="Arial"/>
          <w:i w:val="0"/>
          <w:caps w:val="0"/>
          <w:color w:val="333333"/>
          <w:spacing w:val="0"/>
          <w:sz w:val="21"/>
          <w:szCs w:val="21"/>
          <w:shd w:val="clear" w:fill="FFFFFF"/>
        </w:rPr>
        <w:t>）申请在下列岗位实行综合计算工时工作制: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(一)地质及资源勘探开发、建筑、制盐、制糖、旅游、渔业、海运等行业中，部分受季节、资源、环境和自然条件限制需要集中作业的岗位;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(二)交通、铁路、邮政、电信、内河航运、航空、电力、石油、石化、金融等行业中，部分中断作业可能会影响社会公共利益的岗位;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shd w:val="clear" w:fill="FFFFFF"/>
        </w:rPr>
        <w:t>(三)人力资源和社会保障部根据国务院鼓励或者扶持发展的产业政策，规定可以实行综合计算工时工作制的岗位。</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hd w:val="clear"/>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三、资料提交</w:t>
      </w:r>
      <w:r>
        <w:rPr>
          <w:rFonts w:hint="eastAsia" w:ascii="仿宋" w:hAnsi="仿宋" w:eastAsia="仿宋" w:cs="仿宋"/>
          <w:i w:val="0"/>
          <w:caps w:val="0"/>
          <w:color w:val="000000"/>
          <w:spacing w:val="0"/>
          <w:sz w:val="24"/>
          <w:szCs w:val="24"/>
        </w:rPr>
        <w:t>：</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1.企业实行不定工时工作制或综合计算工时工作制的申请表；</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2.企业实行综合计算工时工作制或不定时工作制的方案（</w:t>
      </w:r>
      <w:r>
        <w:rPr>
          <w:rFonts w:hint="eastAsia" w:ascii="微软雅黑" w:hAnsi="微软雅黑" w:eastAsia="微软雅黑" w:cs="微软雅黑"/>
          <w:i w:val="0"/>
          <w:caps w:val="0"/>
          <w:color w:val="666666"/>
          <w:spacing w:val="0"/>
          <w:sz w:val="21"/>
          <w:szCs w:val="21"/>
          <w:shd w:val="clear" w:fill="FFFFFF"/>
        </w:rPr>
        <w:t>包含实行综合计算工时工作制或不定时工作制的具体工种或岗位、涉及职工人数、实行期限、工资支付和休息休假方法、劳动保护和安全卫生条件措施等pdf格式文件</w:t>
      </w:r>
      <w:r>
        <w:rPr>
          <w:rFonts w:hint="eastAsia" w:ascii="仿宋" w:hAnsi="仿宋" w:eastAsia="仿宋" w:cs="仿宋"/>
          <w:i w:val="0"/>
          <w:caps w:val="0"/>
          <w:color w:val="000000"/>
          <w:spacing w:val="0"/>
          <w:sz w:val="24"/>
          <w:szCs w:val="24"/>
        </w:rPr>
        <w:t>）。</w:t>
      </w:r>
    </w:p>
    <w:p>
      <w:pPr>
        <w:pStyle w:val="2"/>
        <w:keepNext w:val="0"/>
        <w:keepLines w:val="0"/>
        <w:widowControl/>
        <w:suppressLineNumbers w:val="0"/>
        <w:shd w:val="clear"/>
        <w:spacing w:before="75" w:beforeAutospacing="0" w:after="75" w:afterAutospacing="0"/>
        <w:ind w:left="0" w:right="0" w:firstLine="48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四、办理机构</w:t>
      </w:r>
      <w:r>
        <w:rPr>
          <w:rFonts w:hint="eastAsia" w:ascii="仿宋" w:hAnsi="仿宋" w:eastAsia="仿宋" w:cs="仿宋"/>
          <w:i w:val="0"/>
          <w:caps w:val="0"/>
          <w:color w:val="000000"/>
          <w:spacing w:val="0"/>
          <w:sz w:val="24"/>
          <w:szCs w:val="24"/>
        </w:rPr>
        <w:t>：昆明市官渡区人力资源和社会保障局</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五、办理部门</w:t>
      </w:r>
      <w:r>
        <w:rPr>
          <w:rFonts w:hint="eastAsia" w:ascii="仿宋" w:hAnsi="仿宋" w:eastAsia="仿宋" w:cs="仿宋"/>
          <w:i w:val="0"/>
          <w:caps w:val="0"/>
          <w:color w:val="000000"/>
          <w:spacing w:val="0"/>
          <w:sz w:val="24"/>
          <w:szCs w:val="24"/>
        </w:rPr>
        <w:t>：政策法规科</w:t>
      </w:r>
    </w:p>
    <w:p>
      <w:pPr>
        <w:pStyle w:val="2"/>
        <w:keepNext w:val="0"/>
        <w:keepLines w:val="0"/>
        <w:widowControl/>
        <w:suppressLineNumbers w:val="0"/>
        <w:shd w:val="clear"/>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六、办理时限</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申请时限：正常工作日。</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受理时限：5工作日。</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法定办理时限: 20工作日。</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承诺办理时限：5工作日。</w:t>
      </w:r>
    </w:p>
    <w:p>
      <w:pPr>
        <w:pStyle w:val="2"/>
        <w:keepNext w:val="0"/>
        <w:keepLines w:val="0"/>
        <w:widowControl/>
        <w:suppressLineNumbers w:val="0"/>
        <w:shd w:val="clear"/>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七、办理流程</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（一）申请</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网络提交方式</w:t>
      </w:r>
    </w:p>
    <w:p>
      <w:pPr>
        <w:pStyle w:val="2"/>
        <w:keepNext w:val="0"/>
        <w:keepLines w:val="0"/>
        <w:widowControl/>
        <w:suppressLineNumbers w:val="0"/>
        <w:shd w:val="clear"/>
        <w:spacing w:before="75" w:beforeAutospacing="0" w:after="75" w:afterAutospacing="0" w:line="405" w:lineRule="atLeast"/>
        <w:ind w:left="0" w:right="0" w:firstLine="480"/>
        <w:rPr>
          <w:rFonts w:hint="default"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接收申请的实施机关：昆明市官渡区人力资源和社会保障局；</w:t>
      </w:r>
    </w:p>
    <w:p>
      <w:pPr>
        <w:pStyle w:val="2"/>
        <w:keepNext w:val="0"/>
        <w:keepLines w:val="0"/>
        <w:widowControl/>
        <w:suppressLineNumbers w:val="0"/>
        <w:shd w:val="clear"/>
        <w:spacing w:before="75" w:beforeAutospacing="0" w:after="75" w:afterAutospacing="0" w:line="405" w:lineRule="atLeast"/>
        <w:ind w:left="0" w:right="0" w:firstLine="480"/>
        <w:rPr>
          <w:rFonts w:hint="default" w:ascii="仿宋" w:hAnsi="仿宋" w:eastAsia="仿宋" w:cs="仿宋"/>
          <w:i w:val="0"/>
          <w:caps w:val="0"/>
          <w:color w:val="000000"/>
          <w:spacing w:val="0"/>
          <w:sz w:val="24"/>
          <w:szCs w:val="24"/>
        </w:rPr>
      </w:pPr>
      <w:r>
        <w:rPr>
          <w:rFonts w:hint="default" w:ascii="仿宋" w:hAnsi="仿宋" w:eastAsia="仿宋" w:cs="仿宋"/>
          <w:i w:val="0"/>
          <w:caps w:val="0"/>
          <w:color w:val="000000"/>
          <w:spacing w:val="0"/>
          <w:sz w:val="24"/>
          <w:szCs w:val="24"/>
        </w:rPr>
        <w:t>1.在谷歌浏览器(一定要用谷歌浏览器)网址栏输入如下网址：https://hrss.yn.gov.cn:8090/uaa/labourlogin#/labourLogin</w:t>
      </w:r>
    </w:p>
    <w:p>
      <w:pPr>
        <w:pStyle w:val="2"/>
        <w:keepNext w:val="0"/>
        <w:keepLines w:val="0"/>
        <w:widowControl/>
        <w:suppressLineNumbers w:val="0"/>
        <w:shd w:val="clear"/>
        <w:spacing w:before="75" w:beforeAutospacing="0" w:after="75" w:afterAutospacing="0" w:line="405" w:lineRule="atLeast"/>
        <w:ind w:left="0" w:right="0" w:firstLine="480"/>
        <w:rPr>
          <w:rFonts w:hint="default" w:ascii="仿宋" w:hAnsi="仿宋" w:eastAsia="仿宋" w:cs="仿宋"/>
          <w:i w:val="0"/>
          <w:caps w:val="0"/>
          <w:color w:val="000000"/>
          <w:spacing w:val="0"/>
          <w:sz w:val="24"/>
          <w:szCs w:val="24"/>
        </w:rPr>
      </w:pPr>
      <w:r>
        <w:rPr>
          <w:rFonts w:hint="default" w:ascii="仿宋" w:hAnsi="仿宋" w:eastAsia="仿宋" w:cs="仿宋"/>
          <w:i w:val="0"/>
          <w:caps w:val="0"/>
          <w:color w:val="000000"/>
          <w:spacing w:val="0"/>
          <w:sz w:val="24"/>
          <w:szCs w:val="24"/>
        </w:rPr>
        <w:t>2.进入“云南省人社服务网上大厅（单位服务）”界面，登录后点击“劳动关系网厅”-行政审批申报-企业实行特殊工时工作制申报-①</w:t>
      </w:r>
      <w:r>
        <w:rPr>
          <w:rFonts w:hint="eastAsia" w:ascii="仿宋" w:hAnsi="仿宋" w:eastAsia="仿宋" w:cs="仿宋"/>
          <w:i w:val="0"/>
          <w:caps w:val="0"/>
          <w:color w:val="000000"/>
          <w:spacing w:val="0"/>
          <w:sz w:val="24"/>
          <w:szCs w:val="24"/>
        </w:rPr>
        <w:t>特殊工时行政许可申请、</w:t>
      </w:r>
      <w:r>
        <w:rPr>
          <w:rFonts w:hint="default" w:ascii="仿宋" w:hAnsi="仿宋" w:eastAsia="仿宋" w:cs="仿宋"/>
          <w:i w:val="0"/>
          <w:caps w:val="0"/>
          <w:color w:val="000000"/>
          <w:spacing w:val="0"/>
          <w:sz w:val="24"/>
          <w:szCs w:val="24"/>
        </w:rPr>
        <w:t>②</w:t>
      </w:r>
      <w:r>
        <w:rPr>
          <w:rFonts w:hint="eastAsia" w:ascii="仿宋" w:hAnsi="仿宋" w:eastAsia="仿宋" w:cs="仿宋"/>
          <w:i w:val="0"/>
          <w:caps w:val="0"/>
          <w:color w:val="000000"/>
          <w:spacing w:val="0"/>
          <w:sz w:val="24"/>
          <w:szCs w:val="24"/>
        </w:rPr>
        <w:t>特殊工时行政许可延续</w:t>
      </w:r>
      <w:r>
        <w:rPr>
          <w:rFonts w:hint="default" w:ascii="仿宋" w:hAnsi="仿宋" w:eastAsia="仿宋" w:cs="仿宋"/>
          <w:i w:val="0"/>
          <w:caps w:val="0"/>
          <w:color w:val="000000"/>
          <w:spacing w:val="0"/>
          <w:sz w:val="24"/>
          <w:szCs w:val="24"/>
        </w:rPr>
        <w:t>；</w:t>
      </w:r>
    </w:p>
    <w:p>
      <w:pPr>
        <w:pStyle w:val="2"/>
        <w:keepNext w:val="0"/>
        <w:keepLines w:val="0"/>
        <w:widowControl/>
        <w:suppressLineNumbers w:val="0"/>
        <w:shd w:val="clear"/>
        <w:spacing w:before="75" w:beforeAutospacing="0" w:after="75" w:afterAutospacing="0" w:line="405" w:lineRule="atLeast"/>
        <w:ind w:left="0" w:right="0" w:firstLine="480"/>
        <w:rPr>
          <w:rFonts w:hint="default" w:ascii="仿宋" w:hAnsi="仿宋" w:eastAsia="仿宋" w:cs="仿宋"/>
          <w:i w:val="0"/>
          <w:caps w:val="0"/>
          <w:color w:val="000000"/>
          <w:spacing w:val="0"/>
          <w:sz w:val="24"/>
          <w:szCs w:val="24"/>
        </w:rPr>
      </w:pPr>
      <w:r>
        <w:rPr>
          <w:rFonts w:hint="default" w:ascii="仿宋" w:hAnsi="仿宋" w:eastAsia="仿宋" w:cs="仿宋"/>
          <w:i w:val="0"/>
          <w:caps w:val="0"/>
          <w:color w:val="000000"/>
          <w:spacing w:val="0"/>
          <w:sz w:val="24"/>
          <w:szCs w:val="24"/>
        </w:rPr>
        <w:t>3.许可申请资料提交：</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①模板下载，</w:t>
      </w:r>
      <w:r>
        <w:rPr>
          <w:rFonts w:hint="eastAsia" w:ascii="微软雅黑" w:hAnsi="微软雅黑" w:eastAsia="微软雅黑" w:cs="微软雅黑"/>
          <w:b/>
          <w:i w:val="0"/>
          <w:caps w:val="0"/>
          <w:color w:val="00B3EE"/>
          <w:spacing w:val="0"/>
          <w:sz w:val="24"/>
          <w:szCs w:val="24"/>
          <w:shd w:val="clear" w:fill="FFFFFF"/>
        </w:rPr>
        <w:t>在Excel模板中录入岗位信息再导入，</w:t>
      </w:r>
      <w:r>
        <w:rPr>
          <w:rFonts w:hint="default" w:ascii="sans-serif" w:hAnsi="sans-serif" w:eastAsia="sans-serif" w:cs="sans-serif"/>
          <w:i w:val="0"/>
          <w:caps w:val="0"/>
          <w:color w:val="000000"/>
          <w:spacing w:val="0"/>
          <w:sz w:val="24"/>
          <w:szCs w:val="24"/>
        </w:rPr>
        <w:t>每个岗位名称对应一行，岗位职能，申请工时，周期，申请理由和人数都为必填项</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②录入岗位信息后导入模板，即可显示</w:t>
      </w:r>
      <w:r>
        <w:rPr>
          <w:rFonts w:hint="eastAsia" w:ascii="微软雅黑" w:hAnsi="微软雅黑" w:eastAsia="微软雅黑" w:cs="微软雅黑"/>
          <w:b/>
          <w:i w:val="0"/>
          <w:caps w:val="0"/>
          <w:color w:val="00B3EE"/>
          <w:spacing w:val="0"/>
          <w:sz w:val="24"/>
          <w:szCs w:val="24"/>
          <w:shd w:val="clear" w:fill="FFFFFF"/>
        </w:rPr>
        <w:t>申报结果详情</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b/>
          <w:i w:val="0"/>
          <w:caps w:val="0"/>
          <w:color w:val="00B3EE"/>
          <w:spacing w:val="0"/>
          <w:sz w:val="24"/>
          <w:szCs w:val="24"/>
          <w:shd w:val="clear" w:fill="FFFFFF"/>
        </w:rPr>
        <w:drawing>
          <wp:inline distT="0" distB="0" distL="114300" distR="114300">
            <wp:extent cx="7981950" cy="2771775"/>
            <wp:effectExtent l="0" t="0" r="0" b="9525"/>
            <wp:docPr id="2" name="图片 1" descr="模板下载及导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模板下载及导入.png"/>
                    <pic:cNvPicPr>
                      <a:picLocks noChangeAspect="1"/>
                    </pic:cNvPicPr>
                  </pic:nvPicPr>
                  <pic:blipFill>
                    <a:blip r:embed="rId4"/>
                    <a:stretch>
                      <a:fillRect/>
                    </a:stretch>
                  </pic:blipFill>
                  <pic:spPr>
                    <a:xfrm>
                      <a:off x="0" y="0"/>
                      <a:ext cx="7981950" cy="2771775"/>
                    </a:xfrm>
                    <a:prstGeom prst="rect">
                      <a:avLst/>
                    </a:prstGeom>
                    <a:noFill/>
                    <a:ln w="9525">
                      <a:noFill/>
                    </a:ln>
                  </pic:spPr>
                </pic:pic>
              </a:graphicData>
            </a:graphic>
          </wp:inline>
        </w:drawing>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b/>
          <w:i w:val="0"/>
          <w:caps w:val="0"/>
          <w:color w:val="00B3EE"/>
          <w:spacing w:val="0"/>
          <w:sz w:val="24"/>
          <w:szCs w:val="24"/>
          <w:shd w:val="clear" w:fill="FFFFFF"/>
        </w:rPr>
        <w:drawing>
          <wp:inline distT="0" distB="0" distL="114300" distR="114300">
            <wp:extent cx="6105525" cy="3162300"/>
            <wp:effectExtent l="0" t="0" r="9525" b="0"/>
            <wp:docPr id="1" name="图片 2" descr="资料提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资料提交.png"/>
                    <pic:cNvPicPr>
                      <a:picLocks noChangeAspect="1"/>
                    </pic:cNvPicPr>
                  </pic:nvPicPr>
                  <pic:blipFill>
                    <a:blip r:embed="rId5"/>
                    <a:stretch>
                      <a:fillRect/>
                    </a:stretch>
                  </pic:blipFill>
                  <pic:spPr>
                    <a:xfrm>
                      <a:off x="0" y="0"/>
                      <a:ext cx="6105525" cy="3162300"/>
                    </a:xfrm>
                    <a:prstGeom prst="rect">
                      <a:avLst/>
                    </a:prstGeom>
                    <a:noFill/>
                    <a:ln w="9525">
                      <a:noFill/>
                    </a:ln>
                  </pic:spPr>
                </pic:pic>
              </a:graphicData>
            </a:graphic>
          </wp:inline>
        </w:drawing>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b/>
          <w:i w:val="0"/>
          <w:caps w:val="0"/>
          <w:color w:val="00B3EE"/>
          <w:spacing w:val="0"/>
          <w:sz w:val="24"/>
          <w:szCs w:val="24"/>
          <w:shd w:val="clear" w:fill="FFFFFF"/>
        </w:rPr>
        <w:t>      4.特殊工时行政审批申请材料上传</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b/>
          <w:i w:val="0"/>
          <w:caps w:val="0"/>
          <w:color w:val="00B3EE"/>
          <w:spacing w:val="0"/>
          <w:sz w:val="24"/>
          <w:szCs w:val="24"/>
          <w:shd w:val="clear" w:fill="FFFFFF"/>
        </w:rPr>
        <w:t>      5.点击提交即可。</w:t>
      </w:r>
    </w:p>
    <w:p>
      <w:pPr>
        <w:pStyle w:val="2"/>
        <w:keepNext w:val="0"/>
        <w:keepLines w:val="0"/>
        <w:widowControl/>
        <w:suppressLineNumbers w:val="0"/>
        <w:shd w:val="clear"/>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b/>
          <w:i w:val="0"/>
          <w:caps w:val="0"/>
          <w:color w:val="00B3EE"/>
          <w:spacing w:val="0"/>
          <w:sz w:val="24"/>
          <w:szCs w:val="24"/>
          <w:shd w:val="clear" w:fill="FFFFFF"/>
        </w:rPr>
        <w:t>     </w:t>
      </w:r>
      <w:r>
        <w:rPr>
          <w:rFonts w:hint="eastAsia" w:ascii="仿宋" w:hAnsi="仿宋" w:eastAsia="仿宋" w:cs="仿宋"/>
          <w:i w:val="0"/>
          <w:caps w:val="0"/>
          <w:color w:val="000000"/>
          <w:spacing w:val="0"/>
          <w:sz w:val="24"/>
          <w:szCs w:val="24"/>
        </w:rPr>
        <w:t>（二）受理</w:t>
      </w:r>
    </w:p>
    <w:p>
      <w:pPr>
        <w:pStyle w:val="2"/>
        <w:keepNext w:val="0"/>
        <w:keepLines w:val="0"/>
        <w:widowControl/>
        <w:suppressLineNumbers w:val="0"/>
        <w:shd w:val="clear"/>
        <w:spacing w:before="75" w:beforeAutospacing="0" w:after="75" w:afterAutospacing="0" w:line="405" w:lineRule="atLeast"/>
        <w:ind w:left="0" w:right="0" w:firstLine="480"/>
        <w:jc w:val="both"/>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收到申请人提交申请和材料，在5个工作日内受理；</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（三）审核</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自收到申请人完整材料之日起的5个工作日内完成书面审查复核。</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（五）审批决定及查询方式</w:t>
      </w:r>
    </w:p>
    <w:p>
      <w:pPr>
        <w:pStyle w:val="2"/>
        <w:keepNext w:val="0"/>
        <w:keepLines w:val="0"/>
        <w:widowControl/>
        <w:suppressLineNumbers w:val="0"/>
        <w:shd w:val="clear"/>
        <w:spacing w:before="75" w:beforeAutospacing="0" w:after="75" w:afterAutospacing="0" w:line="405" w:lineRule="atLeast"/>
        <w:ind w:left="0" w:right="0" w:firstLine="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    办理结果：对许可通过的单位，可在云南省人社服务网上大厅查询审批结果,批准有效期2年。</w:t>
      </w:r>
    </w:p>
    <w:p>
      <w:pPr>
        <w:pStyle w:val="2"/>
        <w:keepNext w:val="0"/>
        <w:keepLines w:val="0"/>
        <w:widowControl/>
        <w:suppressLineNumbers w:val="0"/>
        <w:shd w:val="clear"/>
        <w:spacing w:before="75" w:beforeAutospacing="0" w:after="75" w:afterAutospacing="0" w:line="405" w:lineRule="atLeast"/>
        <w:ind w:left="0" w:right="0" w:firstLine="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    其他注意事项：被许可人需要延续依法取得《申请实行不定时工作制和综合计算工时工作制审批决定书》有效期的，应当在《申请实行不定时工作制和综合计算工时工作制审批决定书》有效期届满30日前提出申请。</w:t>
      </w:r>
    </w:p>
    <w:p>
      <w:pPr>
        <w:pStyle w:val="2"/>
        <w:keepNext w:val="0"/>
        <w:keepLines w:val="0"/>
        <w:widowControl/>
        <w:suppressLineNumbers w:val="0"/>
        <w:shd w:val="clear"/>
        <w:spacing w:before="75" w:beforeAutospacing="0" w:after="75" w:afterAutospacing="0" w:line="405" w:lineRule="atLeast"/>
        <w:ind w:left="0" w:right="0" w:firstLine="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对不予许可的单位，云南省劳动关系网厅短信通知告知不予许可原因。</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送达方式：到昆明市官渡区关兴路320号官渡区人力资源和社会保障局服务大厅414办公室领取。</w:t>
      </w:r>
    </w:p>
    <w:p>
      <w:pPr>
        <w:pStyle w:val="2"/>
        <w:keepNext w:val="0"/>
        <w:keepLines w:val="0"/>
        <w:widowControl/>
        <w:suppressLineNumbers w:val="0"/>
        <w:shd w:val="clear"/>
        <w:spacing w:before="75" w:beforeAutospacing="0" w:after="75" w:afterAutospacing="0" w:line="405" w:lineRule="atLeast"/>
        <w:ind w:left="0" w:right="0" w:firstLine="0"/>
        <w:rPr>
          <w:rFonts w:hint="default" w:ascii="sans-serif" w:hAnsi="sans-serif" w:eastAsia="sans-serif" w:cs="sans-serif"/>
          <w:i w:val="0"/>
          <w:caps w:val="0"/>
          <w:color w:val="000000"/>
          <w:spacing w:val="0"/>
          <w:sz w:val="24"/>
          <w:szCs w:val="24"/>
        </w:rPr>
      </w:pPr>
      <w:r>
        <w:rPr>
          <w:rStyle w:val="5"/>
          <w:rFonts w:hint="eastAsia" w:ascii="仿宋" w:hAnsi="仿宋" w:eastAsia="仿宋" w:cs="仿宋"/>
          <w:i w:val="0"/>
          <w:caps w:val="0"/>
          <w:color w:val="000000"/>
          <w:spacing w:val="0"/>
          <w:sz w:val="24"/>
          <w:szCs w:val="24"/>
        </w:rPr>
        <w:t>八、咨询及投诉</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（一）咨询</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1.咨询方式</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（1）窗口咨询。地址：昆明市官渡区</w:t>
      </w:r>
      <w:r>
        <w:rPr>
          <w:rFonts w:hint="eastAsia" w:ascii="仿宋" w:hAnsi="仿宋" w:eastAsia="仿宋" w:cs="仿宋"/>
          <w:i w:val="0"/>
          <w:caps w:val="0"/>
          <w:color w:val="000000"/>
          <w:spacing w:val="0"/>
          <w:sz w:val="24"/>
          <w:szCs w:val="24"/>
          <w:lang w:val="en-US" w:eastAsia="zh-CN"/>
        </w:rPr>
        <w:t>云秀路2898号4号楼4楼</w:t>
      </w:r>
      <w:bookmarkStart w:id="0" w:name="_GoBack"/>
      <w:bookmarkEnd w:id="0"/>
      <w:r>
        <w:rPr>
          <w:rFonts w:hint="eastAsia" w:ascii="仿宋" w:hAnsi="仿宋" w:eastAsia="仿宋" w:cs="仿宋"/>
          <w:i w:val="0"/>
          <w:caps w:val="0"/>
          <w:color w:val="000000"/>
          <w:spacing w:val="0"/>
          <w:sz w:val="24"/>
          <w:szCs w:val="24"/>
        </w:rPr>
        <w:t>。</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（2）电话咨询。电话号码：(0871)67197189。</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（3）网络咨询。云南省政务服务网上大厅http://ynzwfw.yn.gov.cn。</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2.咨询回复</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3629660</wp:posOffset>
            </wp:positionH>
            <wp:positionV relativeFrom="paragraph">
              <wp:posOffset>148590</wp:posOffset>
            </wp:positionV>
            <wp:extent cx="1682750" cy="2187575"/>
            <wp:effectExtent l="0" t="0" r="12700" b="3175"/>
            <wp:wrapSquare wrapText="bothSides"/>
            <wp:docPr id="3" name="图片 3" descr="企业实行特殊工时制申请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企业实行特殊工时制申请表"/>
                    <pic:cNvPicPr>
                      <a:picLocks noChangeAspect="1"/>
                    </pic:cNvPicPr>
                  </pic:nvPicPr>
                  <pic:blipFill>
                    <a:blip r:embed="rId6"/>
                    <a:stretch>
                      <a:fillRect/>
                    </a:stretch>
                  </pic:blipFill>
                  <pic:spPr>
                    <a:xfrm>
                      <a:off x="0" y="0"/>
                      <a:ext cx="1682750" cy="2187575"/>
                    </a:xfrm>
                    <a:prstGeom prst="rect">
                      <a:avLst/>
                    </a:prstGeom>
                  </pic:spPr>
                </pic:pic>
              </a:graphicData>
            </a:graphic>
          </wp:anchor>
        </w:drawing>
      </w:r>
      <w:r>
        <w:rPr>
          <w:rFonts w:hint="eastAsia" w:ascii="仿宋" w:hAnsi="仿宋" w:eastAsia="仿宋" w:cs="仿宋"/>
          <w:i w:val="0"/>
          <w:caps w:val="0"/>
          <w:color w:val="000000"/>
          <w:spacing w:val="0"/>
          <w:sz w:val="24"/>
          <w:szCs w:val="24"/>
        </w:rPr>
        <w:t>回复方式：电话回复、信函回复、网络回复。</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回复部门：昆明市官渡区人力资源和社会保障局政策法规科。</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回复时限：自收到之日内3个工作日。</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（二）办理进程查询</w:t>
      </w:r>
    </w:p>
    <w:p>
      <w:pPr>
        <w:pStyle w:val="2"/>
        <w:keepNext w:val="0"/>
        <w:keepLines w:val="0"/>
        <w:widowControl/>
        <w:suppressLineNumbers w:val="0"/>
        <w:shd w:val="clear"/>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4"/>
          <w:szCs w:val="24"/>
        </w:rPr>
        <w:t>申请人可通过电话（0871）67197189查询审批事项办理进程。</w:t>
      </w:r>
    </w:p>
    <w:p>
      <w:pPr>
        <w:shd w:val="clear"/>
        <w:rPr>
          <w:rFonts w:hint="eastAsia" w:eastAsiaTheme="minorEastAsia"/>
          <w:lang w:eastAsia="zh-CN"/>
        </w:rPr>
      </w:pPr>
    </w:p>
    <w:p>
      <w:pPr>
        <w:shd w:val="clear"/>
        <w:rPr>
          <w:rFonts w:hint="eastAsia" w:eastAsiaTheme="minorEastAsia"/>
          <w:lang w:eastAsia="zh-CN"/>
        </w:rPr>
      </w:pPr>
    </w:p>
    <w:p>
      <w:pPr>
        <w:shd w:val="clear"/>
        <w:jc w:val="center"/>
        <w:rPr>
          <w:rFonts w:hint="eastAsia" w:eastAsiaTheme="minorEastAsia"/>
          <w:lang w:eastAsia="zh-CN"/>
        </w:rPr>
      </w:pPr>
      <w:r>
        <w:rPr>
          <w:rFonts w:hint="eastAsia"/>
          <w:lang w:val="en-US" w:eastAsia="zh-CN"/>
        </w:rPr>
        <w:t xml:space="preserve">                                                    </w:t>
      </w:r>
      <w:r>
        <w:rPr>
          <w:rFonts w:hint="eastAsia"/>
          <w:lang w:eastAsia="zh-CN"/>
        </w:rPr>
        <w:t>扫码下载申请表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OGI0ZjQzM2Y3ZjczNmZmMWUwZjAyODU3YjcwYmYifQ=="/>
  </w:docVars>
  <w:rsids>
    <w:rsidRoot w:val="7C552AEF"/>
    <w:rsid w:val="0204062F"/>
    <w:rsid w:val="1FEC46F9"/>
    <w:rsid w:val="54DC7232"/>
    <w:rsid w:val="553E403E"/>
    <w:rsid w:val="5D7E1BD8"/>
    <w:rsid w:val="602F3E7F"/>
    <w:rsid w:val="73B102D7"/>
    <w:rsid w:val="773E7526"/>
    <w:rsid w:val="7C55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4</Pages>
  <Words>1727</Words>
  <Characters>1872</Characters>
  <Lines>0</Lines>
  <Paragraphs>0</Paragraphs>
  <TotalTime>0</TotalTime>
  <ScaleCrop>false</ScaleCrop>
  <LinksUpToDate>false</LinksUpToDate>
  <CharactersWithSpaces>1966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2021-06-08T02:08:00Z</dcterms:created>
  <dc:creator>Administrator</dc:creator>
  <cp:lastModifiedBy>fgk</cp:lastModifiedBy>
  <dcterms:modified xsi:type="dcterms:W3CDTF">2023-03-02T06:46:23Z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325C854A9EF145D0868EBD8F71049D09</vt:lpwstr>
  </property>
</Properties>
</file>