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砍伐城市树木、迁移古树名木审批（县级权限）新申请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【00011713200601】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工程建设涉及城市绿地、树木审批【00011713200Y】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砍伐城市树木、迁移古树名木审批（县级权限）【000117132006】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砍伐城市树木、迁移古树名木审批（县级权限）新申请(00011713200601)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（1）《城市绿化条例》第二十条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（2）《城市绿化条例》第二十四条　</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城市绿化条例》第二十条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（2）《城市绿化条例》第二十四条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（1）《重大行政决策程序暂行条例》第十九条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（2）《住房城乡建设部关于促进城市园林绿化事业健康发展的指导意见》建城〔2012〕166号　</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（3）《中华人民共和国行政许可法》第六十条　</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（4）《中华人民共和国行政许可法》第十条</w:t>
      </w:r>
    </w:p>
    <w:p>
      <w:pPr>
        <w:spacing w:line="600" w:lineRule="exact"/>
        <w:ind w:firstLine="562" w:firstLineChars="200"/>
        <w:rPr>
          <w:rFonts w:hint="default" w:ascii="方正仿宋_GBK" w:hAnsi="方正仿宋_GBK" w:eastAsia="方正仿宋_GBK" w:cs="方正仿宋_GBK"/>
          <w:b w:val="0"/>
          <w:bCs w:val="0"/>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default" w:ascii="方正仿宋_GBK" w:hAnsi="方正仿宋_GBK" w:eastAsia="方正仿宋_GBK" w:cs="方正仿宋_GBK"/>
          <w:sz w:val="28"/>
          <w:szCs w:val="28"/>
          <w:lang w:val="en-US" w:eastAsia="zh-CN"/>
        </w:rPr>
        <w:t>昆明市官渡区行政审批局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砍伐城市树木审批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砍伐城市树木：须符合城市建设需求/公共安全得以保障/病虫害防治需求/对居民生活有重大影响/有效改善其他树木生长条件/树木确已自然死亡；古树名木迁移：须符合城市建设需求/改善生长环境的初衷/公共安全得以保障，还需出具迁移必要性的专家论证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征得树木产权人或管理单位同意。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有施工组织方案、绿化补植方案或补救措施（古树名木迁移方案还需有专家审核意见，有迁移后养护措施）。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（1）《住房城乡建设部关于促进城市园林绿化事业健康发展的指导意见》建城〔2012〕166号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2.严格保护园林树木。在城市建设中要加强原有园林绿化成果的保护，严禁擅自砍伐、移植园林树木。因同一个工程项目需砍伐大树（胸径20厘米以上落叶乔木和胸径15厘米以上常绿乔木）超过2株，或移植大树、实施大修剪超过10株，或需迁移古树名木的，必须在工程规划设计阶段进行专项论证，采取听证会、公示等形式，就砍伐、移植树木种类和数量、修剪程度等征求公众意见，接受社会监督。道路改造要制定对原有行道树妥善保留的实施方案，反对盲目更换树种、随意砍伐和移植行道树。要加大对古树名木及树龄大于50年的树木的保护力度，反对高价购买、移植非生产绿地内的树木，严禁从自然山林或乡镇农村直接采挖大树、古树进行异地移植。</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1.优化审批流程。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3.纳入政务服务平台电子证照管理。</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1.强化许可服务水平。定期开展业务培训，提高工作人员专业素养和业务能力。特别是对于下放或委托的许可事项，要进一步强化业务培训指导，提高许可服务能力。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事中事后监管。要按照“谁审批、谁监管，谁主管、谁监管”的原则，许可实施部门要在许可实施过程中、许可实施完成后进行现场核实，避免出现实施内容与审批事项不符的问题。下放或委托部门对于下放、委托的许可事项实施情况，要实施动态评估和监管。对于审批量较大、出现舆情等情况的地区要进行重点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3.完善常态化监管机制。完善日常巡查机制，及时发现处置擅自违规占绿问题。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4.发挥社会监督作用。拓宽公众参与监督的渠道和方式，鼓励通过互联网、举报电话等方式参与监管。</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申请人身份证明（申请人是自然人的，应当提供本人有效身份证明，申请人是法人或其他组织的，需提供企业法人营业执照或组织机构代码证）或授权委托书。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迁移古树名木应提供申请报告 (说明迁移古树名木的理由、地点、数量、时间、实施方案，生长环境不适宜或影响公众生命、财产安全、专家论证意见)。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树木产权或管理权材料，树木产权人或管理权人同意意见的材料。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古树名木迁移后养护措施（迁移古树名木应提供）。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树木确实影响公共安全、居民生活的照片，确实发生检疫性病虫害或确已死亡的照片，确实影响其他树木生长的照片（影响公共安全、居民生活，发生检疫性病虫害等情形砍伐城市树木应提供）。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树木补植方案或补救措施（砍伐城市树木应提供）。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规划部门的规划许可文件。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现状绿化图纸或经部门批复同意的总平面图（砍伐城市树木应提供）。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因应急抢险砍伐城市树木的应在工程完成后备案。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（1）《住房城乡建设部关于促进城市园林绿化事业健康发展的指导意见》建城〔2012〕166号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2.严格保护园林树木。在城市建设中要加强原有园林绿化成果的保护，严禁擅自砍伐、移植园林树木。因同一个工程项目需砍伐大树（胸径20厘米以上落叶乔木和胸径15厘米以上常绿乔木）超过2株，或移植大树、实施大修剪超过10株，或需迁移古树名木的，必须在工程规划设计阶段进行专项论证，采取听证会、公示等形式，就砍伐、移植树木种类和数量、修剪程度等征求公众意见，接受社会监督。道路改造要制定对原有行道树妥善保留的实施方案，反对盲目更换树种、随意砍伐和移植行道树。要加大对古树名木及树龄大于50年的树木的保护力度，反对高价购买、移植非生产绿地内的树木，严禁从自然山林或乡镇农村直接采挖大树、古树进行异地移植。</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部分情况需要听证或委托服务机构开展技术性服务，涉及古树名木迁移需专家评审、公示。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决定核发许可证/不予核发许可证（涉及古树名木迁移需经同级或上级人民政府批准）。</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《中华人民共和国行政许可法》第二十九条、第三十条、第三十一条、第三十二条、第三十三条、第三十四条、第三十五条、第三十六条、第三十七条、第三十九条、第四十条、第四十一条第四章　行政许可的实施程序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第一节申请与受理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hint="eastAsia" w:ascii="方正仿宋_GBK" w:hAnsi="方正仿宋_GBK" w:eastAsia="方正仿宋_GBK" w:cs="方正仿宋_GBK"/>
          <w:sz w:val="28"/>
          <w:szCs w:val="28"/>
          <w:lang w:val="en-US" w:eastAsia="zh-CN"/>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否</w:t>
      </w:r>
    </w:p>
    <w:p>
      <w:pPr>
        <w:spacing w:line="600" w:lineRule="exact"/>
        <w:ind w:firstLine="562" w:firstLineChars="200"/>
        <w:rPr>
          <w:rFonts w:hint="eastAsia" w:ascii="Times New Roman" w:hAnsi="Times New Roman" w:eastAsia="仿宋GB2312"/>
          <w:sz w:val="28"/>
          <w:szCs w:val="28"/>
          <w:lang w:val="en-US" w:eastAsia="zh-CN"/>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b w:val="0"/>
          <w:bCs w:val="0"/>
          <w:sz w:val="28"/>
          <w:szCs w:val="28"/>
          <w:lang w:val="en-US" w:eastAsia="zh-CN"/>
        </w:rPr>
        <w:t>是</w:t>
      </w:r>
    </w:p>
    <w:p>
      <w:pPr>
        <w:spacing w:line="600" w:lineRule="exact"/>
        <w:ind w:firstLine="562" w:firstLineChars="200"/>
        <w:rPr>
          <w:rFonts w:hint="eastAsia" w:ascii="Times New Roman" w:hAnsi="Times New Roman" w:eastAsia="方正仿宋_GBK"/>
          <w:sz w:val="28"/>
          <w:szCs w:val="28"/>
          <w:lang w:val="en-US" w:eastAsia="zh-CN"/>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是</w:t>
      </w:r>
    </w:p>
    <w:p>
      <w:pPr>
        <w:spacing w:line="600" w:lineRule="exact"/>
        <w:ind w:firstLine="562" w:firstLineChars="200"/>
        <w:rPr>
          <w:rFonts w:hint="eastAsia" w:ascii="Times New Roman" w:hAnsi="Times New Roman" w:eastAsia="方正仿宋_GBK"/>
          <w:b/>
          <w:bCs/>
          <w:sz w:val="28"/>
          <w:szCs w:val="28"/>
          <w:lang w:val="en-US" w:eastAsia="zh-CN"/>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lang w:val="en-US" w:eastAsia="zh-CN"/>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中华人民共和国行政许可法》第四十五条行政机关作出行政许可决定，依法需要听证、招标、拍卖、检验、检测、检疫、鉴定和专家评审的，所需时间不计算在本节规定的期限内。行政机关应当将所需时间书面告知申请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依法进行专家评审、听</w:t>
      </w:r>
      <w:bookmarkStart w:id="0" w:name="_GoBack"/>
      <w:bookmarkEnd w:id="0"/>
      <w:r>
        <w:rPr>
          <w:rFonts w:ascii="方正仿宋_GBK" w:hAnsi="方正仿宋_GBK" w:eastAsia="方正仿宋_GBK" w:cs="方正仿宋_GBK"/>
          <w:sz w:val="28"/>
          <w:szCs w:val="28"/>
        </w:rPr>
        <w:t>证另需时间不计算在该时限</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行政许可决定书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暂由地方规定有无行政许可证件的有效期限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五十条被许可人需要延续依法取得的行政许可的有效期的，应当在该行政许可有效期届满三十日前向作出行政许可决定的行政机关提出申请。但是，法律、法规、规章另有规定的，依照其规定。行政机关应当根据被许可人的申请，在该行政许可有效期届满前作出是否准予延续的决定；逾期未作决定的，视为准予延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因工程需要或施工方案调整。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本级审批权限范围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（1）《中华人民共和国行政许可法》第四十一条法律、行政法规设定的行政许可，其适用范围没有地域限制的，申请人取得的行政许可在全国范围内有效。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540" w:lineRule="exact"/>
        <w:outlineLvl w:val="1"/>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昆明市官渡区城市管理局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86446"/>
    <w:rsid w:val="030532C8"/>
    <w:rsid w:val="44C745E0"/>
    <w:rsid w:val="5CF71555"/>
    <w:rsid w:val="62B30B1B"/>
    <w:rsid w:val="6CB86446"/>
    <w:rsid w:val="6D4E556F"/>
    <w:rsid w:val="7F08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2023-11-17T01:45:00Z</dcterms:created>
  <dc:creator>Dell</dc:creator>
  <cp:lastModifiedBy>Dell</cp:lastModifiedBy>
  <dcterms:modified xsi:type="dcterms:W3CDTF">2023-11-17T03:40:49Z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