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592BB">
      <w:pPr>
        <w:jc w:val="center"/>
        <w:rPr>
          <w:rFonts w:ascii="黑体" w:hAnsi="宋体" w:eastAsia="黑体"/>
          <w:sz w:val="43"/>
          <w:szCs w:val="21"/>
        </w:rPr>
      </w:pPr>
    </w:p>
    <w:p w14:paraId="49907CDD">
      <w:pPr>
        <w:jc w:val="center"/>
        <w:rPr>
          <w:rFonts w:hint="eastAsia" w:ascii="黑体" w:hAnsi="宋体" w:eastAsia="黑体"/>
          <w:sz w:val="43"/>
          <w:szCs w:val="21"/>
        </w:rPr>
      </w:pPr>
    </w:p>
    <w:p w14:paraId="71091D4F">
      <w:pPr>
        <w:jc w:val="center"/>
        <w:rPr>
          <w:rFonts w:hint="eastAsia" w:ascii="黑体" w:hAnsi="宋体" w:eastAsia="黑体"/>
          <w:sz w:val="43"/>
          <w:szCs w:val="21"/>
        </w:rPr>
      </w:pPr>
    </w:p>
    <w:p w14:paraId="1C373B4E">
      <w:pPr>
        <w:jc w:val="center"/>
        <w:rPr>
          <w:rFonts w:hint="eastAsia" w:ascii="黑体" w:hAnsi="宋体" w:eastAsia="黑体"/>
          <w:sz w:val="43"/>
          <w:szCs w:val="21"/>
        </w:rPr>
      </w:pPr>
      <w:r>
        <w:rPr>
          <w:rFonts w:hint="eastAsia" w:ascii="黑体" w:hAnsi="宋体" w:eastAsia="黑体"/>
          <w:sz w:val="43"/>
          <w:szCs w:val="21"/>
        </w:rPr>
        <w:t>昆明市国有投资工程建设项目</w:t>
      </w:r>
    </w:p>
    <w:p w14:paraId="7275A641">
      <w:pPr>
        <w:jc w:val="left"/>
        <w:rPr>
          <w:rFonts w:hint="eastAsia" w:ascii="宋体" w:hAnsi="宋体"/>
          <w:szCs w:val="21"/>
        </w:rPr>
      </w:pPr>
    </w:p>
    <w:p w14:paraId="446B1B85">
      <w:pPr>
        <w:jc w:val="center"/>
        <w:rPr>
          <w:rFonts w:hint="eastAsia" w:ascii="黑体" w:hAnsi="宋体" w:eastAsia="黑体"/>
          <w:sz w:val="41"/>
          <w:szCs w:val="21"/>
        </w:rPr>
      </w:pPr>
      <w:r>
        <w:rPr>
          <w:rFonts w:hint="eastAsia" w:ascii="黑体" w:hAnsi="宋体" w:eastAsia="黑体"/>
          <w:sz w:val="41"/>
          <w:szCs w:val="21"/>
        </w:rPr>
        <w:t>房屋建筑及市政工程标准施工招标文件（试行）</w:t>
      </w:r>
    </w:p>
    <w:p w14:paraId="0827B711">
      <w:pPr>
        <w:spacing w:before="312" w:beforeLines="100" w:after="312" w:afterLines="100"/>
        <w:jc w:val="center"/>
        <w:rPr>
          <w:rFonts w:hint="eastAsia" w:ascii="宋体" w:hAnsi="宋体"/>
          <w:sz w:val="32"/>
          <w:szCs w:val="32"/>
        </w:rPr>
      </w:pPr>
      <w:r>
        <w:rPr>
          <w:rFonts w:hint="eastAsia" w:ascii="宋体" w:hAnsi="宋体"/>
          <w:sz w:val="32"/>
          <w:szCs w:val="32"/>
        </w:rPr>
        <w:t>（适用于资格后审采用计算机系统评标的工程）</w:t>
      </w:r>
    </w:p>
    <w:p w14:paraId="0ABC922A">
      <w:pPr>
        <w:spacing w:before="312" w:beforeLines="100" w:after="312" w:afterLines="100"/>
        <w:jc w:val="center"/>
        <w:rPr>
          <w:rFonts w:hint="eastAsia" w:ascii="宋体" w:hAnsi="宋体"/>
          <w:sz w:val="32"/>
          <w:szCs w:val="32"/>
        </w:rPr>
      </w:pPr>
    </w:p>
    <w:p w14:paraId="2374348E">
      <w:pPr>
        <w:jc w:val="center"/>
        <w:rPr>
          <w:rFonts w:hint="eastAsia" w:ascii="黑体" w:hAnsi="宋体" w:eastAsia="黑体"/>
          <w:sz w:val="37"/>
          <w:szCs w:val="21"/>
        </w:rPr>
      </w:pPr>
      <w:r>
        <w:rPr>
          <w:rFonts w:hint="eastAsia" w:ascii="黑体" w:hAnsi="宋体" w:eastAsia="黑体"/>
          <w:sz w:val="37"/>
          <w:szCs w:val="21"/>
        </w:rPr>
        <w:t>2013年版</w:t>
      </w:r>
    </w:p>
    <w:p w14:paraId="4E171958">
      <w:pPr>
        <w:rPr>
          <w:rFonts w:hint="eastAsia"/>
        </w:rPr>
      </w:pPr>
      <w:r>
        <w:rPr>
          <w:rFonts w:hint="eastAsia"/>
        </w:rPr>
        <w:br w:type="page"/>
      </w:r>
    </w:p>
    <w:p w14:paraId="215809DB">
      <w:pPr>
        <w:jc w:val="center"/>
        <w:rPr>
          <w:rFonts w:hint="eastAsia" w:ascii="宋体" w:hAnsi="Times New Roman"/>
          <w:sz w:val="44"/>
          <w:szCs w:val="36"/>
        </w:rPr>
      </w:pPr>
      <w:r>
        <w:rPr>
          <w:rFonts w:hint="eastAsia" w:ascii="宋体"/>
          <w:sz w:val="44"/>
          <w:szCs w:val="36"/>
        </w:rPr>
        <w:t>说 明</w:t>
      </w:r>
    </w:p>
    <w:p w14:paraId="325E16C8">
      <w:pPr>
        <w:jc w:val="center"/>
        <w:rPr>
          <w:rFonts w:hint="eastAsia" w:ascii="宋体"/>
          <w:sz w:val="44"/>
          <w:szCs w:val="36"/>
        </w:rPr>
      </w:pPr>
    </w:p>
    <w:p w14:paraId="3E682185">
      <w:pPr>
        <w:spacing w:line="360" w:lineRule="auto"/>
        <w:ind w:firstLine="480" w:firstLineChars="200"/>
        <w:rPr>
          <w:rFonts w:hint="eastAsia" w:ascii="宋体" w:hAnsi="宋体"/>
          <w:sz w:val="24"/>
          <w:szCs w:val="24"/>
        </w:rPr>
      </w:pPr>
      <w:r>
        <w:rPr>
          <w:rFonts w:hint="eastAsia" w:ascii="宋体" w:hAnsi="宋体"/>
          <w:sz w:val="24"/>
          <w:szCs w:val="24"/>
        </w:rPr>
        <w:t>一、《昆明市房屋建筑及市政工程标准施工招标文件》示范文本（以下简称“施工招标文件”）是依据《中华人民共和国房屋建筑和市政工程标准施工招标文件（2010版）》，结合昆明市实际情况编制，适用于昆明市依法招标的工程施工招标。</w:t>
      </w:r>
    </w:p>
    <w:p w14:paraId="2E17D4FD">
      <w:pPr>
        <w:spacing w:line="360" w:lineRule="auto"/>
        <w:ind w:firstLine="480" w:firstLineChars="200"/>
        <w:rPr>
          <w:rFonts w:hint="eastAsia" w:ascii="宋体" w:hAnsi="宋体"/>
          <w:sz w:val="24"/>
          <w:szCs w:val="24"/>
        </w:rPr>
      </w:pPr>
      <w:r>
        <w:rPr>
          <w:rFonts w:hint="eastAsia" w:ascii="宋体" w:hAnsi="宋体"/>
          <w:sz w:val="24"/>
          <w:szCs w:val="24"/>
        </w:rPr>
        <w:t>二、《施工招标文件》用相同序号标示的章、节、条、款、项、目，供招标人和投标人选择使用；以空格标示的由招标人填写的内容，招标人应根据招标项目具体特点和实际需要具体化，确实没有需要填写的，在空格中用“／”标示。</w:t>
      </w:r>
    </w:p>
    <w:p w14:paraId="57BE2A4C">
      <w:pPr>
        <w:spacing w:line="360" w:lineRule="auto"/>
        <w:ind w:firstLine="480" w:firstLineChars="200"/>
        <w:rPr>
          <w:rFonts w:hint="eastAsia" w:ascii="宋体" w:hAnsi="宋体"/>
          <w:sz w:val="24"/>
          <w:szCs w:val="24"/>
        </w:rPr>
      </w:pPr>
      <w:r>
        <w:rPr>
          <w:rFonts w:hint="eastAsia" w:ascii="宋体" w:hAnsi="宋体"/>
          <w:sz w:val="24"/>
          <w:szCs w:val="24"/>
        </w:rPr>
        <w:t>三、招标人按照《施工招标文件》第一章的格式发布招标公告或发出投标邀请书后，将实际发布的招标公告或实际发出的投标邀请书编入招标文件中，作为投标邀请。其中，招标公告应同时注明发布所在的所有媒介名称。</w:t>
      </w:r>
    </w:p>
    <w:p w14:paraId="0A0E2BD4">
      <w:pPr>
        <w:spacing w:line="360" w:lineRule="auto"/>
        <w:ind w:firstLine="480" w:firstLineChars="200"/>
        <w:rPr>
          <w:rFonts w:hint="eastAsia" w:ascii="宋体" w:hAnsi="宋体"/>
          <w:sz w:val="24"/>
          <w:szCs w:val="24"/>
        </w:rPr>
      </w:pPr>
      <w:r>
        <w:rPr>
          <w:rFonts w:hint="eastAsia" w:ascii="宋体" w:hAnsi="宋体"/>
          <w:sz w:val="24"/>
          <w:szCs w:val="24"/>
        </w:rPr>
        <w:t>四、《施工招标文件》第二章“投标人须知”正文和前附表，除以空格标示的由招标人填空的内容、选择性内容和可补充内容外，均应不加修改地直接引用。填空、选择和补充内容由招标人根据国家和省、市有关法律法规的规定以及招标项目具体情况确定。</w:t>
      </w:r>
    </w:p>
    <w:p w14:paraId="58AF1D3D">
      <w:pPr>
        <w:spacing w:line="360" w:lineRule="auto"/>
        <w:ind w:firstLine="480" w:firstLineChars="200"/>
        <w:rPr>
          <w:rFonts w:hint="eastAsia" w:ascii="宋体" w:hAnsi="宋体"/>
          <w:sz w:val="24"/>
          <w:szCs w:val="24"/>
        </w:rPr>
      </w:pPr>
      <w:r>
        <w:rPr>
          <w:rFonts w:hint="eastAsia" w:ascii="宋体" w:hAnsi="宋体"/>
          <w:sz w:val="24"/>
          <w:szCs w:val="24"/>
        </w:rPr>
        <w:t>五、《施工招标文件》第三章“评标办法”分别规定了经评审的最低投标价法和综合评估法两种评标方法，招标人按照我市相关规定，根据招标项目具体特点和实际需要选择使用。</w:t>
      </w:r>
    </w:p>
    <w:p w14:paraId="7746FA3A">
      <w:pPr>
        <w:spacing w:line="360" w:lineRule="auto"/>
        <w:ind w:firstLine="480" w:firstLineChars="200"/>
        <w:rPr>
          <w:rFonts w:hint="eastAsia" w:ascii="宋体" w:hAnsi="宋体"/>
          <w:sz w:val="24"/>
          <w:szCs w:val="24"/>
        </w:rPr>
      </w:pPr>
      <w:r>
        <w:rPr>
          <w:rFonts w:hint="eastAsia" w:ascii="宋体" w:hAnsi="宋体"/>
          <w:sz w:val="24"/>
          <w:szCs w:val="24"/>
        </w:rPr>
        <w:t>第三章“评标办法”前附表应列明全部评审因素和评审标准，并在本章附件B中集中列示投标人不满足其要求即导致废标的全部条款。</w:t>
      </w:r>
    </w:p>
    <w:p w14:paraId="359D458B">
      <w:pPr>
        <w:spacing w:line="360" w:lineRule="auto"/>
        <w:ind w:firstLine="480" w:firstLineChars="200"/>
        <w:rPr>
          <w:rFonts w:hint="eastAsia" w:ascii="宋体" w:hAnsi="宋体"/>
          <w:sz w:val="24"/>
          <w:szCs w:val="24"/>
        </w:rPr>
      </w:pPr>
      <w:r>
        <w:rPr>
          <w:rFonts w:hint="eastAsia" w:ascii="宋体" w:hAnsi="宋体"/>
          <w:sz w:val="24"/>
          <w:szCs w:val="24"/>
        </w:rPr>
        <w:t>六、《施工招标文件》第四章第一节“通用合同条款”和第二节“专用合同条款”（除以空格标示的由招标人填空的内容和选择性内容外），均应不加修改地直接引用。填空内容由招标人根据国家和省、市有关法律法规的规定以及招标项目具体情况确定。</w:t>
      </w:r>
    </w:p>
    <w:p w14:paraId="46A99453">
      <w:pPr>
        <w:spacing w:line="360" w:lineRule="auto"/>
        <w:ind w:firstLine="480" w:firstLineChars="200"/>
        <w:rPr>
          <w:rFonts w:hint="eastAsia" w:ascii="宋体" w:hAnsi="宋体"/>
          <w:sz w:val="24"/>
          <w:szCs w:val="24"/>
        </w:rPr>
      </w:pPr>
      <w:r>
        <w:rPr>
          <w:rFonts w:hint="eastAsia" w:ascii="宋体" w:hAnsi="宋体"/>
          <w:sz w:val="24"/>
          <w:szCs w:val="24"/>
        </w:rPr>
        <w:t>七、《施工招标文件》第五章“工程量清单”是示范性内容，但是，除以空格标示的由招标人填空的内容外，提倡招标人不加修改地直接引用。招标人也可以根据本行业标准施工招标文件、《建设工程工程量清单计价规范》、招标项目具体特点和实际需要编制，但必须与“投标人须知”、“通用合同条款”、“专用合同条款”、“技术标准和要求”、“图纸”相衔接。</w:t>
      </w:r>
    </w:p>
    <w:p w14:paraId="66CC3697">
      <w:pPr>
        <w:spacing w:line="360" w:lineRule="auto"/>
        <w:ind w:firstLine="480" w:firstLineChars="200"/>
        <w:rPr>
          <w:rFonts w:hint="eastAsia" w:ascii="宋体" w:hAnsi="宋体"/>
          <w:sz w:val="24"/>
          <w:szCs w:val="24"/>
        </w:rPr>
      </w:pPr>
      <w:r>
        <w:rPr>
          <w:rFonts w:hint="eastAsia" w:ascii="宋体" w:hAnsi="宋体"/>
          <w:sz w:val="24"/>
          <w:szCs w:val="24"/>
        </w:rPr>
        <w:t>八、《施工招标文件》第六章“图纸”由招标人（或其委托的设计人）根据招标项目具体特点和实际需要编制，并与“投标人须知”、“通用合同条款”、“专用合同条款”、“技术标准和要求”相衔接。</w:t>
      </w:r>
    </w:p>
    <w:p w14:paraId="5F1F5450">
      <w:pPr>
        <w:spacing w:line="360" w:lineRule="auto"/>
        <w:ind w:firstLine="480" w:firstLineChars="200"/>
        <w:rPr>
          <w:rFonts w:hint="eastAsia" w:ascii="宋体" w:hAnsi="宋体"/>
          <w:sz w:val="24"/>
          <w:szCs w:val="24"/>
        </w:rPr>
      </w:pPr>
      <w:r>
        <w:rPr>
          <w:rFonts w:hint="eastAsia" w:ascii="宋体" w:hAnsi="宋体"/>
          <w:sz w:val="24"/>
          <w:szCs w:val="24"/>
        </w:rPr>
        <w:t>九、《施工招标文件》第七章“技术标准和要求”是示范性内容，但是，其第一节“一般要求”充分考虑了与第四章“通用合同条款”和“专用合同条款”的相互衔接，提倡招标人不加修改地直接引用，并在其基础上结合招标项目具体特点和实际需要进行补充，其中以空格标示的以及第二节和第三节由招标人根据本招标文件、招标项目具体特点和实际需要编制。“技术标准和要求”中的各项技术标准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字样。</w:t>
      </w:r>
    </w:p>
    <w:p w14:paraId="49B06FD3">
      <w:pPr>
        <w:spacing w:line="360" w:lineRule="auto"/>
        <w:ind w:firstLine="480" w:firstLineChars="200"/>
        <w:rPr>
          <w:rFonts w:hint="eastAsia" w:ascii="宋体" w:hAnsi="宋体"/>
          <w:sz w:val="24"/>
          <w:szCs w:val="24"/>
        </w:rPr>
      </w:pPr>
      <w:r>
        <w:rPr>
          <w:rFonts w:hint="eastAsia" w:ascii="宋体" w:hAnsi="宋体"/>
          <w:sz w:val="24"/>
          <w:szCs w:val="24"/>
        </w:rPr>
        <w:t>十、电子招标文件由三部分组成。一是格式为*.ZBJ的技术标文件，内容包括招标公告（或投标邀请书）、投标人须知、评标办法、合同条款及格式、技术标准和要求、投标文件格式、投标人须知前附表规定的其他材料；二是格式为*.ZBS的商务标文件，内容包括工程量清单、投标函及投标函附件格式；三是图纸（电子版）。电子标书编制系统通过“昆明市公共资源交易中心网站（http://www.kmggzy.com）”网站下载，格式文件（*.ZBS、*.ZBJ）必须是经网站公布的最新版本的房屋建筑及市政工程招标文件编制系统生成。</w:t>
      </w:r>
    </w:p>
    <w:p w14:paraId="01E1DEF4">
      <w:pPr>
        <w:spacing w:line="360" w:lineRule="auto"/>
        <w:ind w:firstLine="480" w:firstLineChars="200"/>
        <w:rPr>
          <w:rFonts w:hint="eastAsia" w:ascii="宋体" w:hAnsi="宋体"/>
          <w:sz w:val="24"/>
          <w:szCs w:val="24"/>
        </w:rPr>
      </w:pPr>
      <w:r>
        <w:rPr>
          <w:rFonts w:hint="eastAsia" w:ascii="宋体" w:hAnsi="宋体"/>
          <w:sz w:val="24"/>
          <w:szCs w:val="24"/>
        </w:rPr>
        <w:t>实行电子招标文件备案，招标人（招标代理机构）通过昆明市公共资源交易网上传电子招标文件进行审核。如招标人（招标代理机构）对工程量清单或评标办法、评审项目等重要评审内容作出变更的，则需重新制作与之对应的格式文件（*.ZBS、*.ZBJ），并按要求重新备案，同时在“昆明市公共资源交易中心网站”上发布招标文件变更补充说明，以明示各投标人重新下载最新的电子招标文件，以此编制投标文件。</w:t>
      </w:r>
    </w:p>
    <w:p w14:paraId="0629BAEE">
      <w:pPr>
        <w:spacing w:line="360" w:lineRule="auto"/>
        <w:ind w:firstLine="480" w:firstLineChars="200"/>
        <w:rPr>
          <w:rFonts w:hint="eastAsia" w:ascii="宋体" w:hAnsi="宋体"/>
          <w:sz w:val="24"/>
          <w:szCs w:val="24"/>
        </w:rPr>
      </w:pPr>
      <w:r>
        <w:rPr>
          <w:rFonts w:hint="eastAsia" w:ascii="宋体" w:hAnsi="宋体"/>
          <w:sz w:val="24"/>
          <w:szCs w:val="24"/>
        </w:rPr>
        <w:t>十一、《施工招标文件》为2013年版，将根据实际执行过程中出现的问题及时进行修改。本标准文本在试行过程中难免存在不妥之处，请相关单位和投标人在试行过程中，将意见、建议及时向昆明市公共资源交易监督管理委员会办公室等招标投标监管部门书面反映，以便在下一步修订中进行完善，在此预致谢忱。</w:t>
      </w:r>
    </w:p>
    <w:p w14:paraId="737DED74">
      <w:pPr>
        <w:rPr>
          <w:rFonts w:hint="eastAsia"/>
        </w:rPr>
      </w:pPr>
      <w:r>
        <w:rPr>
          <w:rFonts w:hint="eastAsia"/>
        </w:rPr>
        <w:br w:type="page"/>
      </w:r>
    </w:p>
    <w:p w14:paraId="3C16D1DE">
      <w:pPr>
        <w:jc w:val="center"/>
        <w:rPr>
          <w:rFonts w:hint="eastAsia" w:ascii="黑体" w:hAnsi="宋体" w:eastAsia="黑体"/>
          <w:sz w:val="32"/>
          <w:szCs w:val="32"/>
        </w:rPr>
      </w:pPr>
      <w:r>
        <w:rPr>
          <w:rFonts w:ascii="黑体" w:hAnsi="黑体" w:eastAsia="黑体" w:cs="黑体"/>
          <w:b w:val="0"/>
          <w:color w:val="0000FF"/>
          <w:sz w:val="32"/>
          <w:u w:val="single"/>
        </w:rPr>
        <w:t>官渡区关上街道社区卫生服务中心业务用房提升改造项目</w:t>
      </w:r>
      <w:r>
        <w:rPr>
          <w:rFonts w:hint="eastAsia" w:ascii="黑体" w:hAnsi="宋体" w:eastAsia="黑体"/>
          <w:sz w:val="32"/>
          <w:szCs w:val="32"/>
          <w:u w:val="single"/>
        </w:rPr>
        <w:fldChar w:fldCharType="begin"/>
      </w:r>
      <w:r>
        <w:rPr>
          <w:rFonts w:hint="eastAsia" w:ascii="黑体" w:hAnsi="宋体" w:eastAsia="黑体"/>
          <w:sz w:val="32"/>
          <w:szCs w:val="32"/>
          <w:u w:val="single"/>
        </w:rPr>
        <w:instrText xml:space="preserve"> AUTOTEXT  input1 \* MERGEFORMAT </w:instrText>
      </w:r>
      <w:r>
        <w:rPr>
          <w:rFonts w:ascii="黑体" w:hAnsi="宋体" w:eastAsia="黑体"/>
          <w:sz w:val="32"/>
          <w:szCs w:val="32"/>
          <w:u w:val="single"/>
        </w:rPr>
        <w:fldChar w:fldCharType="separate"/>
      </w:r>
      <w:r>
        <w:rPr>
          <w:rFonts w:hint="eastAsia" w:ascii="黑体" w:hAnsi="宋体" w:eastAsia="黑体"/>
          <w:sz w:val="32"/>
          <w:szCs w:val="32"/>
          <w:u w:val="single"/>
        </w:rPr>
        <w:fldChar w:fldCharType="end"/>
      </w:r>
      <w:r>
        <w:rPr>
          <w:rFonts w:hint="eastAsia" w:ascii="黑体" w:hAnsi="宋体" w:eastAsia="黑体"/>
          <w:sz w:val="32"/>
          <w:szCs w:val="32"/>
        </w:rPr>
        <w:t>（项目名称）</w:t>
      </w:r>
      <w:r>
        <w:rPr>
          <w:rFonts w:ascii="黑体" w:hAnsi="黑体" w:eastAsia="黑体" w:cs="黑体"/>
          <w:b w:val="0"/>
          <w:color w:val="0000FF"/>
          <w:sz w:val="32"/>
          <w:u w:val="single"/>
        </w:rPr>
        <w:t>/</w:t>
      </w:r>
      <w:r>
        <w:rPr>
          <w:rFonts w:hint="eastAsia" w:ascii="黑体" w:hAnsi="宋体" w:eastAsia="黑体"/>
          <w:sz w:val="32"/>
          <w:szCs w:val="32"/>
          <w:u w:val="single"/>
        </w:rPr>
        <w:fldChar w:fldCharType="begin"/>
      </w:r>
      <w:r>
        <w:rPr>
          <w:rFonts w:hint="eastAsia" w:ascii="黑体" w:hAnsi="宋体" w:eastAsia="黑体"/>
          <w:sz w:val="32"/>
          <w:szCs w:val="32"/>
          <w:u w:val="single"/>
        </w:rPr>
        <w:instrText xml:space="preserve"> AUTOTEXT  input2 \* MERGEFORMAT </w:instrText>
      </w:r>
      <w:r>
        <w:rPr>
          <w:rFonts w:ascii="黑体" w:hAnsi="宋体" w:eastAsia="黑体"/>
          <w:sz w:val="32"/>
          <w:szCs w:val="32"/>
          <w:u w:val="single"/>
        </w:rPr>
        <w:fldChar w:fldCharType="separate"/>
      </w:r>
      <w:r>
        <w:rPr>
          <w:rFonts w:hint="eastAsia" w:ascii="黑体" w:hAnsi="宋体" w:eastAsia="黑体"/>
          <w:sz w:val="32"/>
          <w:szCs w:val="32"/>
          <w:u w:val="single"/>
        </w:rPr>
        <w:fldChar w:fldCharType="end"/>
      </w:r>
      <w:r>
        <w:rPr>
          <w:rFonts w:hint="eastAsia" w:ascii="黑体" w:hAnsi="宋体" w:eastAsia="黑体"/>
          <w:sz w:val="32"/>
          <w:szCs w:val="32"/>
        </w:rPr>
        <w:t>标段施工招标</w:t>
      </w:r>
    </w:p>
    <w:p w14:paraId="346C627F">
      <w:pPr>
        <w:jc w:val="center"/>
        <w:rPr>
          <w:rFonts w:hint="eastAsia" w:ascii="黑体" w:hAnsi="宋体" w:eastAsia="黑体"/>
          <w:sz w:val="32"/>
          <w:szCs w:val="32"/>
        </w:rPr>
      </w:pPr>
    </w:p>
    <w:p w14:paraId="643DEC0D">
      <w:pPr>
        <w:jc w:val="center"/>
        <w:rPr>
          <w:rFonts w:hint="eastAsia" w:ascii="黑体" w:hAnsi="宋体" w:eastAsia="黑体"/>
          <w:sz w:val="32"/>
          <w:szCs w:val="32"/>
        </w:rPr>
      </w:pPr>
    </w:p>
    <w:p w14:paraId="58A509F0">
      <w:pPr>
        <w:jc w:val="center"/>
        <w:rPr>
          <w:rFonts w:hint="eastAsia" w:ascii="黑体" w:hAnsi="宋体" w:eastAsia="黑体"/>
          <w:sz w:val="32"/>
          <w:szCs w:val="32"/>
        </w:rPr>
      </w:pPr>
    </w:p>
    <w:p w14:paraId="4F708156">
      <w:pPr>
        <w:jc w:val="center"/>
        <w:rPr>
          <w:rFonts w:hint="eastAsia" w:ascii="黑体" w:hAnsi="宋体" w:eastAsia="黑体"/>
          <w:sz w:val="32"/>
          <w:szCs w:val="32"/>
        </w:rPr>
      </w:pPr>
    </w:p>
    <w:p w14:paraId="3886C7E4">
      <w:pPr>
        <w:jc w:val="center"/>
        <w:rPr>
          <w:rFonts w:hint="eastAsia" w:ascii="黑体" w:hAnsi="宋体" w:eastAsia="黑体"/>
          <w:sz w:val="32"/>
          <w:szCs w:val="32"/>
        </w:rPr>
      </w:pPr>
    </w:p>
    <w:p w14:paraId="03D4BC8C">
      <w:pPr>
        <w:jc w:val="center"/>
        <w:rPr>
          <w:rFonts w:hint="eastAsia" w:ascii="黑体" w:hAnsi="宋体" w:eastAsia="黑体"/>
          <w:sz w:val="52"/>
          <w:szCs w:val="21"/>
        </w:rPr>
      </w:pPr>
      <w:r>
        <w:rPr>
          <w:rFonts w:hint="eastAsia" w:ascii="黑体" w:hAnsi="宋体" w:eastAsia="黑体"/>
          <w:sz w:val="52"/>
          <w:szCs w:val="21"/>
        </w:rPr>
        <w:t>招 标 文 件</w:t>
      </w:r>
    </w:p>
    <w:p w14:paraId="2D3E6E88">
      <w:pPr>
        <w:jc w:val="center"/>
        <w:rPr>
          <w:rFonts w:hint="eastAsia" w:ascii="黑体" w:hAnsi="宋体" w:eastAsia="黑体"/>
          <w:sz w:val="52"/>
          <w:szCs w:val="21"/>
        </w:rPr>
      </w:pPr>
    </w:p>
    <w:p w14:paraId="18E2F515">
      <w:pPr>
        <w:jc w:val="center"/>
        <w:rPr>
          <w:rFonts w:hint="eastAsia" w:ascii="黑体" w:hAnsi="宋体" w:eastAsia="黑体"/>
          <w:sz w:val="52"/>
          <w:szCs w:val="21"/>
        </w:rPr>
      </w:pPr>
    </w:p>
    <w:p w14:paraId="170D699F">
      <w:pPr>
        <w:jc w:val="center"/>
        <w:rPr>
          <w:rFonts w:hint="eastAsia" w:ascii="黑体" w:hAnsi="宋体" w:eastAsia="黑体"/>
          <w:sz w:val="52"/>
          <w:szCs w:val="21"/>
        </w:rPr>
      </w:pPr>
    </w:p>
    <w:p w14:paraId="40310705">
      <w:pPr>
        <w:jc w:val="center"/>
        <w:rPr>
          <w:rFonts w:hint="eastAsia" w:ascii="黑体" w:hAnsi="宋体" w:eastAsia="黑体"/>
          <w:sz w:val="52"/>
          <w:szCs w:val="21"/>
        </w:rPr>
      </w:pPr>
    </w:p>
    <w:p w14:paraId="5D68A426">
      <w:pPr>
        <w:jc w:val="center"/>
        <w:rPr>
          <w:rFonts w:hint="eastAsia" w:ascii="黑体" w:hAnsi="宋体" w:eastAsia="黑体"/>
          <w:sz w:val="52"/>
          <w:szCs w:val="21"/>
        </w:rPr>
      </w:pPr>
    </w:p>
    <w:p w14:paraId="55409D7D">
      <w:pPr>
        <w:jc w:val="center"/>
        <w:rPr>
          <w:rFonts w:hint="eastAsia" w:ascii="黑体" w:hAnsi="宋体" w:eastAsia="黑体"/>
          <w:sz w:val="52"/>
          <w:szCs w:val="21"/>
        </w:rPr>
      </w:pPr>
    </w:p>
    <w:p w14:paraId="6627B545">
      <w:pPr>
        <w:spacing w:line="360" w:lineRule="auto"/>
        <w:ind w:firstLine="560" w:firstLineChars="200"/>
        <w:jc w:val="left"/>
        <w:rPr>
          <w:rFonts w:hint="eastAsia" w:ascii="宋体" w:hAnsi="宋体"/>
          <w:sz w:val="28"/>
          <w:szCs w:val="28"/>
        </w:rPr>
      </w:pPr>
      <w:r>
        <w:rPr>
          <w:rFonts w:hint="eastAsia" w:ascii="宋体" w:hAnsi="宋体"/>
          <w:sz w:val="28"/>
          <w:szCs w:val="28"/>
        </w:rPr>
        <w:t>招  标  人：</w:t>
      </w:r>
      <w:r>
        <w:rPr>
          <w:rFonts w:ascii="宋体" w:hAnsi="宋体" w:eastAsia="宋体" w:cs="宋体"/>
          <w:b w:val="0"/>
          <w:color w:val="0000FF"/>
          <w:sz w:val="28"/>
          <w:u w:val="single"/>
        </w:rPr>
        <w:t>云南睿城建设项目管理有限公司</w:t>
      </w:r>
      <w:r>
        <w:rPr>
          <w:rFonts w:hint="eastAsia" w:ascii="宋体" w:hAnsi="宋体"/>
          <w:sz w:val="28"/>
          <w:szCs w:val="28"/>
          <w:u w:val="single"/>
        </w:rPr>
        <w:fldChar w:fldCharType="begin"/>
      </w:r>
      <w:r>
        <w:rPr>
          <w:rFonts w:hint="eastAsia" w:ascii="宋体" w:hAnsi="宋体"/>
          <w:sz w:val="28"/>
          <w:szCs w:val="28"/>
          <w:u w:val="single"/>
        </w:rPr>
        <w:instrText xml:space="preserve"> AUTOTEXT  input3 \* MERGEFORMAT </w:instrText>
      </w:r>
      <w:r>
        <w:rPr>
          <w:rFonts w:ascii="宋体" w:hAnsi="宋体"/>
          <w:sz w:val="28"/>
          <w:szCs w:val="28"/>
          <w:u w:val="single"/>
        </w:rPr>
        <w:fldChar w:fldCharType="separate"/>
      </w:r>
      <w:r>
        <w:rPr>
          <w:rFonts w:hint="eastAsia" w:ascii="宋体" w:hAnsi="宋体"/>
          <w:sz w:val="28"/>
          <w:szCs w:val="28"/>
          <w:u w:val="single"/>
        </w:rPr>
        <w:fldChar w:fldCharType="end"/>
      </w:r>
    </w:p>
    <w:p w14:paraId="6B71D282">
      <w:pPr>
        <w:spacing w:line="360" w:lineRule="auto"/>
        <w:ind w:firstLine="560" w:firstLineChars="200"/>
        <w:jc w:val="left"/>
        <w:rPr>
          <w:rFonts w:hint="eastAsia" w:ascii="宋体" w:hAnsi="宋体"/>
          <w:sz w:val="28"/>
          <w:szCs w:val="28"/>
        </w:rPr>
      </w:pPr>
      <w:r>
        <w:rPr>
          <w:rFonts w:hint="eastAsia" w:ascii="宋体" w:hAnsi="宋体"/>
          <w:sz w:val="28"/>
          <w:szCs w:val="28"/>
        </w:rPr>
        <w:t>招代理机构（电子签章）：</w:t>
      </w:r>
      <w:r>
        <w:rPr>
          <w:rFonts w:ascii="宋体" w:hAnsi="宋体" w:eastAsia="宋体" w:cs="宋体"/>
          <w:b w:val="0"/>
          <w:color w:val="0000FF"/>
          <w:sz w:val="28"/>
          <w:u w:val="single"/>
        </w:rPr>
        <w:t>云南旭雅项目管理有限公司</w:t>
      </w:r>
      <w:r>
        <w:rPr>
          <w:rFonts w:hint="eastAsia" w:ascii="宋体" w:hAnsi="宋体"/>
          <w:sz w:val="28"/>
          <w:szCs w:val="28"/>
          <w:u w:val="single"/>
        </w:rPr>
        <w:fldChar w:fldCharType="begin"/>
      </w:r>
      <w:r>
        <w:rPr>
          <w:rFonts w:hint="eastAsia" w:ascii="宋体" w:hAnsi="宋体"/>
          <w:sz w:val="28"/>
          <w:szCs w:val="28"/>
          <w:u w:val="single"/>
        </w:rPr>
        <w:instrText xml:space="preserve"> AUTOTEXT  input4 \* MERGEFORMAT </w:instrText>
      </w:r>
      <w:r>
        <w:rPr>
          <w:rFonts w:ascii="宋体" w:hAnsi="宋体"/>
          <w:sz w:val="28"/>
          <w:szCs w:val="28"/>
          <w:u w:val="single"/>
        </w:rPr>
        <w:fldChar w:fldCharType="separate"/>
      </w:r>
      <w:r>
        <w:rPr>
          <w:rFonts w:hint="eastAsia" w:ascii="宋体" w:hAnsi="宋体"/>
          <w:sz w:val="28"/>
          <w:szCs w:val="28"/>
          <w:u w:val="single"/>
        </w:rPr>
        <w:fldChar w:fldCharType="end"/>
      </w:r>
    </w:p>
    <w:p w14:paraId="7EA6B2F6">
      <w:pPr>
        <w:spacing w:line="540" w:lineRule="exact"/>
        <w:ind w:firstLine="560" w:firstLineChars="200"/>
        <w:jc w:val="left"/>
        <w:rPr>
          <w:rFonts w:hint="eastAsia" w:ascii="宋体" w:hAnsi="宋体"/>
          <w:sz w:val="28"/>
          <w:szCs w:val="28"/>
        </w:rPr>
      </w:pPr>
      <w:r>
        <w:rPr>
          <w:rFonts w:hint="eastAsia" w:ascii="宋体" w:hAnsi="宋体"/>
          <w:sz w:val="28"/>
          <w:szCs w:val="28"/>
        </w:rPr>
        <w:t>日      期：</w:t>
      </w:r>
      <w:r>
        <w:rPr>
          <w:rFonts w:ascii="宋体" w:hAnsi="宋体" w:eastAsia="宋体" w:cs="宋体"/>
          <w:b w:val="0"/>
          <w:color w:val="0000FF"/>
          <w:sz w:val="28"/>
          <w:u w:val="single"/>
        </w:rPr>
        <w:t>2022</w:t>
      </w:r>
      <w:r>
        <w:rPr>
          <w:rFonts w:hint="eastAsia" w:ascii="宋体" w:hAnsi="宋体"/>
          <w:sz w:val="28"/>
          <w:szCs w:val="28"/>
          <w:u w:val="single"/>
        </w:rPr>
        <w:fldChar w:fldCharType="begin"/>
      </w:r>
      <w:r>
        <w:rPr>
          <w:rFonts w:hint="eastAsia" w:ascii="宋体" w:hAnsi="宋体"/>
          <w:sz w:val="28"/>
          <w:szCs w:val="28"/>
          <w:u w:val="single"/>
        </w:rPr>
        <w:instrText xml:space="preserve"> AUTOTEXT  input5 \* MERGEFORMAT </w:instrText>
      </w:r>
      <w:r>
        <w:rPr>
          <w:rFonts w:ascii="宋体" w:hAnsi="宋体"/>
          <w:sz w:val="28"/>
          <w:szCs w:val="28"/>
          <w:u w:val="single"/>
        </w:rPr>
        <w:fldChar w:fldCharType="separate"/>
      </w:r>
      <w:r>
        <w:rPr>
          <w:rFonts w:hint="eastAsia" w:ascii="宋体" w:hAnsi="宋体"/>
          <w:sz w:val="28"/>
          <w:szCs w:val="28"/>
          <w:u w:val="single"/>
        </w:rPr>
        <w:fldChar w:fldCharType="end"/>
      </w:r>
      <w:r>
        <w:rPr>
          <w:rFonts w:hint="eastAsia" w:ascii="宋体" w:hAnsi="宋体"/>
          <w:sz w:val="28"/>
          <w:szCs w:val="28"/>
        </w:rPr>
        <w:t>年</w:t>
      </w:r>
      <w:r>
        <w:rPr>
          <w:rFonts w:ascii="宋体" w:hAnsi="宋体" w:eastAsia="宋体" w:cs="宋体"/>
          <w:b w:val="0"/>
          <w:color w:val="0000FF"/>
          <w:sz w:val="28"/>
          <w:u w:val="single"/>
        </w:rPr>
        <w:t>02</w:t>
      </w:r>
      <w:r>
        <w:rPr>
          <w:rFonts w:hint="eastAsia" w:ascii="宋体" w:hAnsi="宋体"/>
          <w:sz w:val="28"/>
          <w:szCs w:val="28"/>
          <w:u w:val="single"/>
        </w:rPr>
        <w:fldChar w:fldCharType="begin"/>
      </w:r>
      <w:r>
        <w:rPr>
          <w:rFonts w:hint="eastAsia" w:ascii="宋体" w:hAnsi="宋体"/>
          <w:sz w:val="28"/>
          <w:szCs w:val="28"/>
          <w:u w:val="single"/>
        </w:rPr>
        <w:instrText xml:space="preserve"> AUTOTEXT  input6 \* MERGEFORMAT </w:instrText>
      </w:r>
      <w:r>
        <w:rPr>
          <w:rFonts w:ascii="宋体" w:hAnsi="宋体"/>
          <w:sz w:val="28"/>
          <w:szCs w:val="28"/>
          <w:u w:val="single"/>
        </w:rPr>
        <w:fldChar w:fldCharType="separate"/>
      </w:r>
      <w:r>
        <w:rPr>
          <w:rFonts w:hint="eastAsia" w:ascii="宋体" w:hAnsi="宋体"/>
          <w:sz w:val="28"/>
          <w:szCs w:val="28"/>
          <w:u w:val="single"/>
        </w:rPr>
        <w:fldChar w:fldCharType="end"/>
      </w:r>
      <w:r>
        <w:rPr>
          <w:rFonts w:hint="eastAsia" w:ascii="宋体" w:hAnsi="宋体"/>
          <w:sz w:val="28"/>
          <w:szCs w:val="28"/>
        </w:rPr>
        <w:t>月</w:t>
      </w:r>
      <w:r>
        <w:rPr>
          <w:rFonts w:ascii="宋体" w:hAnsi="宋体" w:eastAsia="宋体" w:cs="宋体"/>
          <w:b w:val="0"/>
          <w:color w:val="0000FF"/>
          <w:sz w:val="28"/>
          <w:u w:val="single"/>
        </w:rPr>
        <w:t>/</w:t>
      </w:r>
      <w:r>
        <w:rPr>
          <w:rFonts w:hint="eastAsia" w:ascii="宋体" w:hAnsi="宋体"/>
          <w:sz w:val="28"/>
          <w:szCs w:val="28"/>
          <w:u w:val="single"/>
        </w:rPr>
        <w:fldChar w:fldCharType="begin"/>
      </w:r>
      <w:r>
        <w:rPr>
          <w:rFonts w:hint="eastAsia" w:ascii="宋体" w:hAnsi="宋体"/>
          <w:sz w:val="28"/>
          <w:szCs w:val="28"/>
          <w:u w:val="single"/>
        </w:rPr>
        <w:instrText xml:space="preserve"> AUTOTEXT  input7 \* MERGEFORMAT </w:instrText>
      </w:r>
      <w:r>
        <w:rPr>
          <w:rFonts w:ascii="宋体" w:hAnsi="宋体"/>
          <w:sz w:val="28"/>
          <w:szCs w:val="28"/>
          <w:u w:val="single"/>
        </w:rPr>
        <w:fldChar w:fldCharType="separate"/>
      </w:r>
      <w:r>
        <w:rPr>
          <w:rFonts w:hint="eastAsia" w:ascii="宋体" w:hAnsi="宋体"/>
          <w:sz w:val="28"/>
          <w:szCs w:val="28"/>
          <w:u w:val="single"/>
        </w:rPr>
        <w:fldChar w:fldCharType="end"/>
      </w:r>
      <w:r>
        <w:rPr>
          <w:rFonts w:hint="eastAsia" w:ascii="宋体" w:hAnsi="宋体"/>
          <w:sz w:val="28"/>
          <w:szCs w:val="28"/>
        </w:rPr>
        <w:t>日</w:t>
      </w:r>
    </w:p>
    <w:p w14:paraId="7E28634E">
      <w:pPr>
        <w:rPr>
          <w:rFonts w:hint="eastAsia"/>
        </w:rPr>
      </w:pPr>
      <w:r>
        <w:rPr>
          <w:rFonts w:hint="eastAsia"/>
        </w:rPr>
        <w:br w:type="page"/>
      </w:r>
    </w:p>
    <w:p w14:paraId="1B1BE37D">
      <w:pPr>
        <w:spacing w:line="360" w:lineRule="auto"/>
        <w:jc w:val="center"/>
        <w:rPr>
          <w:rFonts w:hint="eastAsia" w:ascii="黑体" w:eastAsia="黑体"/>
          <w:b/>
          <w:sz w:val="49"/>
        </w:rPr>
      </w:pPr>
    </w:p>
    <w:p w14:paraId="080F8FCB">
      <w:pPr>
        <w:spacing w:line="360" w:lineRule="auto"/>
        <w:jc w:val="center"/>
        <w:rPr>
          <w:rFonts w:hint="eastAsia" w:ascii="黑体" w:eastAsia="黑体"/>
          <w:b/>
          <w:sz w:val="49"/>
        </w:rPr>
      </w:pPr>
    </w:p>
    <w:p w14:paraId="3895ADD4">
      <w:pPr>
        <w:spacing w:line="360" w:lineRule="auto"/>
        <w:jc w:val="center"/>
        <w:rPr>
          <w:rFonts w:hint="eastAsia" w:ascii="黑体" w:eastAsia="黑体"/>
          <w:b/>
          <w:sz w:val="49"/>
        </w:rPr>
      </w:pPr>
    </w:p>
    <w:p w14:paraId="350B60FB">
      <w:pPr>
        <w:spacing w:line="360" w:lineRule="auto"/>
        <w:jc w:val="center"/>
        <w:rPr>
          <w:rFonts w:hint="eastAsia" w:ascii="黑体" w:eastAsia="黑体"/>
          <w:b/>
          <w:sz w:val="49"/>
        </w:rPr>
      </w:pPr>
    </w:p>
    <w:p w14:paraId="48CF1AAE">
      <w:pPr>
        <w:spacing w:line="360" w:lineRule="auto"/>
        <w:jc w:val="center"/>
        <w:outlineLvl w:val="0"/>
        <w:rPr>
          <w:rFonts w:hint="eastAsia" w:ascii="黑体" w:eastAsia="黑体"/>
          <w:b/>
          <w:sz w:val="49"/>
        </w:rPr>
      </w:pPr>
      <w:bookmarkStart w:id="0" w:name="Book1"/>
      <w:r>
        <w:rPr>
          <w:rFonts w:hint="eastAsia" w:ascii="黑体" w:eastAsia="黑体"/>
          <w:b/>
          <w:sz w:val="49"/>
        </w:rPr>
        <w:t>第 一 卷</w:t>
      </w:r>
    </w:p>
    <w:bookmarkEnd w:id="0"/>
    <w:p w14:paraId="3B4BF879">
      <w:pPr>
        <w:rPr>
          <w:rFonts w:hint="eastAsia"/>
        </w:rPr>
        <w:sectPr>
          <w:headerReference r:id="rId3" w:type="default"/>
          <w:footerReference r:id="rId4" w:type="default"/>
          <w:pgSz w:w="11906" w:h="16838"/>
          <w:pgMar w:top="1417" w:right="1417" w:bottom="1417" w:left="1417" w:header="851" w:footer="992" w:gutter="0"/>
          <w:cols w:space="425" w:num="1"/>
          <w:docGrid w:type="lines" w:linePitch="312" w:charSpace="0"/>
        </w:sectPr>
      </w:pPr>
    </w:p>
    <w:p w14:paraId="2E84ADBF">
      <w:pPr>
        <w:spacing w:line="360" w:lineRule="auto"/>
        <w:jc w:val="center"/>
        <w:outlineLvl w:val="1"/>
        <w:rPr>
          <w:rFonts w:ascii="黑体" w:eastAsia="黑体"/>
          <w:sz w:val="36"/>
        </w:rPr>
      </w:pPr>
      <w:bookmarkStart w:id="1" w:name="Book2"/>
      <w:bookmarkStart w:id="2" w:name="标题"/>
      <w:r>
        <w:rPr>
          <w:rFonts w:hint="eastAsia" w:ascii="黑体" w:eastAsia="黑体"/>
          <w:sz w:val="36"/>
        </w:rPr>
        <w:t>第一章  招标公告（未进行资格预审）</w:t>
      </w:r>
    </w:p>
    <w:bookmarkEnd w:id="1"/>
    <w:p w14:paraId="3446604D">
      <w:pPr>
        <w:jc w:val="center"/>
        <w:rPr>
          <w:rFonts w:hint="eastAsia" w:ascii="宋体" w:hAnsi="宋体"/>
          <w:sz w:val="28"/>
          <w:szCs w:val="28"/>
        </w:rPr>
      </w:pPr>
      <w:r>
        <w:rPr>
          <w:rFonts w:ascii="宋体" w:hAnsi="宋体" w:eastAsia="宋体" w:cs="宋体"/>
          <w:b w:val="0"/>
          <w:color w:val="0000FF"/>
          <w:sz w:val="28"/>
          <w:u w:val="single"/>
        </w:rPr>
        <w:t>官渡区关上街道社区卫生服务中心业务用房提升改造项目</w:t>
      </w:r>
      <w:r>
        <w:rPr>
          <w:rFonts w:hint="eastAsia" w:ascii="宋体" w:hAnsi="宋体"/>
          <w:sz w:val="28"/>
          <w:szCs w:val="28"/>
          <w:u w:val="single"/>
        </w:rPr>
        <w:fldChar w:fldCharType="begin"/>
      </w:r>
      <w:r>
        <w:rPr>
          <w:rFonts w:hint="eastAsia" w:ascii="宋体" w:hAnsi="宋体"/>
          <w:sz w:val="28"/>
          <w:szCs w:val="28"/>
          <w:u w:val="single"/>
        </w:rPr>
        <w:instrText xml:space="preserve"> AUTOTEXT  input8 \* MERGEFORMAT </w:instrText>
      </w:r>
      <w:r>
        <w:rPr>
          <w:rFonts w:ascii="宋体" w:hAnsi="宋体"/>
          <w:sz w:val="28"/>
          <w:szCs w:val="28"/>
          <w:u w:val="single"/>
        </w:rPr>
        <w:fldChar w:fldCharType="separate"/>
      </w:r>
      <w:r>
        <w:rPr>
          <w:rFonts w:hint="eastAsia" w:ascii="宋体" w:hAnsi="宋体"/>
          <w:sz w:val="28"/>
          <w:szCs w:val="28"/>
          <w:u w:val="single"/>
        </w:rPr>
        <w:fldChar w:fldCharType="end"/>
      </w:r>
      <w:r>
        <w:rPr>
          <w:rFonts w:hint="eastAsia" w:ascii="宋体" w:hAnsi="宋体"/>
          <w:sz w:val="28"/>
          <w:szCs w:val="28"/>
        </w:rPr>
        <w:t>（项目名称）</w:t>
      </w:r>
      <w:r>
        <w:rPr>
          <w:rFonts w:ascii="宋体" w:hAnsi="宋体" w:eastAsia="宋体" w:cs="宋体"/>
          <w:b w:val="0"/>
          <w:color w:val="0000FF"/>
          <w:sz w:val="28"/>
          <w:u w:val="single"/>
        </w:rPr>
        <w:t>/</w:t>
      </w:r>
      <w:r>
        <w:rPr>
          <w:rFonts w:hint="eastAsia" w:ascii="宋体" w:hAnsi="宋体"/>
          <w:sz w:val="28"/>
          <w:szCs w:val="28"/>
          <w:u w:val="single"/>
        </w:rPr>
        <w:fldChar w:fldCharType="begin"/>
      </w:r>
      <w:r>
        <w:rPr>
          <w:rFonts w:hint="eastAsia" w:ascii="宋体" w:hAnsi="宋体"/>
          <w:sz w:val="28"/>
          <w:szCs w:val="28"/>
          <w:u w:val="single"/>
        </w:rPr>
        <w:instrText xml:space="preserve"> AUTOTEXT  input9 \* MERGEFORMAT </w:instrText>
      </w:r>
      <w:r>
        <w:rPr>
          <w:rFonts w:ascii="宋体" w:hAnsi="宋体"/>
          <w:sz w:val="28"/>
          <w:szCs w:val="28"/>
          <w:u w:val="single"/>
        </w:rPr>
        <w:fldChar w:fldCharType="separate"/>
      </w:r>
      <w:r>
        <w:rPr>
          <w:rFonts w:hint="eastAsia" w:ascii="宋体" w:hAnsi="宋体"/>
          <w:sz w:val="28"/>
          <w:szCs w:val="28"/>
          <w:u w:val="single"/>
        </w:rPr>
        <w:fldChar w:fldCharType="end"/>
      </w:r>
      <w:r>
        <w:rPr>
          <w:rFonts w:hint="eastAsia" w:ascii="宋体" w:hAnsi="宋体"/>
          <w:sz w:val="28"/>
          <w:szCs w:val="28"/>
        </w:rPr>
        <w:t>标段施工</w:t>
      </w:r>
    </w:p>
    <w:p w14:paraId="058D71D0">
      <w:pPr>
        <w:jc w:val="center"/>
        <w:rPr>
          <w:rFonts w:hint="eastAsia" w:ascii="宋体" w:hAnsi="宋体"/>
          <w:sz w:val="28"/>
          <w:szCs w:val="28"/>
        </w:rPr>
      </w:pPr>
      <w:r>
        <w:rPr>
          <w:rFonts w:hint="eastAsia" w:ascii="宋体" w:hAnsi="宋体"/>
          <w:sz w:val="28"/>
          <w:szCs w:val="28"/>
        </w:rPr>
        <w:t>招标公告</w:t>
      </w:r>
    </w:p>
    <w:bookmarkEnd w:id="2"/>
    <w:p w14:paraId="1CF3602A">
      <w:pPr>
        <w:spacing w:line="360" w:lineRule="auto"/>
        <w:jc w:val="left"/>
        <w:rPr>
          <w:rFonts w:hint="eastAsia" w:ascii="宋体" w:hAnsi="宋体"/>
          <w:b/>
          <w:szCs w:val="20"/>
        </w:rPr>
      </w:pPr>
      <w:r>
        <w:rPr>
          <w:rFonts w:hint="eastAsia" w:ascii="宋体" w:hAnsi="宋体"/>
          <w:b/>
        </w:rPr>
        <w:t>1.招标条件</w:t>
      </w:r>
    </w:p>
    <w:p w14:paraId="4DCD0767">
      <w:pPr>
        <w:spacing w:line="360" w:lineRule="auto"/>
        <w:ind w:firstLine="420" w:firstLineChars="200"/>
        <w:jc w:val="left"/>
        <w:rPr>
          <w:rFonts w:hint="eastAsia" w:ascii="宋体" w:hAnsi="宋体"/>
          <w:szCs w:val="28"/>
        </w:rPr>
      </w:pPr>
      <w:r>
        <w:rPr>
          <w:rFonts w:hint="eastAsia" w:ascii="宋体" w:hAnsi="宋体"/>
          <w:szCs w:val="28"/>
        </w:rPr>
        <w:t>本招标项目</w:t>
      </w:r>
      <w:r>
        <w:rPr>
          <w:rFonts w:ascii="宋体" w:hAnsi="宋体" w:eastAsia="宋体" w:cs="宋体"/>
          <w:b w:val="0"/>
          <w:color w:val="0000FF"/>
          <w:sz w:val="21"/>
          <w:u w:val="single"/>
        </w:rPr>
        <w:t>官渡区关上街道社区卫生服务中心业务用房提升改造项目</w:t>
      </w:r>
      <w:r>
        <w:rPr>
          <w:rFonts w:hint="eastAsia" w:ascii="宋体" w:hAnsi="宋体"/>
          <w:szCs w:val="28"/>
          <w:u w:val="single"/>
        </w:rPr>
        <w:fldChar w:fldCharType="begin"/>
      </w:r>
      <w:r>
        <w:rPr>
          <w:rFonts w:hint="eastAsia" w:ascii="宋体" w:hAnsi="宋体"/>
          <w:szCs w:val="28"/>
          <w:u w:val="single"/>
        </w:rPr>
        <w:instrText xml:space="preserve"> AUTOTEXT  input10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（项目名称）已由</w:t>
      </w:r>
      <w:r>
        <w:rPr>
          <w:rFonts w:ascii="宋体" w:hAnsi="宋体" w:eastAsia="宋体" w:cs="宋体"/>
          <w:b w:val="0"/>
          <w:color w:val="0000FF"/>
          <w:sz w:val="21"/>
          <w:u w:val="single"/>
        </w:rPr>
        <w:t>昆明市官渡区发展和改革局</w:t>
      </w:r>
      <w:r>
        <w:rPr>
          <w:rFonts w:hint="eastAsia" w:ascii="宋体" w:hAnsi="宋体"/>
          <w:szCs w:val="28"/>
          <w:u w:val="single"/>
        </w:rPr>
        <w:fldChar w:fldCharType="begin"/>
      </w:r>
      <w:r>
        <w:rPr>
          <w:rFonts w:hint="eastAsia" w:ascii="宋体" w:hAnsi="宋体"/>
          <w:szCs w:val="28"/>
          <w:u w:val="single"/>
        </w:rPr>
        <w:instrText xml:space="preserve"> AUTOTEXT  input11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（项目审批、核准或备案机关名称）以</w:t>
      </w:r>
      <w:r>
        <w:rPr>
          <w:rFonts w:ascii="宋体" w:hAnsi="宋体" w:eastAsia="宋体" w:cs="宋体"/>
          <w:b w:val="0"/>
          <w:color w:val="0000FF"/>
          <w:sz w:val="21"/>
          <w:u w:val="single"/>
        </w:rPr>
        <w:t>官发改审批（2021）49号</w:t>
      </w:r>
      <w:r>
        <w:rPr>
          <w:rFonts w:hint="eastAsia" w:ascii="宋体" w:hAnsi="宋体"/>
          <w:szCs w:val="28"/>
          <w:u w:val="single"/>
        </w:rPr>
        <w:fldChar w:fldCharType="begin"/>
      </w:r>
      <w:r>
        <w:rPr>
          <w:rFonts w:hint="eastAsia" w:ascii="宋体" w:hAnsi="宋体"/>
          <w:szCs w:val="28"/>
          <w:u w:val="single"/>
        </w:rPr>
        <w:instrText xml:space="preserve"> AUTOTEXT  input12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（批文名称及编号）批准建设，项目业主为</w:t>
      </w:r>
      <w:r>
        <w:rPr>
          <w:rFonts w:ascii="宋体" w:hAnsi="宋体" w:eastAsia="宋体" w:cs="宋体"/>
          <w:b w:val="0"/>
          <w:color w:val="0000FF"/>
          <w:sz w:val="21"/>
          <w:u w:val="single"/>
        </w:rPr>
        <w:t>昆明市官渡区关上街道社区卫生服务中心</w:t>
      </w:r>
      <w:r>
        <w:rPr>
          <w:rFonts w:hint="eastAsia" w:ascii="宋体" w:hAnsi="宋体"/>
          <w:szCs w:val="28"/>
          <w:u w:val="single"/>
        </w:rPr>
        <w:fldChar w:fldCharType="begin"/>
      </w:r>
      <w:r>
        <w:rPr>
          <w:rFonts w:hint="eastAsia" w:ascii="宋体" w:hAnsi="宋体"/>
          <w:szCs w:val="28"/>
          <w:u w:val="single"/>
        </w:rPr>
        <w:instrText xml:space="preserve"> AUTOTEXT  input13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，建设资金来自</w:t>
      </w:r>
      <w:r>
        <w:rPr>
          <w:rFonts w:ascii="宋体" w:hAnsi="宋体" w:eastAsia="宋体" w:cs="宋体"/>
          <w:b w:val="0"/>
          <w:color w:val="0000FF"/>
          <w:sz w:val="21"/>
          <w:u w:val="single"/>
        </w:rPr>
        <w:t>区财政统筹安排</w:t>
      </w:r>
      <w:r>
        <w:rPr>
          <w:rFonts w:hint="eastAsia" w:ascii="宋体" w:hAnsi="宋体"/>
          <w:szCs w:val="28"/>
          <w:u w:val="single"/>
        </w:rPr>
        <w:fldChar w:fldCharType="begin"/>
      </w:r>
      <w:r>
        <w:rPr>
          <w:rFonts w:hint="eastAsia" w:ascii="宋体" w:hAnsi="宋体"/>
          <w:szCs w:val="28"/>
          <w:u w:val="single"/>
        </w:rPr>
        <w:instrText xml:space="preserve"> AUTOTEXT  input14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（资金来源），项目出资比例为</w:t>
      </w:r>
      <w:r>
        <w:rPr>
          <w:rFonts w:ascii="宋体" w:hAnsi="宋体" w:eastAsia="宋体" w:cs="宋体"/>
          <w:b w:val="0"/>
          <w:color w:val="0000FF"/>
          <w:sz w:val="21"/>
          <w:u w:val="single"/>
        </w:rPr>
        <w:t>100%</w:t>
      </w:r>
      <w:r>
        <w:rPr>
          <w:rFonts w:hint="eastAsia" w:ascii="宋体" w:hAnsi="宋体"/>
          <w:szCs w:val="28"/>
          <w:u w:val="single"/>
        </w:rPr>
        <w:fldChar w:fldCharType="begin"/>
      </w:r>
      <w:r>
        <w:rPr>
          <w:rFonts w:hint="eastAsia" w:ascii="宋体" w:hAnsi="宋体"/>
          <w:szCs w:val="28"/>
          <w:u w:val="single"/>
        </w:rPr>
        <w:instrText xml:space="preserve"> AUTOTEXT  input15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，招标人为</w:t>
      </w:r>
      <w:r>
        <w:rPr>
          <w:rFonts w:ascii="宋体" w:hAnsi="宋体" w:eastAsia="宋体" w:cs="宋体"/>
          <w:b w:val="0"/>
          <w:color w:val="0000FF"/>
          <w:sz w:val="21"/>
          <w:u w:val="single"/>
        </w:rPr>
        <w:t>云南睿城建设项目管理有限公司</w:t>
      </w:r>
      <w:r>
        <w:rPr>
          <w:rFonts w:hint="eastAsia" w:ascii="宋体" w:hAnsi="宋体"/>
          <w:szCs w:val="28"/>
          <w:u w:val="single"/>
        </w:rPr>
        <w:fldChar w:fldCharType="begin"/>
      </w:r>
      <w:r>
        <w:rPr>
          <w:rFonts w:hint="eastAsia" w:ascii="宋体" w:hAnsi="宋体"/>
          <w:szCs w:val="28"/>
          <w:u w:val="single"/>
        </w:rPr>
        <w:instrText xml:space="preserve"> AUTOTEXT  input16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。项目已具备招标条件，现对该项目的施工进行公开招标。</w:t>
      </w:r>
    </w:p>
    <w:p w14:paraId="2D7ADDB7">
      <w:pPr>
        <w:spacing w:line="360" w:lineRule="auto"/>
        <w:jc w:val="left"/>
        <w:rPr>
          <w:rFonts w:hint="eastAsia" w:ascii="宋体" w:hAnsi="宋体"/>
          <w:b/>
          <w:szCs w:val="20"/>
        </w:rPr>
      </w:pPr>
      <w:r>
        <w:rPr>
          <w:rFonts w:hint="eastAsia" w:ascii="宋体" w:hAnsi="宋体"/>
          <w:b/>
        </w:rPr>
        <w:t>2.项目概况与招标范围</w:t>
      </w:r>
    </w:p>
    <w:p w14:paraId="5EBE2DFE">
      <w:pPr>
        <w:spacing w:line="360" w:lineRule="auto"/>
        <w:ind w:firstLine="420" w:firstLineChars="200"/>
        <w:jc w:val="left"/>
        <w:rPr>
          <w:rFonts w:ascii="宋体" w:hAnsi="宋体"/>
          <w:color w:val="0000FF"/>
          <w:szCs w:val="28"/>
          <w:u w:val="single"/>
        </w:rPr>
      </w:pPr>
      <w:r>
        <w:rPr>
          <w:rFonts w:hint="eastAsia" w:ascii="宋体" w:hAnsi="宋体"/>
          <w:szCs w:val="28"/>
        </w:rPr>
        <w:t>2.1招标内容：</w:t>
      </w:r>
      <w:r>
        <w:rPr>
          <w:color w:val="0000FF"/>
          <w:u w:val="single"/>
        </w:rPr>
        <w:t>本项目改造面积约为2861.23平方米,新建面积约为780.18平方米主要改造内容包括:外立面提升、业务技术用房功能布局调整、卫生间及过道改造,新增疏散楼梯、电梯各一部,新建泵房、消防水池及相关附属设施等。</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input407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p>
    <w:p w14:paraId="3CA492B9">
      <w:pPr>
        <w:spacing w:line="360" w:lineRule="auto"/>
        <w:ind w:firstLine="420" w:firstLineChars="200"/>
        <w:jc w:val="left"/>
        <w:rPr>
          <w:rFonts w:hint="eastAsia" w:ascii="宋体" w:hAnsi="宋体"/>
          <w:szCs w:val="28"/>
        </w:rPr>
      </w:pPr>
      <w:r>
        <w:rPr>
          <w:rFonts w:hint="eastAsia" w:ascii="宋体" w:hAnsi="宋体"/>
          <w:szCs w:val="28"/>
        </w:rPr>
        <w:t>2.2招标范围：</w:t>
      </w:r>
      <w:r>
        <w:rPr>
          <w:color w:val="0000FF"/>
          <w:u w:val="single"/>
        </w:rPr>
        <w:t>具体以工程量清单及图纸内容为准。</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input408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p>
    <w:p w14:paraId="7616E3DC">
      <w:pPr>
        <w:spacing w:line="360" w:lineRule="auto"/>
        <w:ind w:firstLine="420" w:firstLineChars="200"/>
        <w:jc w:val="left"/>
        <w:rPr>
          <w:rFonts w:ascii="宋体" w:hAnsi="宋体"/>
          <w:szCs w:val="28"/>
        </w:rPr>
      </w:pPr>
      <w:r>
        <w:rPr>
          <w:rFonts w:hint="eastAsia" w:ascii="宋体" w:hAnsi="宋体"/>
          <w:szCs w:val="28"/>
        </w:rPr>
        <w:t>2.3总投资</w:t>
      </w:r>
      <w:r>
        <w:rPr>
          <w:rFonts w:ascii="宋体" w:hAnsi="宋体"/>
          <w:szCs w:val="28"/>
        </w:rPr>
        <w:t>：</w:t>
      </w:r>
      <w:r>
        <w:rPr>
          <w:color w:val="0000FF"/>
          <w:u w:val="single"/>
        </w:rPr>
        <w:t>1141.87万元</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input409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p>
    <w:p w14:paraId="42B40D73">
      <w:pPr>
        <w:spacing w:line="360" w:lineRule="auto"/>
        <w:ind w:firstLine="840" w:firstLineChars="400"/>
        <w:jc w:val="left"/>
        <w:rPr>
          <w:rFonts w:hint="eastAsia" w:ascii="宋体" w:hAnsi="宋体"/>
          <w:szCs w:val="28"/>
        </w:rPr>
      </w:pPr>
      <w:r>
        <w:rPr>
          <w:rFonts w:hint="eastAsia" w:ascii="宋体" w:hAnsi="宋体"/>
          <w:szCs w:val="28"/>
        </w:rPr>
        <w:t>招标</w:t>
      </w:r>
      <w:r>
        <w:rPr>
          <w:rFonts w:ascii="宋体" w:hAnsi="宋体"/>
          <w:szCs w:val="28"/>
        </w:rPr>
        <w:t>规模：</w:t>
      </w:r>
      <w:r>
        <w:rPr>
          <w:color w:val="0000FF"/>
          <w:u w:val="single"/>
        </w:rPr>
        <w:t>9827245.73元</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input410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p>
    <w:p w14:paraId="6C40334F">
      <w:pPr>
        <w:spacing w:line="360" w:lineRule="auto"/>
        <w:ind w:firstLine="420" w:firstLineChars="200"/>
        <w:jc w:val="left"/>
        <w:rPr>
          <w:rFonts w:ascii="宋体" w:hAnsi="宋体"/>
          <w:szCs w:val="28"/>
        </w:rPr>
      </w:pPr>
      <w:r>
        <w:rPr>
          <w:rFonts w:hint="eastAsia" w:ascii="宋体" w:hAnsi="宋体"/>
          <w:szCs w:val="28"/>
        </w:rPr>
        <w:t>2.4资金来源</w:t>
      </w:r>
      <w:r>
        <w:rPr>
          <w:rFonts w:ascii="宋体" w:hAnsi="宋体"/>
          <w:szCs w:val="28"/>
        </w:rPr>
        <w:t>：</w:t>
      </w:r>
      <w:r>
        <w:rPr>
          <w:color w:val="0000FF"/>
          <w:u w:val="single"/>
        </w:rPr>
        <w:t>区财政统筹安排</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input411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p>
    <w:p w14:paraId="5943D2A9">
      <w:pPr>
        <w:spacing w:line="360" w:lineRule="auto"/>
        <w:ind w:firstLine="840" w:firstLineChars="400"/>
        <w:jc w:val="left"/>
        <w:rPr>
          <w:rFonts w:hint="eastAsia" w:ascii="宋体" w:hAnsi="宋体"/>
          <w:szCs w:val="28"/>
        </w:rPr>
      </w:pPr>
      <w:r>
        <w:rPr>
          <w:rFonts w:hint="eastAsia" w:ascii="宋体" w:hAnsi="宋体"/>
          <w:szCs w:val="28"/>
        </w:rPr>
        <w:t>资金</w:t>
      </w:r>
      <w:r>
        <w:rPr>
          <w:rFonts w:ascii="宋体" w:hAnsi="宋体"/>
          <w:szCs w:val="28"/>
        </w:rPr>
        <w:t>落实情况：</w:t>
      </w:r>
      <w:r>
        <w:rPr>
          <w:color w:val="0000FF"/>
          <w:u w:val="single"/>
        </w:rPr>
        <w:t>已落实</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input412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p>
    <w:p w14:paraId="0847FBD5">
      <w:pPr>
        <w:spacing w:line="360" w:lineRule="auto"/>
        <w:ind w:firstLine="420" w:firstLineChars="200"/>
        <w:jc w:val="left"/>
        <w:rPr>
          <w:rFonts w:ascii="宋体" w:hAnsi="宋体"/>
          <w:szCs w:val="28"/>
        </w:rPr>
      </w:pPr>
      <w:r>
        <w:rPr>
          <w:rFonts w:hint="eastAsia" w:ascii="宋体" w:hAnsi="宋体"/>
          <w:szCs w:val="28"/>
        </w:rPr>
        <w:t>2.5项目实施</w:t>
      </w:r>
      <w:r>
        <w:rPr>
          <w:rFonts w:ascii="宋体" w:hAnsi="宋体"/>
          <w:szCs w:val="28"/>
        </w:rPr>
        <w:t>地点：</w:t>
      </w:r>
      <w:r>
        <w:rPr>
          <w:color w:val="0000FF"/>
          <w:u w:val="single"/>
        </w:rPr>
        <w:t>官渡区关上街道办事处双桥路365号</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input413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p>
    <w:p w14:paraId="385826C4">
      <w:pPr>
        <w:spacing w:line="360" w:lineRule="auto"/>
        <w:ind w:firstLine="420" w:firstLineChars="200"/>
        <w:jc w:val="left"/>
        <w:rPr>
          <w:rFonts w:ascii="宋体" w:hAnsi="宋体"/>
          <w:szCs w:val="28"/>
        </w:rPr>
      </w:pPr>
      <w:r>
        <w:rPr>
          <w:rFonts w:hint="eastAsia" w:ascii="宋体" w:hAnsi="宋体"/>
          <w:szCs w:val="28"/>
        </w:rPr>
        <w:t>2.6项目</w:t>
      </w:r>
      <w:r>
        <w:rPr>
          <w:rFonts w:ascii="宋体" w:hAnsi="宋体"/>
          <w:szCs w:val="28"/>
        </w:rPr>
        <w:t>实施时间：</w:t>
      </w:r>
      <w:r>
        <w:rPr>
          <w:color w:val="0000FF"/>
          <w:u w:val="single"/>
        </w:rPr>
        <w:t>2022年4月1日至2022年6月30日</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input414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p>
    <w:p w14:paraId="3C0B6CD7">
      <w:pPr>
        <w:spacing w:line="360" w:lineRule="auto"/>
        <w:ind w:firstLine="420" w:firstLineChars="200"/>
        <w:jc w:val="left"/>
        <w:rPr>
          <w:rFonts w:hint="eastAsia" w:ascii="宋体" w:hAnsi="宋体"/>
          <w:szCs w:val="28"/>
        </w:rPr>
      </w:pPr>
      <w:r>
        <w:rPr>
          <w:rFonts w:ascii="宋体" w:hAnsi="宋体"/>
          <w:szCs w:val="28"/>
        </w:rPr>
        <w:t>2.7</w:t>
      </w:r>
      <w:r>
        <w:rPr>
          <w:rFonts w:hint="eastAsia" w:ascii="宋体" w:hAnsi="宋体"/>
          <w:szCs w:val="28"/>
        </w:rPr>
        <w:t>其他</w:t>
      </w:r>
      <w:r>
        <w:rPr>
          <w:rFonts w:ascii="宋体" w:hAnsi="宋体"/>
          <w:szCs w:val="28"/>
        </w:rPr>
        <w:t>：</w:t>
      </w:r>
      <w:r>
        <w:rPr>
          <w:color w:val="0000FF"/>
          <w:u w:val="single"/>
        </w:rPr>
        <w:t xml:space="preserve">2.7.1本项目不划分标段。 </w:t>
      </w:r>
      <w:r>
        <w:rPr>
          <w:color w:val="0000FF"/>
          <w:u w:val="single"/>
        </w:rPr>
        <w:cr/>
      </w:r>
      <w:r>
        <w:rPr>
          <w:color w:val="0000FF"/>
          <w:u w:val="single"/>
        </w:rPr>
        <w:t xml:space="preserve">
2.7.2计划工期：90日历天； </w:t>
      </w:r>
      <w:r>
        <w:rPr>
          <w:color w:val="0000FF"/>
          <w:u w:val="single"/>
        </w:rPr>
        <w:cr/>
      </w:r>
      <w:r>
        <w:rPr>
          <w:color w:val="0000FF"/>
          <w:u w:val="single"/>
        </w:rPr>
        <w:t>
2.7.3质量标准：满足设计要求和国家及行业现行有关规程、规范及强制性标准的技术要求，达到验收标准，一次验收合格。</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input415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p>
    <w:p w14:paraId="12C70677">
      <w:pPr>
        <w:spacing w:line="360" w:lineRule="auto"/>
        <w:jc w:val="left"/>
        <w:rPr>
          <w:rFonts w:hint="eastAsia" w:ascii="宋体" w:hAnsi="宋体"/>
          <w:b/>
          <w:szCs w:val="20"/>
        </w:rPr>
      </w:pPr>
      <w:r>
        <w:rPr>
          <w:rFonts w:hint="eastAsia" w:ascii="宋体" w:hAnsi="宋体"/>
          <w:b/>
        </w:rPr>
        <w:t>3.投标人资格要求</w:t>
      </w:r>
    </w:p>
    <w:p w14:paraId="03405AD5">
      <w:pPr>
        <w:spacing w:line="360" w:lineRule="auto"/>
        <w:ind w:firstLine="420" w:firstLineChars="200"/>
        <w:jc w:val="left"/>
        <w:rPr>
          <w:rFonts w:hint="eastAsia" w:ascii="宋体" w:hAnsi="宋体"/>
          <w:szCs w:val="28"/>
        </w:rPr>
      </w:pPr>
      <w:r>
        <w:rPr>
          <w:rFonts w:hint="eastAsia" w:ascii="宋体" w:hAnsi="宋体"/>
          <w:szCs w:val="28"/>
        </w:rPr>
        <w:t>3.1本次招标要求投标人须具备</w:t>
      </w:r>
      <w:r>
        <w:rPr>
          <w:rFonts w:ascii="宋体" w:hAnsi="宋体" w:eastAsia="宋体" w:cs="宋体"/>
          <w:b w:val="0"/>
          <w:color w:val="0000FF"/>
          <w:sz w:val="21"/>
          <w:u w:val="single"/>
        </w:rPr>
        <w:t>（1）必须是在中华人民共和国境内依法成立，具有独立法人资格和独立承担民事责任的能力，具备有效的企业营业执照；（2）投标人须具备建设行政主管部门核发的建筑工程施工总承包叁级及以上资质；（3）具备有效的企业安全生产许可证</w:t>
      </w:r>
      <w:r>
        <w:rPr>
          <w:rFonts w:hint="eastAsia" w:ascii="宋体" w:hAnsi="宋体"/>
          <w:szCs w:val="28"/>
          <w:u w:val="single"/>
        </w:rPr>
        <w:fldChar w:fldCharType="begin"/>
      </w:r>
      <w:r>
        <w:rPr>
          <w:rFonts w:hint="eastAsia" w:ascii="宋体" w:hAnsi="宋体"/>
          <w:szCs w:val="28"/>
          <w:u w:val="single"/>
        </w:rPr>
        <w:instrText xml:space="preserve"> AUTOTEXT  input22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资质，</w:t>
      </w:r>
      <w:r>
        <w:rPr>
          <w:rFonts w:ascii="宋体" w:hAnsi="宋体" w:eastAsia="宋体" w:cs="宋体"/>
          <w:b w:val="0"/>
          <w:color w:val="0000FF"/>
          <w:sz w:val="21"/>
          <w:u w:val="single"/>
        </w:rPr>
        <w:t>1</w:t>
      </w:r>
      <w:r>
        <w:rPr>
          <w:rFonts w:hint="eastAsia" w:ascii="宋体" w:hAnsi="宋体"/>
          <w:szCs w:val="28"/>
          <w:u w:val="single"/>
        </w:rPr>
        <w:fldChar w:fldCharType="begin"/>
      </w:r>
      <w:r>
        <w:rPr>
          <w:rFonts w:hint="eastAsia" w:ascii="宋体" w:hAnsi="宋体"/>
          <w:szCs w:val="28"/>
          <w:u w:val="single"/>
        </w:rPr>
        <w:instrText xml:space="preserve"> AUTOTEXT  input23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（具体数量）个类似项目业绩，并在人员、设备、资金等方面具有相应的施工能力。</w:t>
      </w:r>
    </w:p>
    <w:p w14:paraId="065C9051">
      <w:pPr>
        <w:spacing w:line="360" w:lineRule="auto"/>
        <w:ind w:firstLine="420" w:firstLineChars="200"/>
        <w:jc w:val="left"/>
        <w:rPr>
          <w:rFonts w:hint="eastAsia" w:ascii="宋体" w:hAnsi="宋体"/>
          <w:szCs w:val="28"/>
        </w:rPr>
      </w:pPr>
      <w:r>
        <w:rPr>
          <w:rFonts w:hint="eastAsia" w:ascii="宋体" w:hAnsi="宋体"/>
          <w:szCs w:val="28"/>
        </w:rPr>
        <w:t>3.2本次招标（</w:t>
      </w:r>
      <w:r>
        <w:rPr>
          <w:rFonts w:ascii="宋体" w:hAnsi="宋体" w:eastAsia="宋体" w:cs="宋体"/>
          <w:b w:val="0"/>
          <w:color w:val="0000FF"/>
          <w:sz w:val="21"/>
        </w:rPr>
        <w:t>□</w:t>
      </w:r>
      <w:r>
        <w:rPr>
          <w:rFonts w:hint="eastAsia" w:ascii="宋体" w:hAnsi="宋体"/>
          <w:szCs w:val="28"/>
        </w:rPr>
        <w:fldChar w:fldCharType="begin"/>
      </w:r>
      <w:r>
        <w:rPr>
          <w:rFonts w:hint="eastAsia" w:ascii="宋体" w:hAnsi="宋体"/>
          <w:szCs w:val="28"/>
        </w:rPr>
        <w:instrText xml:space="preserve"> AUTOTEXT  input24 \* MERGEFORMAT </w:instrText>
      </w:r>
      <w:r>
        <w:rPr>
          <w:rFonts w:ascii="宋体" w:hAnsi="宋体"/>
          <w:szCs w:val="28"/>
        </w:rPr>
        <w:fldChar w:fldCharType="separate"/>
      </w:r>
      <w:r>
        <w:rPr>
          <w:rFonts w:hint="eastAsia" w:ascii="宋体" w:hAnsi="宋体"/>
          <w:szCs w:val="28"/>
        </w:rPr>
        <w:fldChar w:fldCharType="end"/>
      </w:r>
      <w:r>
        <w:rPr>
          <w:rFonts w:hint="eastAsia" w:ascii="宋体" w:hAnsi="宋体"/>
          <w:szCs w:val="28"/>
        </w:rPr>
        <w:t>接受；</w:t>
      </w:r>
      <w:r>
        <w:rPr>
          <w:rFonts w:ascii="宋体" w:hAnsi="宋体" w:eastAsia="宋体" w:cs="宋体"/>
          <w:b w:val="0"/>
          <w:color w:val="0000FF"/>
          <w:sz w:val="32"/>
        </w:rPr>
        <w:t>☑</w:t>
      </w:r>
      <w:r>
        <w:rPr>
          <w:rFonts w:hint="eastAsia" w:ascii="宋体" w:hAnsi="宋体"/>
          <w:szCs w:val="28"/>
        </w:rPr>
        <w:fldChar w:fldCharType="begin"/>
      </w:r>
      <w:r>
        <w:rPr>
          <w:rFonts w:hint="eastAsia" w:ascii="宋体" w:hAnsi="宋体"/>
          <w:szCs w:val="28"/>
        </w:rPr>
        <w:instrText xml:space="preserve"> AUTOTEXT  input25 \* MERGEFORMAT </w:instrText>
      </w:r>
      <w:r>
        <w:rPr>
          <w:rFonts w:ascii="宋体" w:hAnsi="宋体"/>
          <w:szCs w:val="28"/>
        </w:rPr>
        <w:fldChar w:fldCharType="separate"/>
      </w:r>
      <w:r>
        <w:rPr>
          <w:rFonts w:hint="eastAsia" w:ascii="宋体" w:hAnsi="宋体"/>
          <w:szCs w:val="28"/>
        </w:rPr>
        <w:fldChar w:fldCharType="end"/>
      </w:r>
      <w:r>
        <w:rPr>
          <w:rFonts w:hint="eastAsia" w:ascii="宋体" w:hAnsi="宋体"/>
          <w:szCs w:val="28"/>
        </w:rPr>
        <w:t>不接受）联合体投标。联合体投标的，应满足下列要求：</w:t>
      </w:r>
      <w:r>
        <w:rPr>
          <w:rFonts w:ascii="宋体" w:hAnsi="宋体" w:eastAsia="宋体" w:cs="宋体"/>
          <w:b w:val="0"/>
          <w:color w:val="0000FF"/>
          <w:sz w:val="21"/>
          <w:u w:val="single"/>
        </w:rPr>
        <w:t xml:space="preserve">  /  </w:t>
      </w:r>
      <w:r>
        <w:rPr>
          <w:rFonts w:hint="eastAsia" w:ascii="宋体" w:hAnsi="宋体"/>
          <w:szCs w:val="28"/>
          <w:u w:val="single"/>
        </w:rPr>
        <w:fldChar w:fldCharType="begin"/>
      </w:r>
      <w:r>
        <w:rPr>
          <w:rFonts w:hint="eastAsia" w:ascii="宋体" w:hAnsi="宋体"/>
          <w:szCs w:val="28"/>
          <w:u w:val="single"/>
        </w:rPr>
        <w:instrText xml:space="preserve"> AUTOTEXT  input26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w:t>
      </w:r>
    </w:p>
    <w:p w14:paraId="728FB4E8">
      <w:pPr>
        <w:spacing w:line="360" w:lineRule="auto"/>
        <w:ind w:firstLine="420" w:firstLineChars="200"/>
        <w:jc w:val="left"/>
        <w:rPr>
          <w:rFonts w:ascii="宋体" w:hAnsi="宋体"/>
          <w:szCs w:val="28"/>
        </w:rPr>
      </w:pPr>
      <w:r>
        <w:rPr>
          <w:rFonts w:hint="eastAsia" w:ascii="宋体" w:hAnsi="宋体"/>
          <w:szCs w:val="28"/>
        </w:rPr>
        <w:t>3.3各投标人均可就上述标段投标，但可以中标的合同数量不超过</w:t>
      </w:r>
      <w:r>
        <w:rPr>
          <w:rFonts w:ascii="宋体" w:hAnsi="宋体" w:eastAsia="宋体" w:cs="宋体"/>
          <w:b w:val="0"/>
          <w:color w:val="0000FF"/>
          <w:sz w:val="21"/>
          <w:u w:val="single"/>
        </w:rPr>
        <w:t>/</w:t>
      </w:r>
      <w:r>
        <w:rPr>
          <w:rFonts w:hint="eastAsia" w:ascii="宋体" w:hAnsi="宋体"/>
          <w:szCs w:val="28"/>
          <w:u w:val="single"/>
        </w:rPr>
        <w:fldChar w:fldCharType="begin"/>
      </w:r>
      <w:r>
        <w:rPr>
          <w:rFonts w:hint="eastAsia" w:ascii="宋体" w:hAnsi="宋体"/>
          <w:szCs w:val="28"/>
          <w:u w:val="single"/>
        </w:rPr>
        <w:instrText xml:space="preserve"> AUTOTEXT  input27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（具体数量）个标段。</w:t>
      </w:r>
    </w:p>
    <w:p w14:paraId="432407AC">
      <w:pPr>
        <w:spacing w:line="360" w:lineRule="auto"/>
        <w:ind w:firstLine="420" w:firstLineChars="200"/>
        <w:jc w:val="left"/>
        <w:rPr>
          <w:rFonts w:hint="eastAsia" w:ascii="宋体" w:hAnsi="宋体"/>
          <w:szCs w:val="28"/>
        </w:rPr>
      </w:pPr>
      <w:r>
        <w:rPr>
          <w:rFonts w:hint="eastAsia" w:ascii="宋体" w:hAnsi="宋体"/>
          <w:szCs w:val="28"/>
        </w:rPr>
        <w:t>3.4第一中标候选人的行贿犯罪档案信息查询，招标人等可以通过“中国裁判文书网”查询相关信息。</w:t>
      </w:r>
    </w:p>
    <w:p w14:paraId="31C11A6F">
      <w:pPr>
        <w:spacing w:line="360" w:lineRule="auto"/>
        <w:ind w:firstLine="420" w:firstLineChars="200"/>
        <w:jc w:val="left"/>
        <w:rPr>
          <w:rFonts w:hint="eastAsia" w:ascii="宋体" w:hAnsi="宋体"/>
          <w:szCs w:val="28"/>
        </w:rPr>
      </w:pPr>
      <w:r>
        <w:rPr>
          <w:rFonts w:ascii="宋体" w:hAnsi="宋体"/>
          <w:szCs w:val="28"/>
        </w:rPr>
        <w:t>3.5</w:t>
      </w:r>
      <w:r>
        <w:rPr>
          <w:rFonts w:hint="eastAsia" w:ascii="宋体" w:hAnsi="宋体"/>
          <w:szCs w:val="28"/>
        </w:rPr>
        <w:t>本项目对失信被执行人，按照《关于在招标投标活动中对失信被执行人实施联合惩戒的通知》（法【2016】285号）执行。由招标人通过“信用中国”网站（www.creditchina.gov.cn）或各级信用信息共享平台查询投标人是否为失信被执行人，提供给评标委员会。对被列入失信被执行人的投标人处理方法和评标标准：</w:t>
      </w:r>
      <w:r>
        <w:rPr>
          <w:rFonts w:ascii="宋体" w:hAnsi="宋体" w:eastAsia="宋体" w:cs="宋体"/>
          <w:b w:val="0"/>
          <w:color w:val="0000FF"/>
          <w:sz w:val="21"/>
          <w:u w:val="single"/>
        </w:rPr>
        <w:t>按照《昆明市严重失信主体公共资源交易领域惩戒实施细则》（昆政规【2019】2号）执行</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input443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r>
        <w:rPr>
          <w:rFonts w:hint="eastAsia" w:ascii="宋体" w:hAnsi="宋体"/>
          <w:szCs w:val="28"/>
        </w:rPr>
        <w:t>。</w:t>
      </w:r>
    </w:p>
    <w:p w14:paraId="1045A42E">
      <w:pPr>
        <w:spacing w:line="360" w:lineRule="auto"/>
        <w:ind w:firstLine="420" w:firstLineChars="200"/>
        <w:jc w:val="left"/>
        <w:rPr>
          <w:rFonts w:hint="eastAsia" w:ascii="宋体" w:hAnsi="宋体"/>
          <w:szCs w:val="28"/>
        </w:rPr>
      </w:pPr>
      <w:r>
        <w:rPr>
          <w:rFonts w:hint="eastAsia" w:ascii="宋体" w:hAnsi="宋体"/>
          <w:szCs w:val="28"/>
        </w:rPr>
        <w:t>3.6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14:paraId="07BF92ED">
      <w:pPr>
        <w:spacing w:line="360" w:lineRule="auto"/>
        <w:ind w:firstLine="420" w:firstLineChars="200"/>
        <w:jc w:val="left"/>
        <w:rPr>
          <w:rFonts w:hint="eastAsia" w:ascii="宋体" w:hAnsi="宋体"/>
          <w:szCs w:val="28"/>
        </w:rPr>
      </w:pPr>
      <w:bookmarkStart w:id="3" w:name="投标人资格要求1"/>
      <w:r>
        <w:rPr>
          <w:rFonts w:hint="eastAsia" w:ascii="宋体" w:hAnsi="宋体"/>
          <w:szCs w:val="28"/>
        </w:rPr>
        <w:t>3.7对严重失信主体按照《昆明市严重失信主体公共资源交易领域惩戒实施细则》（昆政规【2019】2号）执行。</w:t>
      </w:r>
    </w:p>
    <w:p w14:paraId="21FD2D1A">
      <w:pPr>
        <w:spacing w:line="360" w:lineRule="auto"/>
        <w:ind w:firstLine="420" w:firstLineChars="200"/>
        <w:jc w:val="left"/>
        <w:rPr>
          <w:rFonts w:hint="eastAsia" w:ascii="宋体" w:hAnsi="宋体"/>
          <w:szCs w:val="28"/>
        </w:rPr>
      </w:pPr>
      <w:r>
        <w:rPr>
          <w:rFonts w:hint="eastAsia" w:ascii="宋体" w:hAnsi="宋体"/>
          <w:szCs w:val="28"/>
        </w:rPr>
        <w:t>3.8按照《建筑施工企业安全生产许可证动态监管暂行办法》投标人应提供安全生产许可证，以及企业主要负责人、拟担任该项目负责人和专职安全生产管理人员相应的安全生产考核合格证书。</w:t>
      </w:r>
    </w:p>
    <w:p w14:paraId="64BE2835">
      <w:pPr>
        <w:spacing w:line="360" w:lineRule="auto"/>
        <w:ind w:firstLine="420" w:firstLineChars="200"/>
        <w:jc w:val="left"/>
        <w:rPr>
          <w:rFonts w:hint="eastAsia" w:ascii="宋体" w:hAnsi="宋体"/>
          <w:szCs w:val="28"/>
        </w:rPr>
      </w:pPr>
      <w:r>
        <w:rPr>
          <w:rFonts w:ascii="宋体" w:hAnsi="宋体"/>
          <w:szCs w:val="28"/>
        </w:rPr>
        <w:t>3.</w:t>
      </w:r>
      <w:r>
        <w:rPr>
          <w:rFonts w:hint="eastAsia" w:ascii="宋体" w:hAnsi="宋体"/>
          <w:szCs w:val="28"/>
        </w:rPr>
        <w:t>9其他</w:t>
      </w:r>
      <w:r>
        <w:rPr>
          <w:rFonts w:ascii="宋体" w:hAnsi="宋体"/>
          <w:szCs w:val="28"/>
        </w:rPr>
        <w:t>：</w:t>
      </w:r>
      <w:r>
        <w:rPr>
          <w:rFonts w:ascii="宋体" w:hAnsi="宋体" w:eastAsia="宋体" w:cs="宋体"/>
          <w:b w:val="0"/>
          <w:color w:val="0000FF"/>
          <w:sz w:val="21"/>
          <w:u w:val="single"/>
        </w:rPr>
        <w:t>3.9.1投标人拟派往本项目的项目经理须具有贰级及以上注册建造师证书（建筑工程专业）、中级及其以上职称、有效的安全生产考核合格证书，具有投标人本单位的社保证明(提供2021年1月至今任意连续3个月的缴纳社保证明材料)，且不得担任其他在施建设工程项目的项目经理。近三年（2019年1月1日至今，以合同签订时间为准）以项目经理身份承接过至少1个单项合同金额在650万元及以上房屋建筑工程施工项目（业绩证明材料需附中标通知书或合同协议书或业主证明材料）。</w:t>
      </w:r>
      <w:r>
        <w:rPr>
          <w:rFonts w:ascii="宋体" w:hAnsi="宋体" w:eastAsia="宋体" w:cs="宋体"/>
          <w:b w:val="0"/>
          <w:color w:val="0000FF"/>
          <w:sz w:val="21"/>
          <w:u w:val="single"/>
        </w:rPr>
        <w:cr/>
      </w:r>
      <w:r>
        <w:rPr>
          <w:rFonts w:ascii="宋体" w:hAnsi="宋体" w:eastAsia="宋体" w:cs="宋体"/>
          <w:b w:val="0"/>
          <w:color w:val="0000FF"/>
          <w:sz w:val="21"/>
          <w:u w:val="single"/>
        </w:rPr>
        <w:t>
3.9.2技术负责人要求：投标人拟派本项目技术负责人需具备有效的建筑工程类相关专业高级及其以上技术职称，必须为本单位在职人员（提供2021年1月至今任意连续3个月的缴纳社保证明材料）。</w:t>
      </w:r>
      <w:r>
        <w:rPr>
          <w:rFonts w:ascii="宋体" w:hAnsi="宋体" w:eastAsia="宋体" w:cs="宋体"/>
          <w:b w:val="0"/>
          <w:color w:val="0000FF"/>
          <w:sz w:val="21"/>
          <w:u w:val="single"/>
        </w:rPr>
        <w:cr/>
      </w:r>
      <w:r>
        <w:rPr>
          <w:rFonts w:ascii="宋体" w:hAnsi="宋体" w:eastAsia="宋体" w:cs="宋体"/>
          <w:b w:val="0"/>
          <w:color w:val="0000FF"/>
          <w:sz w:val="21"/>
          <w:u w:val="single"/>
        </w:rPr>
        <w:t xml:space="preserve">
3.9.3财务要求：投标人财务状况良好，提供近三年（2018年～2020年)经第三方机构审计的审计报告及财务报表（包括资产负债表、现金流量表和利润表）（成立不满三年的企业，按成立年份提供）。 </w:t>
      </w:r>
      <w:r>
        <w:rPr>
          <w:rFonts w:ascii="宋体" w:hAnsi="宋体" w:eastAsia="宋体" w:cs="宋体"/>
          <w:b w:val="0"/>
          <w:color w:val="0000FF"/>
          <w:sz w:val="21"/>
          <w:u w:val="single"/>
        </w:rPr>
        <w:cr/>
      </w:r>
      <w:r>
        <w:rPr>
          <w:rFonts w:ascii="宋体" w:hAnsi="宋体" w:eastAsia="宋体" w:cs="宋体"/>
          <w:b w:val="0"/>
          <w:color w:val="0000FF"/>
          <w:sz w:val="21"/>
          <w:u w:val="single"/>
        </w:rPr>
        <w:t xml:space="preserve">
3.9.4业绩要求：近三年（2019年1月1日至今）完成过（以合同签订时间为准）1个合同金额或中标金额在650万元及以上房屋建筑工程项目施工业绩。（业绩证明材料需附中标通知书或合同协议书或业主证明材料） </w:t>
      </w:r>
      <w:r>
        <w:rPr>
          <w:rFonts w:ascii="宋体" w:hAnsi="宋体" w:eastAsia="宋体" w:cs="宋体"/>
          <w:b w:val="0"/>
          <w:color w:val="0000FF"/>
          <w:sz w:val="21"/>
          <w:u w:val="single"/>
        </w:rPr>
        <w:cr/>
      </w:r>
      <w:r>
        <w:rPr>
          <w:rFonts w:ascii="宋体" w:hAnsi="宋体" w:eastAsia="宋体" w:cs="宋体"/>
          <w:b w:val="0"/>
          <w:color w:val="0000FF"/>
          <w:sz w:val="21"/>
          <w:u w:val="single"/>
        </w:rPr>
        <w:t xml:space="preserve">
3.9.5信誉要求：信誉良好，投标单位近三年内（2019年至今）无安全文明施工责任事故、所施工项目内无施工、安装等发生重大伤亡事故、无被建设行政主管部门通报、批评等情况，未因不良行为记录被行业主管部门取消投标资格；投标人应自行作出承诺。 </w:t>
      </w:r>
      <w:r>
        <w:rPr>
          <w:rFonts w:ascii="宋体" w:hAnsi="宋体" w:eastAsia="宋体" w:cs="宋体"/>
          <w:b w:val="0"/>
          <w:color w:val="0000FF"/>
          <w:sz w:val="21"/>
          <w:u w:val="single"/>
        </w:rPr>
        <w:cr/>
      </w:r>
      <w:r>
        <w:rPr>
          <w:rFonts w:ascii="宋体" w:hAnsi="宋体" w:eastAsia="宋体" w:cs="宋体"/>
          <w:b w:val="0"/>
          <w:color w:val="0000FF"/>
          <w:sz w:val="21"/>
          <w:u w:val="single"/>
        </w:rPr>
        <w:t>
3.9.6近年发生的诉讼及仲裁情况的要求：近三年（2019年至今）无因投标申请人违约或不恰当履约引起的合同中止、纠纷、争议、仲裁和诉讼记录的说明，或涉及正在诉讼的案件但经评审委员会认定不会对承担本项目造成重大影响。</w:t>
      </w:r>
      <w:r>
        <w:rPr>
          <w:rFonts w:ascii="宋体" w:hAnsi="宋体" w:eastAsia="宋体" w:cs="宋体"/>
          <w:b w:val="0"/>
          <w:color w:val="0000FF"/>
          <w:sz w:val="21"/>
          <w:u w:val="single"/>
        </w:rPr>
        <w:cr/>
      </w:r>
      <w:r>
        <w:rPr>
          <w:rFonts w:ascii="宋体" w:hAnsi="宋体" w:eastAsia="宋体" w:cs="宋体"/>
          <w:b w:val="0"/>
          <w:color w:val="0000FF"/>
          <w:sz w:val="21"/>
          <w:u w:val="single"/>
        </w:rPr>
        <w:t>
3.9.7拟派本项目人员需满足云南省工程建设地方标准《建筑与市政基础设施现场专业(管理)人员配备标准》DBJ53/T-69-2014要求；其中安全员按《建筑施工企业安全生产许可证动态监管暂行办法》提供专职安全生产管理人员的安全生产考核合格证证书（C证），标准员、安全员、施工员、质量员、材料员、机械员、劳务员、资料员需具备相应岗位培训考核合格证书及提供2021年1月至今任意连续3个月的缴纳社保证明材料</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input446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p>
    <w:bookmarkEnd w:id="3"/>
    <w:p w14:paraId="1B6074CF">
      <w:pPr>
        <w:spacing w:line="360" w:lineRule="auto"/>
        <w:ind w:firstLine="420" w:firstLineChars="200"/>
        <w:jc w:val="left"/>
        <w:rPr>
          <w:rFonts w:hint="eastAsia" w:ascii="宋体" w:hAnsi="宋体"/>
          <w:szCs w:val="28"/>
        </w:rPr>
      </w:pPr>
      <w:bookmarkStart w:id="4" w:name="投标人资格要求2"/>
      <w:bookmarkEnd w:id="4"/>
    </w:p>
    <w:p w14:paraId="6EDD2843">
      <w:pPr>
        <w:spacing w:line="360" w:lineRule="auto"/>
        <w:jc w:val="left"/>
        <w:rPr>
          <w:rFonts w:hint="eastAsia" w:ascii="宋体" w:hAnsi="宋体"/>
          <w:b/>
          <w:szCs w:val="20"/>
        </w:rPr>
      </w:pPr>
      <w:r>
        <w:rPr>
          <w:rFonts w:hint="eastAsia" w:ascii="宋体" w:hAnsi="宋体"/>
          <w:b/>
        </w:rPr>
        <w:t>4.招标文件的获取</w:t>
      </w:r>
    </w:p>
    <w:p w14:paraId="29AFEFD8">
      <w:pPr>
        <w:spacing w:line="360" w:lineRule="auto"/>
        <w:ind w:firstLine="420" w:firstLineChars="200"/>
        <w:jc w:val="left"/>
        <w:rPr>
          <w:rFonts w:hint="eastAsia" w:ascii="宋体" w:hAnsi="宋体"/>
          <w:szCs w:val="28"/>
        </w:rPr>
      </w:pPr>
      <w:r>
        <w:rPr>
          <w:rFonts w:hint="eastAsia" w:ascii="宋体" w:hAnsi="宋体"/>
          <w:szCs w:val="28"/>
        </w:rPr>
        <w:t>4.1凡有意参加投标者，请于_____年___月___日至_____年___月___日___时（北京时间，下同）［详见附件</w:t>
      </w:r>
      <w:r>
        <w:rPr>
          <w:rFonts w:ascii="宋体" w:hAnsi="宋体" w:eastAsia="宋体" w:cs="宋体"/>
          <w:b w:val="0"/>
          <w:color w:val="0000FF"/>
          <w:sz w:val="21"/>
          <w:u w:val="single"/>
        </w:rPr>
        <w:t>官渡区关上街道社区卫生服务中心业务用房提升改造项目</w:t>
      </w:r>
      <w:r>
        <w:rPr>
          <w:rFonts w:hint="eastAsia" w:ascii="宋体" w:hAnsi="宋体"/>
          <w:szCs w:val="28"/>
          <w:u w:val="single"/>
        </w:rPr>
        <w:fldChar w:fldCharType="begin"/>
      </w:r>
      <w:r>
        <w:rPr>
          <w:rFonts w:hint="eastAsia" w:ascii="宋体" w:hAnsi="宋体"/>
          <w:szCs w:val="28"/>
          <w:u w:val="single"/>
        </w:rPr>
        <w:instrText xml:space="preserve"> AUTOTEXT  input28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（项目名称）招标文件有关时间安排］，登录</w:t>
      </w:r>
      <w:r>
        <w:rPr>
          <w:rFonts w:hint="eastAsia" w:ascii="宋体"/>
          <w:szCs w:val="21"/>
        </w:rPr>
        <w:t>昆明市公共资源交易平台公共服务系统</w:t>
      </w:r>
      <w:r>
        <w:rPr>
          <w:rFonts w:hint="eastAsia" w:ascii="宋体" w:hAnsi="宋体"/>
          <w:szCs w:val="28"/>
        </w:rPr>
        <w:t>（网址：http://www.kmggzy.com），凭企业数字证书（USBKEY）在网上获取招标文件及其它招标资料（含招标电子技术标文件，格式为*.ZBJ、招标电子商务标文件，格式为*.ZBS、图纸）；未办理企业数字证书（USBKEY）的企业需要按照昆明市公共资源交易电子认证的要求，办理企业数字证书（USBKEY），并在昆明市公共资源交易平台公共服务系统完成注册通过后，便可获取招标文件，此为获取招标文件的唯一途径。</w:t>
      </w:r>
    </w:p>
    <w:p w14:paraId="6DD59D74">
      <w:pPr>
        <w:spacing w:line="360" w:lineRule="auto"/>
        <w:ind w:firstLine="420" w:firstLineChars="200"/>
        <w:jc w:val="left"/>
        <w:rPr>
          <w:rFonts w:hint="eastAsia" w:ascii="宋体" w:hAnsi="宋体"/>
          <w:szCs w:val="28"/>
        </w:rPr>
      </w:pPr>
      <w:r>
        <w:rPr>
          <w:rFonts w:hint="eastAsia" w:ascii="宋体" w:hAnsi="宋体"/>
          <w:szCs w:val="28"/>
        </w:rPr>
        <w:t>4.2招标文件（含招标电子技术标文件，格式为*.ZBJ、招标电子商务标文件，格式为*.ZBS、图纸）供投标人下载使用。</w:t>
      </w:r>
    </w:p>
    <w:p w14:paraId="67529119">
      <w:pPr>
        <w:spacing w:line="360" w:lineRule="auto"/>
        <w:ind w:firstLine="420" w:firstLineChars="200"/>
        <w:jc w:val="left"/>
        <w:rPr>
          <w:rFonts w:hint="eastAsia" w:ascii="宋体" w:hAnsi="宋体"/>
          <w:szCs w:val="28"/>
        </w:rPr>
      </w:pPr>
      <w:r>
        <w:rPr>
          <w:rFonts w:hint="eastAsia" w:ascii="宋体" w:hAnsi="宋体"/>
          <w:szCs w:val="28"/>
        </w:rPr>
        <w:t>4.3招标人不提供邮购招标文件服务。</w:t>
      </w:r>
    </w:p>
    <w:p w14:paraId="7ABB6274">
      <w:pPr>
        <w:spacing w:line="360" w:lineRule="auto"/>
        <w:jc w:val="left"/>
        <w:rPr>
          <w:rFonts w:hint="eastAsia" w:ascii="宋体" w:hAnsi="宋体"/>
          <w:b/>
          <w:szCs w:val="20"/>
        </w:rPr>
      </w:pPr>
      <w:r>
        <w:rPr>
          <w:rFonts w:hint="eastAsia" w:ascii="宋体" w:hAnsi="宋体"/>
          <w:b/>
        </w:rPr>
        <w:t>5.投标文件的递交</w:t>
      </w:r>
    </w:p>
    <w:p w14:paraId="06062FE1">
      <w:pPr>
        <w:spacing w:line="360" w:lineRule="auto"/>
        <w:ind w:firstLine="420" w:firstLineChars="200"/>
        <w:jc w:val="left"/>
        <w:rPr>
          <w:rFonts w:hint="eastAsia" w:ascii="宋体" w:hAnsi="宋体"/>
          <w:szCs w:val="28"/>
        </w:rPr>
      </w:pPr>
      <w:r>
        <w:rPr>
          <w:rFonts w:hint="eastAsia" w:ascii="宋体" w:hAnsi="宋体"/>
          <w:szCs w:val="28"/>
        </w:rPr>
        <w:t>5.1投标文件递交的截止时间（投标截止时间，下同）为_____年___月___日___时___分［详见附件</w:t>
      </w:r>
      <w:r>
        <w:rPr>
          <w:rFonts w:ascii="宋体" w:hAnsi="宋体" w:eastAsia="宋体" w:cs="宋体"/>
          <w:b w:val="0"/>
          <w:color w:val="0000FF"/>
          <w:sz w:val="21"/>
          <w:u w:val="single"/>
        </w:rPr>
        <w:t>官渡区关上街道社区卫生服务中心业务用房提升改造项目</w:t>
      </w:r>
      <w:r>
        <w:rPr>
          <w:rFonts w:hint="eastAsia" w:ascii="宋体" w:hAnsi="宋体"/>
          <w:szCs w:val="28"/>
          <w:u w:val="single"/>
        </w:rPr>
        <w:fldChar w:fldCharType="begin"/>
      </w:r>
      <w:r>
        <w:rPr>
          <w:rFonts w:hint="eastAsia" w:ascii="宋体" w:hAnsi="宋体"/>
          <w:szCs w:val="28"/>
          <w:u w:val="single"/>
        </w:rPr>
        <w:instrText xml:space="preserve"> AUTOTEXT  input29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（项目名称）招标文件有关时间安排］。</w:t>
      </w:r>
    </w:p>
    <w:p w14:paraId="1B7E7770">
      <w:pPr>
        <w:spacing w:line="360" w:lineRule="auto"/>
        <w:ind w:firstLine="420" w:firstLineChars="200"/>
        <w:jc w:val="left"/>
        <w:rPr>
          <w:rFonts w:hint="eastAsia" w:ascii="宋体" w:hAnsi="宋体"/>
          <w:szCs w:val="28"/>
        </w:rPr>
      </w:pPr>
      <w:r>
        <w:rPr>
          <w:rFonts w:hint="eastAsia" w:ascii="宋体" w:hAnsi="宋体"/>
          <w:szCs w:val="28"/>
        </w:rPr>
        <w:t>5.2网上递交：网上递交网址为http://www.kmggzy.com，投标人须在投标截止时间前完成所有投标文件的上传，网上确认电子签名，并打印“上传投标文件回执”，投标截止时间前未完成投标文件传输的，视为撤回投标文件。</w:t>
      </w:r>
    </w:p>
    <w:p w14:paraId="6BA9E3FF">
      <w:pPr>
        <w:spacing w:line="360" w:lineRule="auto"/>
        <w:ind w:firstLine="420" w:firstLineChars="200"/>
        <w:jc w:val="left"/>
        <w:rPr>
          <w:rFonts w:hint="eastAsia" w:ascii="宋体" w:hAnsi="宋体"/>
          <w:szCs w:val="28"/>
        </w:rPr>
      </w:pPr>
      <w:r>
        <w:rPr>
          <w:rFonts w:hint="eastAsia" w:ascii="宋体" w:hAnsi="宋体"/>
          <w:szCs w:val="28"/>
        </w:rPr>
        <w:t>5.3其他：</w:t>
      </w:r>
      <w:r>
        <w:rPr>
          <w:rFonts w:ascii="宋体" w:hAnsi="宋体" w:eastAsia="宋体" w:cs="宋体"/>
          <w:b w:val="0"/>
          <w:color w:val="0000FF"/>
          <w:sz w:val="21"/>
          <w:u w:val="single"/>
        </w:rPr>
        <w:t>关于根据《昆明市公共资源交易中心关于优化远程网上开标流程的通知》的相关要求，充分利用信息网络推行不见面办事）正式启用远程网上开标（不见面开标）系统。</w:t>
      </w:r>
      <w:r>
        <w:rPr>
          <w:rFonts w:ascii="宋体" w:hAnsi="宋体" w:eastAsia="宋体" w:cs="宋体"/>
          <w:b w:val="0"/>
          <w:color w:val="0000FF"/>
          <w:sz w:val="21"/>
          <w:u w:val="single"/>
        </w:rPr>
        <w:cr/>
      </w:r>
      <w:r>
        <w:rPr>
          <w:rFonts w:ascii="宋体" w:hAnsi="宋体" w:eastAsia="宋体" w:cs="宋体"/>
          <w:b w:val="0"/>
          <w:color w:val="0000FF"/>
          <w:sz w:val="21"/>
          <w:u w:val="single"/>
        </w:rPr>
        <w:t>
投标人网上远程解密、开标：针对网上开标的项目，投标人登录昆明市公共资源交易平台，在截标时间前须提前进入到“网上开标室”，根据网上远程签到、解密、开标的要求，须在规定时间完成在线签到、解密、开标一览表确认等相关操作。若投标人没有在规定时间完成以上相关操作，则视为撤销其投标文件，不再进入评标阶段。开标过程中如有问题，可以发起在线异议，由代理机构给予对应的回复。技术操作咨询：北京筑龙信息技术有限责任公司服务热线：010-86483801，QQ：4009618998；</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input458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p>
    <w:p w14:paraId="6FD02DA0">
      <w:pPr>
        <w:spacing w:line="360" w:lineRule="auto"/>
        <w:jc w:val="left"/>
        <w:rPr>
          <w:rFonts w:hint="eastAsia" w:ascii="宋体" w:hAnsi="宋体"/>
          <w:b/>
          <w:szCs w:val="20"/>
        </w:rPr>
      </w:pPr>
      <w:r>
        <w:rPr>
          <w:rFonts w:hint="eastAsia" w:ascii="宋体" w:hAnsi="宋体"/>
          <w:b/>
        </w:rPr>
        <w:t>6.发布公告的媒介</w:t>
      </w:r>
    </w:p>
    <w:p w14:paraId="0CF95AA6">
      <w:pPr>
        <w:spacing w:line="360" w:lineRule="auto"/>
        <w:ind w:firstLine="420" w:firstLineChars="200"/>
        <w:jc w:val="left"/>
        <w:rPr>
          <w:rFonts w:hint="eastAsia" w:ascii="宋体" w:hAnsi="宋体"/>
          <w:szCs w:val="28"/>
        </w:rPr>
      </w:pPr>
      <w:r>
        <w:rPr>
          <w:rFonts w:hint="eastAsia" w:ascii="宋体" w:hAnsi="宋体"/>
          <w:szCs w:val="28"/>
        </w:rPr>
        <w:t>本次招标公告在</w:t>
      </w:r>
      <w:r>
        <w:rPr>
          <w:rFonts w:ascii="宋体" w:hAnsi="宋体" w:eastAsia="宋体" w:cs="宋体"/>
          <w:b w:val="0"/>
          <w:color w:val="0000FF"/>
          <w:sz w:val="21"/>
          <w:u w:val="single"/>
        </w:rPr>
        <w:t>中国招标投标公共服务平台（http://www.cebpubservice.com/）、云南省公共资源交易信息网（http://ggzy.yn.gov.cn）、昆明市公共资源交易平台公共服务系统（http://www.kmggzy.com）</w:t>
      </w:r>
      <w:r>
        <w:rPr>
          <w:rFonts w:hint="eastAsia" w:ascii="宋体" w:hAnsi="宋体"/>
          <w:szCs w:val="28"/>
          <w:u w:val="single"/>
        </w:rPr>
        <w:fldChar w:fldCharType="begin"/>
      </w:r>
      <w:r>
        <w:rPr>
          <w:rFonts w:hint="eastAsia" w:ascii="宋体" w:hAnsi="宋体"/>
          <w:szCs w:val="28"/>
          <w:u w:val="single"/>
        </w:rPr>
        <w:instrText xml:space="preserve"> AUTOTEXT  input31 \* MERGEFORMAT </w:instrText>
      </w:r>
      <w:r>
        <w:rPr>
          <w:rFonts w:ascii="宋体" w:hAnsi="宋体"/>
          <w:szCs w:val="28"/>
          <w:u w:val="single"/>
        </w:rPr>
        <w:fldChar w:fldCharType="separate"/>
      </w:r>
      <w:r>
        <w:rPr>
          <w:rFonts w:hint="eastAsia" w:ascii="宋体" w:hAnsi="宋体"/>
          <w:szCs w:val="28"/>
          <w:u w:val="single"/>
        </w:rPr>
        <w:fldChar w:fldCharType="end"/>
      </w:r>
      <w:r>
        <w:rPr>
          <w:rFonts w:hint="eastAsia" w:ascii="宋体" w:hAnsi="宋体"/>
          <w:szCs w:val="28"/>
        </w:rPr>
        <w:t>（发布公告的所有媒介名称）上发布。</w:t>
      </w:r>
    </w:p>
    <w:p w14:paraId="2B9C12BA">
      <w:pPr>
        <w:spacing w:line="360" w:lineRule="auto"/>
        <w:jc w:val="left"/>
        <w:rPr>
          <w:rFonts w:hint="eastAsia" w:ascii="宋体" w:hAnsi="宋体"/>
          <w:b/>
          <w:szCs w:val="20"/>
        </w:rPr>
      </w:pPr>
      <w:r>
        <w:rPr>
          <w:rFonts w:hint="eastAsia" w:ascii="宋体" w:hAnsi="宋体"/>
          <w:b/>
        </w:rPr>
        <w:t>7.联系方式</w:t>
      </w:r>
    </w:p>
    <w:tbl>
      <w:tblPr>
        <w:tblStyle w:val="8"/>
        <w:tblW w:w="0" w:type="auto"/>
        <w:jc w:val="center"/>
        <w:tblLayout w:type="fixed"/>
        <w:tblCellMar>
          <w:top w:w="0" w:type="dxa"/>
          <w:left w:w="108" w:type="dxa"/>
          <w:bottom w:w="0" w:type="dxa"/>
          <w:right w:w="108" w:type="dxa"/>
        </w:tblCellMar>
      </w:tblPr>
      <w:tblGrid>
        <w:gridCol w:w="1668"/>
        <w:gridCol w:w="2681"/>
        <w:gridCol w:w="1930"/>
        <w:gridCol w:w="3009"/>
      </w:tblGrid>
      <w:tr w14:paraId="1384A0E4">
        <w:trPr>
          <w:trHeight w:val="510" w:hRule="atLeast"/>
          <w:jc w:val="center"/>
        </w:trPr>
        <w:tc>
          <w:tcPr>
            <w:tcW w:w="1668" w:type="dxa"/>
            <w:vAlign w:val="center"/>
          </w:tcPr>
          <w:p w14:paraId="3208BE2D">
            <w:pPr>
              <w:spacing w:line="360" w:lineRule="auto"/>
              <w:jc w:val="right"/>
              <w:rPr>
                <w:rFonts w:ascii="宋体" w:hAnsi="宋体"/>
                <w:kern w:val="0"/>
                <w:szCs w:val="21"/>
              </w:rPr>
            </w:pPr>
            <w:r>
              <w:rPr>
                <w:rFonts w:hint="eastAsia" w:ascii="宋体" w:hAnsi="宋体"/>
                <w:kern w:val="0"/>
                <w:szCs w:val="21"/>
              </w:rPr>
              <w:t>招 标 人：</w:t>
            </w:r>
          </w:p>
        </w:tc>
        <w:tc>
          <w:tcPr>
            <w:tcW w:w="2681" w:type="dxa"/>
            <w:vAlign w:val="center"/>
          </w:tcPr>
          <w:p w14:paraId="4AD70FA1">
            <w:pPr>
              <w:spacing w:line="360" w:lineRule="auto"/>
              <w:jc w:val="left"/>
              <w:rPr>
                <w:rFonts w:ascii="宋体" w:hAnsi="宋体"/>
                <w:kern w:val="0"/>
                <w:szCs w:val="21"/>
              </w:rPr>
            </w:pPr>
            <w:r>
              <w:rPr>
                <w:rFonts w:ascii="宋体" w:hAnsi="宋体" w:eastAsia="宋体" w:cs="宋体"/>
                <w:b w:val="0"/>
                <w:color w:val="0000FF"/>
                <w:sz w:val="21"/>
                <w:u w:val="single"/>
              </w:rPr>
              <w:t>云南睿城建设项目管理有限公司</w:t>
            </w:r>
            <w:r>
              <w:rPr>
                <w:rFonts w:hint="eastAsia" w:ascii="宋体" w:hAnsi="宋体"/>
                <w:kern w:val="0"/>
                <w:szCs w:val="21"/>
                <w:u w:val="single"/>
              </w:rPr>
              <w:fldChar w:fldCharType="begin"/>
            </w:r>
            <w:r>
              <w:rPr>
                <w:rFonts w:hint="eastAsia" w:ascii="宋体" w:hAnsi="宋体"/>
                <w:kern w:val="0"/>
                <w:szCs w:val="21"/>
                <w:u w:val="single"/>
              </w:rPr>
              <w:instrText xml:space="preserve"> AUTOTEXT  input32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c>
          <w:tcPr>
            <w:tcW w:w="1930" w:type="dxa"/>
            <w:vAlign w:val="center"/>
          </w:tcPr>
          <w:p w14:paraId="1D3B487F">
            <w:pPr>
              <w:spacing w:line="360" w:lineRule="auto"/>
              <w:jc w:val="right"/>
              <w:rPr>
                <w:rFonts w:ascii="宋体" w:hAnsi="宋体"/>
                <w:kern w:val="0"/>
                <w:szCs w:val="21"/>
              </w:rPr>
            </w:pPr>
            <w:r>
              <w:rPr>
                <w:rFonts w:hint="eastAsia" w:ascii="宋体" w:hAnsi="宋体"/>
                <w:kern w:val="0"/>
                <w:szCs w:val="21"/>
              </w:rPr>
              <w:t>招标代理机构：</w:t>
            </w:r>
          </w:p>
        </w:tc>
        <w:tc>
          <w:tcPr>
            <w:tcW w:w="3009" w:type="dxa"/>
            <w:vAlign w:val="center"/>
          </w:tcPr>
          <w:p w14:paraId="5D17A4A2">
            <w:pPr>
              <w:spacing w:line="360" w:lineRule="auto"/>
              <w:jc w:val="left"/>
              <w:rPr>
                <w:rFonts w:ascii="宋体" w:hAnsi="宋体"/>
                <w:kern w:val="0"/>
                <w:szCs w:val="21"/>
              </w:rPr>
            </w:pPr>
            <w:r>
              <w:rPr>
                <w:rFonts w:ascii="宋体" w:hAnsi="宋体" w:eastAsia="宋体" w:cs="宋体"/>
                <w:b w:val="0"/>
                <w:color w:val="0000FF"/>
                <w:sz w:val="21"/>
                <w:u w:val="single"/>
              </w:rPr>
              <w:t>云南旭雅项目管理有限公司</w:t>
            </w:r>
            <w:r>
              <w:rPr>
                <w:rFonts w:hint="eastAsia" w:ascii="宋体" w:hAnsi="宋体"/>
                <w:kern w:val="0"/>
                <w:szCs w:val="21"/>
                <w:u w:val="single"/>
              </w:rPr>
              <w:fldChar w:fldCharType="begin"/>
            </w:r>
            <w:r>
              <w:rPr>
                <w:rFonts w:hint="eastAsia" w:ascii="宋体" w:hAnsi="宋体"/>
                <w:kern w:val="0"/>
                <w:szCs w:val="21"/>
                <w:u w:val="single"/>
              </w:rPr>
              <w:instrText xml:space="preserve"> AUTOTEXT  input33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r>
      <w:tr w14:paraId="3EBB44DE">
        <w:tblPrEx>
          <w:tblCellMar>
            <w:top w:w="0" w:type="dxa"/>
            <w:left w:w="108" w:type="dxa"/>
            <w:bottom w:w="0" w:type="dxa"/>
            <w:right w:w="108" w:type="dxa"/>
          </w:tblCellMar>
        </w:tblPrEx>
        <w:trPr>
          <w:trHeight w:val="510" w:hRule="atLeast"/>
          <w:jc w:val="center"/>
        </w:trPr>
        <w:tc>
          <w:tcPr>
            <w:tcW w:w="1668" w:type="dxa"/>
            <w:vAlign w:val="center"/>
          </w:tcPr>
          <w:p w14:paraId="0851B4B8">
            <w:pPr>
              <w:spacing w:line="360" w:lineRule="auto"/>
              <w:jc w:val="right"/>
              <w:rPr>
                <w:rFonts w:ascii="宋体" w:hAnsi="宋体"/>
                <w:kern w:val="0"/>
                <w:szCs w:val="21"/>
              </w:rPr>
            </w:pPr>
            <w:r>
              <w:rPr>
                <w:rFonts w:hint="eastAsia" w:ascii="宋体" w:hAnsi="宋体"/>
                <w:kern w:val="0"/>
                <w:szCs w:val="21"/>
              </w:rPr>
              <w:t>地    址：</w:t>
            </w:r>
          </w:p>
        </w:tc>
        <w:tc>
          <w:tcPr>
            <w:tcW w:w="2681" w:type="dxa"/>
            <w:vAlign w:val="center"/>
          </w:tcPr>
          <w:p w14:paraId="44BEA7C7">
            <w:pPr>
              <w:spacing w:line="360" w:lineRule="auto"/>
              <w:jc w:val="left"/>
              <w:rPr>
                <w:rFonts w:ascii="宋体" w:hAnsi="宋体"/>
                <w:kern w:val="0"/>
                <w:szCs w:val="21"/>
              </w:rPr>
            </w:pPr>
            <w:r>
              <w:rPr>
                <w:rFonts w:ascii="宋体" w:hAnsi="宋体" w:eastAsia="宋体" w:cs="宋体"/>
                <w:b w:val="0"/>
                <w:color w:val="0000FF"/>
                <w:sz w:val="21"/>
                <w:u w:val="single"/>
              </w:rPr>
              <w:t>昆明市官渡区云秀路2898号</w:t>
            </w:r>
            <w:r>
              <w:rPr>
                <w:rFonts w:hint="eastAsia" w:ascii="宋体" w:hAnsi="宋体"/>
                <w:kern w:val="0"/>
                <w:szCs w:val="21"/>
                <w:u w:val="single"/>
              </w:rPr>
              <w:fldChar w:fldCharType="begin"/>
            </w:r>
            <w:r>
              <w:rPr>
                <w:rFonts w:hint="eastAsia" w:ascii="宋体" w:hAnsi="宋体"/>
                <w:kern w:val="0"/>
                <w:szCs w:val="21"/>
                <w:u w:val="single"/>
              </w:rPr>
              <w:instrText xml:space="preserve"> AUTOTEXT  input34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c>
          <w:tcPr>
            <w:tcW w:w="1930" w:type="dxa"/>
            <w:vAlign w:val="center"/>
          </w:tcPr>
          <w:p w14:paraId="13A55F95">
            <w:pPr>
              <w:spacing w:line="360" w:lineRule="auto"/>
              <w:jc w:val="right"/>
              <w:rPr>
                <w:rFonts w:ascii="宋体" w:hAnsi="宋体"/>
                <w:kern w:val="0"/>
                <w:szCs w:val="21"/>
              </w:rPr>
            </w:pPr>
            <w:r>
              <w:rPr>
                <w:rFonts w:hint="eastAsia" w:ascii="宋体" w:hAnsi="宋体"/>
                <w:kern w:val="0"/>
                <w:szCs w:val="21"/>
              </w:rPr>
              <w:t>地    址：</w:t>
            </w:r>
          </w:p>
        </w:tc>
        <w:tc>
          <w:tcPr>
            <w:tcW w:w="3009" w:type="dxa"/>
            <w:vAlign w:val="center"/>
          </w:tcPr>
          <w:p w14:paraId="3A92706E">
            <w:pPr>
              <w:spacing w:line="360" w:lineRule="auto"/>
              <w:jc w:val="left"/>
              <w:rPr>
                <w:rFonts w:ascii="宋体" w:hAnsi="宋体"/>
                <w:kern w:val="0"/>
                <w:szCs w:val="21"/>
              </w:rPr>
            </w:pPr>
            <w:r>
              <w:rPr>
                <w:rFonts w:ascii="宋体" w:hAnsi="宋体" w:eastAsia="宋体" w:cs="宋体"/>
                <w:b w:val="0"/>
                <w:color w:val="0000FF"/>
                <w:sz w:val="21"/>
                <w:u w:val="single"/>
              </w:rPr>
              <w:t>中国（云南）自由贸易试验区昆明片区官渡区广福路8868号双城际.商务中心C座805号</w:t>
            </w:r>
            <w:r>
              <w:rPr>
                <w:rFonts w:hint="eastAsia" w:ascii="宋体" w:hAnsi="宋体"/>
                <w:kern w:val="0"/>
                <w:szCs w:val="21"/>
                <w:u w:val="single"/>
              </w:rPr>
              <w:fldChar w:fldCharType="begin"/>
            </w:r>
            <w:r>
              <w:rPr>
                <w:rFonts w:hint="eastAsia" w:ascii="宋体" w:hAnsi="宋体"/>
                <w:kern w:val="0"/>
                <w:szCs w:val="21"/>
                <w:u w:val="single"/>
              </w:rPr>
              <w:instrText xml:space="preserve"> AUTOTEXT  input35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r>
      <w:tr w14:paraId="72CB2E15">
        <w:tblPrEx>
          <w:tblCellMar>
            <w:top w:w="0" w:type="dxa"/>
            <w:left w:w="108" w:type="dxa"/>
            <w:bottom w:w="0" w:type="dxa"/>
            <w:right w:w="108" w:type="dxa"/>
          </w:tblCellMar>
        </w:tblPrEx>
        <w:trPr>
          <w:trHeight w:val="510" w:hRule="atLeast"/>
          <w:jc w:val="center"/>
        </w:trPr>
        <w:tc>
          <w:tcPr>
            <w:tcW w:w="1668" w:type="dxa"/>
            <w:vAlign w:val="center"/>
          </w:tcPr>
          <w:p w14:paraId="1FB64EA9">
            <w:pPr>
              <w:spacing w:line="360" w:lineRule="auto"/>
              <w:jc w:val="right"/>
              <w:rPr>
                <w:rFonts w:ascii="宋体" w:hAnsi="宋体"/>
                <w:kern w:val="0"/>
                <w:szCs w:val="21"/>
              </w:rPr>
            </w:pPr>
            <w:r>
              <w:rPr>
                <w:rFonts w:hint="eastAsia" w:ascii="宋体" w:hAnsi="宋体"/>
                <w:kern w:val="0"/>
                <w:szCs w:val="21"/>
              </w:rPr>
              <w:t>邮    编：</w:t>
            </w:r>
          </w:p>
        </w:tc>
        <w:tc>
          <w:tcPr>
            <w:tcW w:w="2681" w:type="dxa"/>
            <w:vAlign w:val="center"/>
          </w:tcPr>
          <w:p w14:paraId="1BB9AE8B">
            <w:pPr>
              <w:spacing w:line="360" w:lineRule="auto"/>
              <w:jc w:val="left"/>
              <w:rPr>
                <w:rFonts w:ascii="宋体" w:hAnsi="宋体"/>
                <w:kern w:val="0"/>
                <w:szCs w:val="21"/>
              </w:rPr>
            </w:pPr>
            <w:r>
              <w:rPr>
                <w:rFonts w:ascii="宋体" w:hAnsi="宋体" w:eastAsia="宋体" w:cs="宋体"/>
                <w:b w:val="0"/>
                <w:color w:val="0000FF"/>
                <w:sz w:val="21"/>
                <w:u w:val="single"/>
              </w:rPr>
              <w:t>/</w:t>
            </w:r>
            <w:r>
              <w:rPr>
                <w:rFonts w:hint="eastAsia" w:ascii="宋体" w:hAnsi="宋体"/>
                <w:kern w:val="0"/>
                <w:szCs w:val="21"/>
                <w:u w:val="single"/>
              </w:rPr>
              <w:fldChar w:fldCharType="begin"/>
            </w:r>
            <w:r>
              <w:rPr>
                <w:rFonts w:hint="eastAsia" w:ascii="宋体" w:hAnsi="宋体"/>
                <w:kern w:val="0"/>
                <w:szCs w:val="21"/>
                <w:u w:val="single"/>
              </w:rPr>
              <w:instrText xml:space="preserve"> AUTOTEXT  input36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c>
          <w:tcPr>
            <w:tcW w:w="1930" w:type="dxa"/>
            <w:vAlign w:val="center"/>
          </w:tcPr>
          <w:p w14:paraId="2481426C">
            <w:pPr>
              <w:spacing w:line="360" w:lineRule="auto"/>
              <w:jc w:val="right"/>
              <w:rPr>
                <w:rFonts w:ascii="宋体" w:hAnsi="宋体"/>
                <w:kern w:val="0"/>
                <w:szCs w:val="21"/>
              </w:rPr>
            </w:pPr>
            <w:r>
              <w:rPr>
                <w:rFonts w:hint="eastAsia" w:ascii="宋体" w:hAnsi="宋体"/>
                <w:kern w:val="0"/>
                <w:szCs w:val="21"/>
              </w:rPr>
              <w:t>邮    编：</w:t>
            </w:r>
          </w:p>
        </w:tc>
        <w:tc>
          <w:tcPr>
            <w:tcW w:w="3009" w:type="dxa"/>
            <w:vAlign w:val="center"/>
          </w:tcPr>
          <w:p w14:paraId="43A03401">
            <w:pPr>
              <w:spacing w:line="360" w:lineRule="auto"/>
              <w:jc w:val="left"/>
              <w:rPr>
                <w:rFonts w:ascii="宋体" w:hAnsi="宋体"/>
                <w:kern w:val="0"/>
                <w:szCs w:val="21"/>
              </w:rPr>
            </w:pPr>
            <w:r>
              <w:rPr>
                <w:rFonts w:ascii="宋体" w:hAnsi="宋体" w:eastAsia="宋体" w:cs="宋体"/>
                <w:b w:val="0"/>
                <w:color w:val="0000FF"/>
                <w:sz w:val="21"/>
                <w:u w:val="single"/>
              </w:rPr>
              <w:t>/</w:t>
            </w:r>
            <w:r>
              <w:rPr>
                <w:rFonts w:hint="eastAsia" w:ascii="宋体" w:hAnsi="宋体"/>
                <w:kern w:val="0"/>
                <w:szCs w:val="21"/>
                <w:u w:val="single"/>
              </w:rPr>
              <w:fldChar w:fldCharType="begin"/>
            </w:r>
            <w:r>
              <w:rPr>
                <w:rFonts w:hint="eastAsia" w:ascii="宋体" w:hAnsi="宋体"/>
                <w:kern w:val="0"/>
                <w:szCs w:val="21"/>
                <w:u w:val="single"/>
              </w:rPr>
              <w:instrText xml:space="preserve"> AUTOTEXT  input37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r>
      <w:tr w14:paraId="77B53CE8">
        <w:tblPrEx>
          <w:tblCellMar>
            <w:top w:w="0" w:type="dxa"/>
            <w:left w:w="108" w:type="dxa"/>
            <w:bottom w:w="0" w:type="dxa"/>
            <w:right w:w="108" w:type="dxa"/>
          </w:tblCellMar>
        </w:tblPrEx>
        <w:trPr>
          <w:trHeight w:val="510" w:hRule="atLeast"/>
          <w:jc w:val="center"/>
        </w:trPr>
        <w:tc>
          <w:tcPr>
            <w:tcW w:w="1668" w:type="dxa"/>
            <w:vAlign w:val="center"/>
          </w:tcPr>
          <w:p w14:paraId="33D3153B">
            <w:pPr>
              <w:spacing w:line="360" w:lineRule="auto"/>
              <w:jc w:val="right"/>
              <w:rPr>
                <w:rFonts w:ascii="宋体" w:hAnsi="宋体"/>
                <w:kern w:val="0"/>
                <w:szCs w:val="21"/>
              </w:rPr>
            </w:pPr>
            <w:r>
              <w:rPr>
                <w:rFonts w:hint="eastAsia" w:ascii="宋体" w:hAnsi="宋体"/>
                <w:kern w:val="0"/>
                <w:szCs w:val="21"/>
              </w:rPr>
              <w:t>联 系 人：</w:t>
            </w:r>
          </w:p>
        </w:tc>
        <w:tc>
          <w:tcPr>
            <w:tcW w:w="2681" w:type="dxa"/>
            <w:vAlign w:val="center"/>
          </w:tcPr>
          <w:p w14:paraId="1041BAA4">
            <w:pPr>
              <w:spacing w:line="360" w:lineRule="auto"/>
              <w:jc w:val="left"/>
              <w:rPr>
                <w:rFonts w:ascii="宋体" w:hAnsi="宋体"/>
                <w:kern w:val="0"/>
                <w:szCs w:val="21"/>
              </w:rPr>
            </w:pPr>
            <w:r>
              <w:rPr>
                <w:rFonts w:ascii="宋体" w:hAnsi="宋体" w:eastAsia="宋体" w:cs="宋体"/>
                <w:b w:val="0"/>
                <w:color w:val="0000FF"/>
                <w:sz w:val="21"/>
                <w:u w:val="single"/>
              </w:rPr>
              <w:t>李敏</w:t>
            </w:r>
            <w:r>
              <w:rPr>
                <w:rFonts w:hint="eastAsia" w:ascii="宋体" w:hAnsi="宋体"/>
                <w:kern w:val="0"/>
                <w:szCs w:val="21"/>
                <w:u w:val="single"/>
              </w:rPr>
              <w:fldChar w:fldCharType="begin"/>
            </w:r>
            <w:r>
              <w:rPr>
                <w:rFonts w:hint="eastAsia" w:ascii="宋体" w:hAnsi="宋体"/>
                <w:kern w:val="0"/>
                <w:szCs w:val="21"/>
                <w:u w:val="single"/>
              </w:rPr>
              <w:instrText xml:space="preserve"> AUTOTEXT  input38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c>
          <w:tcPr>
            <w:tcW w:w="1930" w:type="dxa"/>
            <w:vAlign w:val="center"/>
          </w:tcPr>
          <w:p w14:paraId="48B00A34">
            <w:pPr>
              <w:spacing w:line="360" w:lineRule="auto"/>
              <w:jc w:val="right"/>
              <w:rPr>
                <w:rFonts w:ascii="宋体" w:hAnsi="宋体"/>
                <w:kern w:val="0"/>
                <w:szCs w:val="21"/>
              </w:rPr>
            </w:pPr>
            <w:r>
              <w:rPr>
                <w:rFonts w:hint="eastAsia" w:ascii="宋体" w:hAnsi="宋体"/>
                <w:kern w:val="0"/>
                <w:szCs w:val="21"/>
              </w:rPr>
              <w:t>联 系 人：</w:t>
            </w:r>
          </w:p>
        </w:tc>
        <w:tc>
          <w:tcPr>
            <w:tcW w:w="3009" w:type="dxa"/>
            <w:vAlign w:val="center"/>
          </w:tcPr>
          <w:p w14:paraId="5DD479C7">
            <w:pPr>
              <w:spacing w:line="360" w:lineRule="auto"/>
              <w:jc w:val="left"/>
              <w:rPr>
                <w:rFonts w:ascii="宋体" w:hAnsi="宋体"/>
                <w:kern w:val="0"/>
                <w:szCs w:val="21"/>
              </w:rPr>
            </w:pPr>
            <w:r>
              <w:rPr>
                <w:rFonts w:ascii="宋体" w:hAnsi="宋体" w:eastAsia="宋体" w:cs="宋体"/>
                <w:b w:val="0"/>
                <w:color w:val="0000FF"/>
                <w:sz w:val="21"/>
                <w:u w:val="single"/>
              </w:rPr>
              <w:t>何国泯</w:t>
            </w:r>
            <w:r>
              <w:rPr>
                <w:rFonts w:hint="eastAsia" w:ascii="宋体" w:hAnsi="宋体"/>
                <w:kern w:val="0"/>
                <w:szCs w:val="21"/>
                <w:u w:val="single"/>
              </w:rPr>
              <w:fldChar w:fldCharType="begin"/>
            </w:r>
            <w:r>
              <w:rPr>
                <w:rFonts w:hint="eastAsia" w:ascii="宋体" w:hAnsi="宋体"/>
                <w:kern w:val="0"/>
                <w:szCs w:val="21"/>
                <w:u w:val="single"/>
              </w:rPr>
              <w:instrText xml:space="preserve"> AUTOTEXT  input39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r>
      <w:tr w14:paraId="65B98EAC">
        <w:tblPrEx>
          <w:tblCellMar>
            <w:top w:w="0" w:type="dxa"/>
            <w:left w:w="108" w:type="dxa"/>
            <w:bottom w:w="0" w:type="dxa"/>
            <w:right w:w="108" w:type="dxa"/>
          </w:tblCellMar>
        </w:tblPrEx>
        <w:trPr>
          <w:trHeight w:val="510" w:hRule="atLeast"/>
          <w:jc w:val="center"/>
        </w:trPr>
        <w:tc>
          <w:tcPr>
            <w:tcW w:w="1668" w:type="dxa"/>
            <w:vAlign w:val="center"/>
          </w:tcPr>
          <w:p w14:paraId="2E135586">
            <w:pPr>
              <w:spacing w:line="360" w:lineRule="auto"/>
              <w:jc w:val="right"/>
              <w:rPr>
                <w:rFonts w:ascii="宋体" w:hAnsi="宋体"/>
                <w:kern w:val="0"/>
                <w:szCs w:val="21"/>
              </w:rPr>
            </w:pPr>
            <w:r>
              <w:rPr>
                <w:rFonts w:hint="eastAsia" w:ascii="宋体" w:hAnsi="宋体"/>
                <w:kern w:val="0"/>
                <w:szCs w:val="21"/>
              </w:rPr>
              <w:t>电    话：</w:t>
            </w:r>
          </w:p>
        </w:tc>
        <w:tc>
          <w:tcPr>
            <w:tcW w:w="2681" w:type="dxa"/>
            <w:vAlign w:val="center"/>
          </w:tcPr>
          <w:p w14:paraId="71062B9B">
            <w:pPr>
              <w:spacing w:line="360" w:lineRule="auto"/>
              <w:jc w:val="left"/>
              <w:rPr>
                <w:rFonts w:ascii="宋体" w:hAnsi="宋体"/>
                <w:kern w:val="0"/>
                <w:szCs w:val="21"/>
              </w:rPr>
            </w:pPr>
            <w:r>
              <w:rPr>
                <w:rFonts w:ascii="宋体" w:hAnsi="宋体" w:eastAsia="宋体" w:cs="宋体"/>
                <w:b w:val="0"/>
                <w:color w:val="0000FF"/>
                <w:sz w:val="21"/>
                <w:u w:val="single"/>
              </w:rPr>
              <w:t>0871-67183309</w:t>
            </w:r>
            <w:r>
              <w:rPr>
                <w:rFonts w:hint="eastAsia" w:ascii="宋体" w:hAnsi="宋体"/>
                <w:kern w:val="0"/>
                <w:szCs w:val="21"/>
                <w:u w:val="single"/>
              </w:rPr>
              <w:fldChar w:fldCharType="begin"/>
            </w:r>
            <w:r>
              <w:rPr>
                <w:rFonts w:hint="eastAsia" w:ascii="宋体" w:hAnsi="宋体"/>
                <w:kern w:val="0"/>
                <w:szCs w:val="21"/>
                <w:u w:val="single"/>
              </w:rPr>
              <w:instrText xml:space="preserve"> AUTOTEXT  input40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c>
          <w:tcPr>
            <w:tcW w:w="1930" w:type="dxa"/>
            <w:vAlign w:val="center"/>
          </w:tcPr>
          <w:p w14:paraId="5BF64AB2">
            <w:pPr>
              <w:spacing w:line="360" w:lineRule="auto"/>
              <w:jc w:val="right"/>
              <w:rPr>
                <w:rFonts w:ascii="宋体" w:hAnsi="宋体"/>
                <w:kern w:val="0"/>
                <w:szCs w:val="21"/>
              </w:rPr>
            </w:pPr>
            <w:r>
              <w:rPr>
                <w:rFonts w:hint="eastAsia" w:ascii="宋体" w:hAnsi="宋体"/>
                <w:kern w:val="0"/>
                <w:szCs w:val="21"/>
              </w:rPr>
              <w:t>电    话：</w:t>
            </w:r>
          </w:p>
        </w:tc>
        <w:tc>
          <w:tcPr>
            <w:tcW w:w="3009" w:type="dxa"/>
            <w:vAlign w:val="center"/>
          </w:tcPr>
          <w:p w14:paraId="04B01872">
            <w:pPr>
              <w:spacing w:line="360" w:lineRule="auto"/>
              <w:jc w:val="left"/>
              <w:rPr>
                <w:rFonts w:ascii="宋体" w:hAnsi="宋体"/>
                <w:kern w:val="0"/>
                <w:szCs w:val="21"/>
              </w:rPr>
            </w:pPr>
            <w:r>
              <w:rPr>
                <w:rFonts w:ascii="宋体" w:hAnsi="宋体" w:eastAsia="宋体" w:cs="宋体"/>
                <w:b w:val="0"/>
                <w:color w:val="0000FF"/>
                <w:sz w:val="21"/>
                <w:u w:val="single"/>
              </w:rPr>
              <w:t>18214595772</w:t>
            </w:r>
            <w:r>
              <w:rPr>
                <w:rFonts w:hint="eastAsia" w:ascii="宋体" w:hAnsi="宋体"/>
                <w:kern w:val="0"/>
                <w:szCs w:val="21"/>
                <w:u w:val="single"/>
              </w:rPr>
              <w:fldChar w:fldCharType="begin"/>
            </w:r>
            <w:r>
              <w:rPr>
                <w:rFonts w:hint="eastAsia" w:ascii="宋体" w:hAnsi="宋体"/>
                <w:kern w:val="0"/>
                <w:szCs w:val="21"/>
                <w:u w:val="single"/>
              </w:rPr>
              <w:instrText xml:space="preserve"> AUTOTEXT  input41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r>
      <w:tr w14:paraId="1D3BB47F">
        <w:tblPrEx>
          <w:tblCellMar>
            <w:top w:w="0" w:type="dxa"/>
            <w:left w:w="108" w:type="dxa"/>
            <w:bottom w:w="0" w:type="dxa"/>
            <w:right w:w="108" w:type="dxa"/>
          </w:tblCellMar>
        </w:tblPrEx>
        <w:trPr>
          <w:trHeight w:val="510" w:hRule="atLeast"/>
          <w:jc w:val="center"/>
        </w:trPr>
        <w:tc>
          <w:tcPr>
            <w:tcW w:w="1668" w:type="dxa"/>
            <w:vAlign w:val="center"/>
          </w:tcPr>
          <w:p w14:paraId="2E46065D">
            <w:pPr>
              <w:spacing w:line="360" w:lineRule="auto"/>
              <w:jc w:val="right"/>
              <w:rPr>
                <w:rFonts w:ascii="宋体" w:hAnsi="宋体"/>
                <w:kern w:val="0"/>
                <w:szCs w:val="21"/>
              </w:rPr>
            </w:pPr>
            <w:r>
              <w:rPr>
                <w:rFonts w:hint="eastAsia" w:ascii="宋体" w:hAnsi="宋体"/>
                <w:kern w:val="0"/>
                <w:szCs w:val="21"/>
              </w:rPr>
              <w:t>传    真：</w:t>
            </w:r>
          </w:p>
        </w:tc>
        <w:tc>
          <w:tcPr>
            <w:tcW w:w="2681" w:type="dxa"/>
            <w:vAlign w:val="center"/>
          </w:tcPr>
          <w:p w14:paraId="4A9E0007">
            <w:pPr>
              <w:spacing w:line="360" w:lineRule="auto"/>
              <w:jc w:val="left"/>
              <w:rPr>
                <w:rFonts w:ascii="宋体" w:hAnsi="宋体"/>
                <w:kern w:val="0"/>
                <w:szCs w:val="21"/>
              </w:rPr>
            </w:pPr>
            <w:r>
              <w:rPr>
                <w:rFonts w:ascii="宋体" w:hAnsi="宋体" w:eastAsia="宋体" w:cs="宋体"/>
                <w:b w:val="0"/>
                <w:color w:val="0000FF"/>
                <w:sz w:val="21"/>
                <w:u w:val="single"/>
              </w:rPr>
              <w:t>/</w:t>
            </w:r>
            <w:r>
              <w:rPr>
                <w:rFonts w:hint="eastAsia" w:ascii="宋体" w:hAnsi="宋体"/>
                <w:kern w:val="0"/>
                <w:szCs w:val="21"/>
                <w:u w:val="single"/>
              </w:rPr>
              <w:fldChar w:fldCharType="begin"/>
            </w:r>
            <w:r>
              <w:rPr>
                <w:rFonts w:hint="eastAsia" w:ascii="宋体" w:hAnsi="宋体"/>
                <w:kern w:val="0"/>
                <w:szCs w:val="21"/>
                <w:u w:val="single"/>
              </w:rPr>
              <w:instrText xml:space="preserve"> AUTOTEXT  input42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c>
          <w:tcPr>
            <w:tcW w:w="1930" w:type="dxa"/>
            <w:vAlign w:val="center"/>
          </w:tcPr>
          <w:p w14:paraId="34B4F18D">
            <w:pPr>
              <w:spacing w:line="360" w:lineRule="auto"/>
              <w:jc w:val="right"/>
              <w:rPr>
                <w:rFonts w:ascii="宋体" w:hAnsi="宋体"/>
                <w:kern w:val="0"/>
                <w:szCs w:val="21"/>
              </w:rPr>
            </w:pPr>
            <w:r>
              <w:rPr>
                <w:rFonts w:hint="eastAsia" w:ascii="宋体" w:hAnsi="宋体"/>
                <w:kern w:val="0"/>
                <w:szCs w:val="21"/>
              </w:rPr>
              <w:t>传    真：</w:t>
            </w:r>
          </w:p>
        </w:tc>
        <w:tc>
          <w:tcPr>
            <w:tcW w:w="3009" w:type="dxa"/>
            <w:vAlign w:val="center"/>
          </w:tcPr>
          <w:p w14:paraId="3FB71623">
            <w:pPr>
              <w:spacing w:line="360" w:lineRule="auto"/>
              <w:jc w:val="left"/>
              <w:rPr>
                <w:rFonts w:ascii="宋体" w:hAnsi="宋体"/>
                <w:kern w:val="0"/>
                <w:szCs w:val="21"/>
              </w:rPr>
            </w:pPr>
            <w:r>
              <w:rPr>
                <w:rFonts w:ascii="宋体" w:hAnsi="宋体" w:eastAsia="宋体" w:cs="宋体"/>
                <w:b w:val="0"/>
                <w:color w:val="0000FF"/>
                <w:sz w:val="21"/>
                <w:u w:val="single"/>
              </w:rPr>
              <w:t>/</w:t>
            </w:r>
            <w:r>
              <w:rPr>
                <w:rFonts w:hint="eastAsia" w:ascii="宋体" w:hAnsi="宋体"/>
                <w:kern w:val="0"/>
                <w:szCs w:val="21"/>
                <w:u w:val="single"/>
              </w:rPr>
              <w:fldChar w:fldCharType="begin"/>
            </w:r>
            <w:r>
              <w:rPr>
                <w:rFonts w:hint="eastAsia" w:ascii="宋体" w:hAnsi="宋体"/>
                <w:kern w:val="0"/>
                <w:szCs w:val="21"/>
                <w:u w:val="single"/>
              </w:rPr>
              <w:instrText xml:space="preserve"> AUTOTEXT  input43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r>
      <w:tr w14:paraId="6F7C2AB2">
        <w:tblPrEx>
          <w:tblCellMar>
            <w:top w:w="0" w:type="dxa"/>
            <w:left w:w="108" w:type="dxa"/>
            <w:bottom w:w="0" w:type="dxa"/>
            <w:right w:w="108" w:type="dxa"/>
          </w:tblCellMar>
        </w:tblPrEx>
        <w:trPr>
          <w:trHeight w:val="510" w:hRule="atLeast"/>
          <w:jc w:val="center"/>
        </w:trPr>
        <w:tc>
          <w:tcPr>
            <w:tcW w:w="1668" w:type="dxa"/>
            <w:vAlign w:val="center"/>
          </w:tcPr>
          <w:p w14:paraId="2F702F19">
            <w:pPr>
              <w:spacing w:line="360" w:lineRule="auto"/>
              <w:jc w:val="right"/>
              <w:rPr>
                <w:rFonts w:ascii="宋体" w:hAnsi="宋体"/>
                <w:kern w:val="0"/>
                <w:szCs w:val="21"/>
              </w:rPr>
            </w:pPr>
            <w:r>
              <w:rPr>
                <w:rFonts w:hint="eastAsia" w:ascii="宋体" w:hAnsi="宋体"/>
                <w:kern w:val="0"/>
                <w:szCs w:val="21"/>
              </w:rPr>
              <w:t>电子邮件：</w:t>
            </w:r>
          </w:p>
        </w:tc>
        <w:tc>
          <w:tcPr>
            <w:tcW w:w="2681" w:type="dxa"/>
            <w:vAlign w:val="center"/>
          </w:tcPr>
          <w:p w14:paraId="42FF06F7">
            <w:pPr>
              <w:spacing w:line="360" w:lineRule="auto"/>
              <w:jc w:val="left"/>
              <w:rPr>
                <w:rFonts w:ascii="宋体" w:hAnsi="宋体"/>
                <w:kern w:val="0"/>
                <w:szCs w:val="21"/>
              </w:rPr>
            </w:pPr>
            <w:r>
              <w:rPr>
                <w:rFonts w:ascii="宋体" w:hAnsi="宋体" w:eastAsia="宋体" w:cs="宋体"/>
                <w:b w:val="0"/>
                <w:color w:val="0000FF"/>
                <w:sz w:val="21"/>
                <w:u w:val="single"/>
              </w:rPr>
              <w:t>/</w:t>
            </w:r>
            <w:r>
              <w:rPr>
                <w:rFonts w:hint="eastAsia" w:ascii="宋体" w:hAnsi="宋体"/>
                <w:kern w:val="0"/>
                <w:szCs w:val="21"/>
                <w:u w:val="single"/>
              </w:rPr>
              <w:fldChar w:fldCharType="begin"/>
            </w:r>
            <w:r>
              <w:rPr>
                <w:rFonts w:hint="eastAsia" w:ascii="宋体" w:hAnsi="宋体"/>
                <w:kern w:val="0"/>
                <w:szCs w:val="21"/>
                <w:u w:val="single"/>
              </w:rPr>
              <w:instrText xml:space="preserve"> AUTOTEXT  input44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c>
          <w:tcPr>
            <w:tcW w:w="1930" w:type="dxa"/>
            <w:vAlign w:val="center"/>
          </w:tcPr>
          <w:p w14:paraId="10DDBD03">
            <w:pPr>
              <w:spacing w:line="360" w:lineRule="auto"/>
              <w:jc w:val="right"/>
              <w:rPr>
                <w:rFonts w:ascii="宋体" w:hAnsi="宋体"/>
                <w:kern w:val="0"/>
                <w:szCs w:val="21"/>
              </w:rPr>
            </w:pPr>
            <w:r>
              <w:rPr>
                <w:rFonts w:hint="eastAsia" w:ascii="宋体" w:hAnsi="宋体"/>
                <w:kern w:val="0"/>
                <w:szCs w:val="21"/>
              </w:rPr>
              <w:t>电子邮件：</w:t>
            </w:r>
          </w:p>
        </w:tc>
        <w:tc>
          <w:tcPr>
            <w:tcW w:w="3009" w:type="dxa"/>
            <w:vAlign w:val="center"/>
          </w:tcPr>
          <w:p w14:paraId="17E114B1">
            <w:pPr>
              <w:spacing w:line="360" w:lineRule="auto"/>
              <w:jc w:val="left"/>
              <w:rPr>
                <w:rFonts w:ascii="宋体" w:hAnsi="宋体"/>
                <w:kern w:val="0"/>
                <w:szCs w:val="21"/>
              </w:rPr>
            </w:pPr>
            <w:r>
              <w:rPr>
                <w:rFonts w:ascii="宋体" w:hAnsi="宋体" w:eastAsia="宋体" w:cs="宋体"/>
                <w:b w:val="0"/>
                <w:color w:val="0000FF"/>
                <w:sz w:val="21"/>
                <w:u w:val="single"/>
              </w:rPr>
              <w:t>/</w:t>
            </w:r>
            <w:r>
              <w:rPr>
                <w:rFonts w:hint="eastAsia" w:ascii="宋体" w:hAnsi="宋体"/>
                <w:kern w:val="0"/>
                <w:szCs w:val="21"/>
                <w:u w:val="single"/>
              </w:rPr>
              <w:fldChar w:fldCharType="begin"/>
            </w:r>
            <w:r>
              <w:rPr>
                <w:rFonts w:hint="eastAsia" w:ascii="宋体" w:hAnsi="宋体"/>
                <w:kern w:val="0"/>
                <w:szCs w:val="21"/>
                <w:u w:val="single"/>
              </w:rPr>
              <w:instrText xml:space="preserve"> AUTOTEXT  input45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r>
      <w:tr w14:paraId="455560B3">
        <w:tblPrEx>
          <w:tblCellMar>
            <w:top w:w="0" w:type="dxa"/>
            <w:left w:w="108" w:type="dxa"/>
            <w:bottom w:w="0" w:type="dxa"/>
            <w:right w:w="108" w:type="dxa"/>
          </w:tblCellMar>
        </w:tblPrEx>
        <w:trPr>
          <w:trHeight w:val="510" w:hRule="atLeast"/>
          <w:jc w:val="center"/>
        </w:trPr>
        <w:tc>
          <w:tcPr>
            <w:tcW w:w="1668" w:type="dxa"/>
            <w:vAlign w:val="center"/>
          </w:tcPr>
          <w:p w14:paraId="52422DBB">
            <w:pPr>
              <w:spacing w:line="360" w:lineRule="auto"/>
              <w:jc w:val="right"/>
              <w:rPr>
                <w:rFonts w:ascii="宋体" w:hAnsi="宋体"/>
                <w:kern w:val="0"/>
                <w:szCs w:val="21"/>
              </w:rPr>
            </w:pPr>
            <w:r>
              <w:rPr>
                <w:rFonts w:hint="eastAsia" w:ascii="宋体" w:hAnsi="宋体"/>
                <w:kern w:val="0"/>
                <w:szCs w:val="21"/>
              </w:rPr>
              <w:t>网    址：</w:t>
            </w:r>
          </w:p>
        </w:tc>
        <w:tc>
          <w:tcPr>
            <w:tcW w:w="2681" w:type="dxa"/>
            <w:vAlign w:val="center"/>
          </w:tcPr>
          <w:p w14:paraId="05921F44">
            <w:pPr>
              <w:spacing w:line="360" w:lineRule="auto"/>
              <w:jc w:val="left"/>
              <w:rPr>
                <w:rFonts w:ascii="宋体" w:hAnsi="宋体"/>
                <w:kern w:val="0"/>
                <w:szCs w:val="21"/>
              </w:rPr>
            </w:pPr>
            <w:r>
              <w:rPr>
                <w:rFonts w:ascii="宋体" w:hAnsi="宋体" w:eastAsia="宋体" w:cs="宋体"/>
                <w:b w:val="0"/>
                <w:color w:val="0000FF"/>
                <w:sz w:val="21"/>
                <w:u w:val="single"/>
              </w:rPr>
              <w:t>/</w:t>
            </w:r>
            <w:r>
              <w:rPr>
                <w:rFonts w:hint="eastAsia" w:ascii="宋体" w:hAnsi="宋体"/>
                <w:kern w:val="0"/>
                <w:szCs w:val="21"/>
                <w:u w:val="single"/>
              </w:rPr>
              <w:fldChar w:fldCharType="begin"/>
            </w:r>
            <w:r>
              <w:rPr>
                <w:rFonts w:hint="eastAsia" w:ascii="宋体" w:hAnsi="宋体"/>
                <w:kern w:val="0"/>
                <w:szCs w:val="21"/>
                <w:u w:val="single"/>
              </w:rPr>
              <w:instrText xml:space="preserve"> AUTOTEXT  input46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c>
          <w:tcPr>
            <w:tcW w:w="1930" w:type="dxa"/>
            <w:vAlign w:val="center"/>
          </w:tcPr>
          <w:p w14:paraId="548B77BB">
            <w:pPr>
              <w:spacing w:line="360" w:lineRule="auto"/>
              <w:jc w:val="right"/>
              <w:rPr>
                <w:rFonts w:ascii="宋体" w:hAnsi="宋体"/>
                <w:kern w:val="0"/>
                <w:szCs w:val="21"/>
              </w:rPr>
            </w:pPr>
            <w:r>
              <w:rPr>
                <w:rFonts w:hint="eastAsia" w:ascii="宋体" w:hAnsi="宋体"/>
                <w:kern w:val="0"/>
                <w:szCs w:val="21"/>
              </w:rPr>
              <w:t>网    址：</w:t>
            </w:r>
          </w:p>
        </w:tc>
        <w:tc>
          <w:tcPr>
            <w:tcW w:w="3009" w:type="dxa"/>
            <w:vAlign w:val="center"/>
          </w:tcPr>
          <w:p w14:paraId="5CD0433D">
            <w:pPr>
              <w:spacing w:line="360" w:lineRule="auto"/>
              <w:jc w:val="left"/>
              <w:rPr>
                <w:rFonts w:ascii="宋体" w:hAnsi="宋体"/>
                <w:kern w:val="0"/>
                <w:szCs w:val="21"/>
              </w:rPr>
            </w:pPr>
            <w:r>
              <w:rPr>
                <w:rFonts w:ascii="宋体" w:hAnsi="宋体" w:eastAsia="宋体" w:cs="宋体"/>
                <w:b w:val="0"/>
                <w:color w:val="0000FF"/>
                <w:sz w:val="21"/>
                <w:u w:val="single"/>
              </w:rPr>
              <w:t>/</w:t>
            </w:r>
            <w:r>
              <w:rPr>
                <w:rFonts w:hint="eastAsia" w:ascii="宋体" w:hAnsi="宋体"/>
                <w:kern w:val="0"/>
                <w:szCs w:val="21"/>
                <w:u w:val="single"/>
              </w:rPr>
              <w:fldChar w:fldCharType="begin"/>
            </w:r>
            <w:r>
              <w:rPr>
                <w:rFonts w:hint="eastAsia" w:ascii="宋体" w:hAnsi="宋体"/>
                <w:kern w:val="0"/>
                <w:szCs w:val="21"/>
                <w:u w:val="single"/>
              </w:rPr>
              <w:instrText xml:space="preserve"> AUTOTEXT  input47 \* MERGEFORMAT </w:instrText>
            </w:r>
            <w:r>
              <w:rPr>
                <w:rFonts w:ascii="宋体" w:hAnsi="宋体"/>
                <w:kern w:val="0"/>
                <w:szCs w:val="21"/>
                <w:u w:val="single"/>
              </w:rPr>
              <w:fldChar w:fldCharType="separate"/>
            </w:r>
            <w:r>
              <w:rPr>
                <w:rFonts w:hint="eastAsia" w:ascii="宋体" w:hAnsi="宋体"/>
                <w:kern w:val="0"/>
                <w:szCs w:val="21"/>
                <w:u w:val="single"/>
              </w:rPr>
              <w:fldChar w:fldCharType="end"/>
            </w:r>
          </w:p>
        </w:tc>
      </w:tr>
      <w:tr w14:paraId="42E0AAF7">
        <w:tblPrEx>
          <w:tblCellMar>
            <w:top w:w="0" w:type="dxa"/>
            <w:left w:w="108" w:type="dxa"/>
            <w:bottom w:w="0" w:type="dxa"/>
            <w:right w:w="108" w:type="dxa"/>
          </w:tblCellMar>
        </w:tblPrEx>
        <w:trPr>
          <w:trHeight w:val="510" w:hRule="atLeast"/>
          <w:jc w:val="center"/>
        </w:trPr>
        <w:tc>
          <w:tcPr>
            <w:tcW w:w="1668" w:type="dxa"/>
            <w:vAlign w:val="center"/>
          </w:tcPr>
          <w:p w14:paraId="1AF369DF">
            <w:pPr>
              <w:spacing w:line="360" w:lineRule="auto"/>
              <w:jc w:val="right"/>
              <w:rPr>
                <w:rFonts w:hint="eastAsia" w:ascii="宋体" w:hAnsi="宋体"/>
                <w:kern w:val="0"/>
                <w:szCs w:val="21"/>
              </w:rPr>
            </w:pPr>
            <w:r>
              <w:rPr>
                <w:rFonts w:hint="eastAsia" w:ascii="宋体" w:hAnsi="宋体"/>
                <w:kern w:val="0"/>
                <w:szCs w:val="21"/>
              </w:rPr>
              <w:t>监督</w:t>
            </w:r>
            <w:r>
              <w:rPr>
                <w:rFonts w:ascii="宋体" w:hAnsi="宋体"/>
                <w:kern w:val="0"/>
                <w:szCs w:val="21"/>
              </w:rPr>
              <w:t>部门名称：</w:t>
            </w:r>
          </w:p>
        </w:tc>
        <w:tc>
          <w:tcPr>
            <w:tcW w:w="2681" w:type="dxa"/>
            <w:vAlign w:val="center"/>
          </w:tcPr>
          <w:p w14:paraId="0C0BA2D8">
            <w:pPr>
              <w:spacing w:line="360" w:lineRule="auto"/>
              <w:jc w:val="left"/>
              <w:rPr>
                <w:rFonts w:hint="eastAsia" w:ascii="宋体" w:hAnsi="宋体"/>
                <w:kern w:val="0"/>
                <w:szCs w:val="21"/>
                <w:u w:val="single"/>
              </w:rPr>
            </w:pPr>
            <w:r>
              <w:rPr>
                <w:rFonts w:ascii="宋体" w:hAnsi="宋体" w:eastAsia="宋体" w:cs="宋体"/>
                <w:b w:val="0"/>
                <w:color w:val="0000FF"/>
                <w:sz w:val="21"/>
                <w:u w:val="single"/>
              </w:rPr>
              <w:t>官渡区政务服务管理局</w:t>
            </w:r>
            <w:r>
              <w:rPr>
                <w:rFonts w:ascii="宋体" w:hAnsi="宋体"/>
                <w:color w:val="0000FF"/>
                <w:kern w:val="0"/>
                <w:szCs w:val="21"/>
                <w:u w:val="single"/>
              </w:rPr>
              <w:fldChar w:fldCharType="begin"/>
            </w:r>
            <w:r>
              <w:rPr>
                <w:rFonts w:ascii="宋体" w:hAnsi="宋体"/>
                <w:color w:val="0000FF"/>
                <w:kern w:val="0"/>
                <w:szCs w:val="21"/>
                <w:u w:val="single"/>
              </w:rPr>
              <w:instrText xml:space="preserve"> AUTOTEXT  input427 \* MERGEFORMAT </w:instrText>
            </w:r>
            <w:r>
              <w:rPr>
                <w:rFonts w:ascii="宋体" w:hAnsi="宋体"/>
                <w:color w:val="0000FF"/>
                <w:kern w:val="0"/>
                <w:szCs w:val="21"/>
                <w:u w:val="single"/>
              </w:rPr>
              <w:fldChar w:fldCharType="separate"/>
            </w:r>
            <w:r>
              <w:rPr>
                <w:rFonts w:ascii="宋体" w:hAnsi="宋体"/>
                <w:color w:val="0000FF"/>
                <w:kern w:val="0"/>
                <w:szCs w:val="21"/>
                <w:u w:val="single"/>
              </w:rPr>
              <w:fldChar w:fldCharType="end"/>
            </w:r>
          </w:p>
        </w:tc>
        <w:tc>
          <w:tcPr>
            <w:tcW w:w="1930" w:type="dxa"/>
            <w:vAlign w:val="center"/>
          </w:tcPr>
          <w:p w14:paraId="5AD96D3B">
            <w:pPr>
              <w:spacing w:line="360" w:lineRule="auto"/>
              <w:jc w:val="right"/>
              <w:rPr>
                <w:rFonts w:hint="eastAsia" w:ascii="宋体" w:hAnsi="宋体"/>
                <w:kern w:val="0"/>
                <w:szCs w:val="21"/>
              </w:rPr>
            </w:pPr>
            <w:r>
              <w:rPr>
                <w:rFonts w:hint="eastAsia" w:ascii="宋体" w:hAnsi="宋体"/>
                <w:kern w:val="0"/>
                <w:szCs w:val="21"/>
              </w:rPr>
              <w:t>联系</w:t>
            </w:r>
            <w:r>
              <w:rPr>
                <w:rFonts w:ascii="宋体" w:hAnsi="宋体"/>
                <w:kern w:val="0"/>
                <w:szCs w:val="21"/>
              </w:rPr>
              <w:t>电话：</w:t>
            </w:r>
          </w:p>
        </w:tc>
        <w:tc>
          <w:tcPr>
            <w:tcW w:w="3009" w:type="dxa"/>
            <w:vAlign w:val="center"/>
          </w:tcPr>
          <w:p w14:paraId="6AF718B9">
            <w:pPr>
              <w:spacing w:line="360" w:lineRule="auto"/>
              <w:jc w:val="left"/>
              <w:rPr>
                <w:rFonts w:hint="eastAsia" w:ascii="宋体" w:hAnsi="宋体"/>
                <w:kern w:val="0"/>
                <w:szCs w:val="21"/>
                <w:u w:val="single"/>
              </w:rPr>
            </w:pPr>
            <w:r>
              <w:rPr>
                <w:rFonts w:ascii="宋体" w:hAnsi="宋体" w:eastAsia="宋体" w:cs="宋体"/>
                <w:b w:val="0"/>
                <w:color w:val="0000FF"/>
                <w:sz w:val="21"/>
                <w:u w:val="single"/>
              </w:rPr>
              <w:t>0871-67176611</w:t>
            </w:r>
            <w:r>
              <w:rPr>
                <w:rFonts w:ascii="宋体" w:hAnsi="宋体"/>
                <w:color w:val="0000FF"/>
                <w:kern w:val="0"/>
                <w:szCs w:val="21"/>
                <w:u w:val="single"/>
              </w:rPr>
              <w:fldChar w:fldCharType="begin"/>
            </w:r>
            <w:r>
              <w:rPr>
                <w:rFonts w:ascii="宋体" w:hAnsi="宋体"/>
                <w:color w:val="0000FF"/>
                <w:kern w:val="0"/>
                <w:szCs w:val="21"/>
                <w:u w:val="single"/>
              </w:rPr>
              <w:instrText xml:space="preserve"> AUTOTEXT  input428 \* MERGEFORMAT </w:instrText>
            </w:r>
            <w:r>
              <w:rPr>
                <w:rFonts w:ascii="宋体" w:hAnsi="宋体"/>
                <w:color w:val="0000FF"/>
                <w:kern w:val="0"/>
                <w:szCs w:val="21"/>
                <w:u w:val="single"/>
              </w:rPr>
              <w:fldChar w:fldCharType="separate"/>
            </w:r>
            <w:r>
              <w:rPr>
                <w:rFonts w:ascii="宋体" w:hAnsi="宋体"/>
                <w:color w:val="0000FF"/>
                <w:kern w:val="0"/>
                <w:szCs w:val="21"/>
                <w:u w:val="single"/>
              </w:rPr>
              <w:fldChar w:fldCharType="end"/>
            </w:r>
          </w:p>
        </w:tc>
      </w:tr>
    </w:tbl>
    <w:p w14:paraId="0B28F10A">
      <w:pPr>
        <w:sectPr>
          <w:headerReference r:id="rId5" w:type="default"/>
          <w:pgSz w:w="11906" w:h="16838"/>
          <w:pgMar w:top="1417" w:right="1417" w:bottom="1417" w:left="1417" w:header="851" w:footer="992" w:gutter="0"/>
          <w:cols w:space="720" w:num="1"/>
          <w:docGrid w:type="lines" w:linePitch="312" w:charSpace="0"/>
        </w:sectPr>
      </w:pPr>
    </w:p>
    <w:p w14:paraId="69F8C9A9">
      <w:pPr>
        <w:spacing w:line="360" w:lineRule="auto"/>
        <w:jc w:val="center"/>
        <w:outlineLvl w:val="1"/>
        <w:rPr>
          <w:rFonts w:ascii="黑体" w:eastAsia="黑体"/>
          <w:sz w:val="36"/>
        </w:rPr>
      </w:pPr>
      <w:bookmarkStart w:id="5" w:name="Book4"/>
      <w:r>
        <w:rPr>
          <w:rFonts w:hint="eastAsia" w:ascii="黑体" w:eastAsia="黑体"/>
          <w:sz w:val="36"/>
        </w:rPr>
        <w:t>第二章  投标人须知</w:t>
      </w:r>
    </w:p>
    <w:bookmarkEnd w:id="5"/>
    <w:p w14:paraId="0299671C">
      <w:pPr>
        <w:spacing w:line="360" w:lineRule="auto"/>
        <w:jc w:val="left"/>
        <w:outlineLvl w:val="2"/>
        <w:rPr>
          <w:rFonts w:ascii="宋体" w:hAnsi="宋体"/>
          <w:b/>
          <w:sz w:val="28"/>
        </w:rPr>
      </w:pPr>
      <w:bookmarkStart w:id="6" w:name="Book5"/>
      <w:r>
        <w:rPr>
          <w:rFonts w:hint="eastAsia" w:ascii="宋体" w:hAnsi="宋体"/>
          <w:b/>
          <w:sz w:val="28"/>
        </w:rPr>
        <w:t>投标人须知前附表</w:t>
      </w:r>
    </w:p>
    <w:bookmarkEnd w:id="6"/>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2"/>
        <w:gridCol w:w="2125"/>
        <w:gridCol w:w="6061"/>
      </w:tblGrid>
      <w:tr w14:paraId="26FBA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7AF76D2C">
            <w:pPr>
              <w:jc w:val="center"/>
              <w:rPr>
                <w:rFonts w:ascii="宋体" w:hAnsi="宋体"/>
                <w:b/>
                <w:szCs w:val="21"/>
              </w:rPr>
            </w:pPr>
            <w:r>
              <w:rPr>
                <w:rFonts w:hint="eastAsia" w:ascii="宋体" w:hAnsi="宋体"/>
                <w:b/>
                <w:kern w:val="0"/>
                <w:szCs w:val="21"/>
              </w:rPr>
              <w:t>条款号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858BB5">
            <w:pPr>
              <w:jc w:val="center"/>
              <w:rPr>
                <w:rFonts w:ascii="宋体" w:hAnsi="宋体"/>
                <w:b/>
                <w:szCs w:val="21"/>
              </w:rPr>
            </w:pPr>
            <w:r>
              <w:rPr>
                <w:rFonts w:hint="eastAsia" w:ascii="宋体" w:hAnsi="宋体"/>
                <w:b/>
                <w:szCs w:val="21"/>
              </w:rPr>
              <w:t>条款名称</w:t>
            </w:r>
          </w:p>
        </w:tc>
        <w:tc>
          <w:tcPr>
            <w:tcW w:w="6061" w:type="dxa"/>
            <w:tcBorders>
              <w:top w:val="single" w:color="000000" w:sz="4" w:space="0"/>
              <w:left w:val="single" w:color="000000" w:sz="4" w:space="0"/>
              <w:bottom w:val="single" w:color="000000" w:sz="4" w:space="0"/>
              <w:right w:val="single" w:color="000000" w:sz="4" w:space="0"/>
            </w:tcBorders>
            <w:vAlign w:val="center"/>
          </w:tcPr>
          <w:p w14:paraId="3739EC07">
            <w:pPr>
              <w:spacing w:line="360" w:lineRule="auto"/>
              <w:jc w:val="center"/>
              <w:rPr>
                <w:rFonts w:ascii="宋体" w:hAnsi="宋体"/>
                <w:b/>
                <w:szCs w:val="21"/>
              </w:rPr>
            </w:pPr>
            <w:r>
              <w:rPr>
                <w:rFonts w:hint="eastAsia" w:ascii="宋体" w:hAnsi="宋体"/>
                <w:b/>
                <w:szCs w:val="21"/>
              </w:rPr>
              <w:t>编 列 内 容</w:t>
            </w:r>
          </w:p>
        </w:tc>
      </w:tr>
      <w:tr w14:paraId="1E170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0B85AD48">
            <w:pPr>
              <w:jc w:val="center"/>
              <w:rPr>
                <w:rFonts w:ascii="宋体" w:hAnsi="宋体"/>
                <w:szCs w:val="21"/>
              </w:rPr>
            </w:pPr>
            <w:r>
              <w:rPr>
                <w:rFonts w:hint="eastAsia" w:ascii="宋体" w:hAnsi="宋体"/>
                <w:szCs w:val="21"/>
              </w:rPr>
              <w:t>1.1.2</w:t>
            </w:r>
          </w:p>
        </w:tc>
        <w:tc>
          <w:tcPr>
            <w:tcW w:w="2125" w:type="dxa"/>
            <w:tcBorders>
              <w:top w:val="single" w:color="000000" w:sz="4" w:space="0"/>
              <w:left w:val="single" w:color="000000" w:sz="4" w:space="0"/>
              <w:bottom w:val="single" w:color="000000" w:sz="4" w:space="0"/>
              <w:right w:val="single" w:color="000000" w:sz="4" w:space="0"/>
            </w:tcBorders>
            <w:vAlign w:val="center"/>
          </w:tcPr>
          <w:p w14:paraId="494ABD0B">
            <w:pPr>
              <w:jc w:val="center"/>
              <w:rPr>
                <w:rFonts w:ascii="宋体" w:hAnsi="宋体"/>
                <w:szCs w:val="21"/>
              </w:rPr>
            </w:pPr>
            <w:r>
              <w:rPr>
                <w:rFonts w:hint="eastAsia" w:ascii="宋体" w:hAnsi="宋体"/>
                <w:szCs w:val="21"/>
              </w:rPr>
              <w:t>招标人</w:t>
            </w:r>
          </w:p>
        </w:tc>
        <w:tc>
          <w:tcPr>
            <w:tcW w:w="6061" w:type="dxa"/>
            <w:tcBorders>
              <w:top w:val="single" w:color="000000" w:sz="4" w:space="0"/>
              <w:left w:val="single" w:color="000000" w:sz="4" w:space="0"/>
              <w:bottom w:val="single" w:color="000000" w:sz="4" w:space="0"/>
              <w:right w:val="single" w:color="000000" w:sz="4" w:space="0"/>
            </w:tcBorders>
            <w:vAlign w:val="center"/>
          </w:tcPr>
          <w:p w14:paraId="558D5C6E">
            <w:pPr>
              <w:spacing w:line="360" w:lineRule="auto"/>
              <w:rPr>
                <w:rFonts w:ascii="宋体" w:hAnsi="宋体"/>
                <w:szCs w:val="21"/>
              </w:rPr>
            </w:pPr>
            <w:r>
              <w:rPr>
                <w:rFonts w:hint="eastAsia" w:ascii="宋体" w:hAnsi="宋体"/>
                <w:szCs w:val="21"/>
              </w:rPr>
              <w:t>名称：</w:t>
            </w:r>
            <w:r>
              <w:rPr>
                <w:rFonts w:ascii="宋体" w:hAnsi="宋体" w:eastAsia="宋体" w:cs="宋体"/>
                <w:b w:val="0"/>
                <w:color w:val="0000FF"/>
                <w:sz w:val="21"/>
                <w:u w:val="single"/>
              </w:rPr>
              <w:t>云南睿城建设项目管理有限公司</w:t>
            </w:r>
            <w:r>
              <w:rPr>
                <w:rFonts w:hint="eastAsia" w:ascii="宋体" w:hAnsi="宋体"/>
                <w:szCs w:val="21"/>
                <w:u w:val="single"/>
              </w:rPr>
              <w:fldChar w:fldCharType="begin"/>
            </w:r>
            <w:r>
              <w:rPr>
                <w:rFonts w:hint="eastAsia" w:ascii="宋体" w:hAnsi="宋体"/>
                <w:szCs w:val="21"/>
                <w:u w:val="single"/>
              </w:rPr>
              <w:instrText xml:space="preserve"> AUTOTEXT  input93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433D9BE6">
            <w:pPr>
              <w:spacing w:line="360" w:lineRule="auto"/>
              <w:rPr>
                <w:rFonts w:ascii="宋体" w:hAnsi="宋体"/>
                <w:szCs w:val="21"/>
              </w:rPr>
            </w:pPr>
            <w:r>
              <w:rPr>
                <w:rFonts w:hint="eastAsia" w:ascii="宋体" w:hAnsi="宋体"/>
                <w:szCs w:val="21"/>
              </w:rPr>
              <w:t>地址：</w:t>
            </w:r>
            <w:r>
              <w:rPr>
                <w:rFonts w:ascii="宋体" w:hAnsi="宋体" w:eastAsia="宋体" w:cs="宋体"/>
                <w:b w:val="0"/>
                <w:color w:val="0000FF"/>
                <w:sz w:val="21"/>
                <w:u w:val="single"/>
              </w:rPr>
              <w:t>昆明市官渡区云秀路2898号</w:t>
            </w:r>
            <w:r>
              <w:rPr>
                <w:rFonts w:hint="eastAsia" w:ascii="宋体" w:hAnsi="宋体"/>
                <w:szCs w:val="21"/>
                <w:u w:val="single"/>
              </w:rPr>
              <w:fldChar w:fldCharType="begin"/>
            </w:r>
            <w:r>
              <w:rPr>
                <w:rFonts w:hint="eastAsia" w:ascii="宋体" w:hAnsi="宋体"/>
                <w:szCs w:val="21"/>
                <w:u w:val="single"/>
              </w:rPr>
              <w:instrText xml:space="preserve"> AUTOTEXT  input94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1914539A">
            <w:pPr>
              <w:spacing w:line="360" w:lineRule="auto"/>
              <w:rPr>
                <w:rFonts w:ascii="宋体" w:hAnsi="宋体"/>
                <w:szCs w:val="21"/>
              </w:rPr>
            </w:pPr>
            <w:r>
              <w:rPr>
                <w:rFonts w:hint="eastAsia" w:ascii="宋体" w:hAnsi="宋体"/>
                <w:szCs w:val="21"/>
              </w:rPr>
              <w:t>联系人：</w:t>
            </w:r>
            <w:r>
              <w:rPr>
                <w:rFonts w:ascii="宋体" w:hAnsi="宋体" w:eastAsia="宋体" w:cs="宋体"/>
                <w:b w:val="0"/>
                <w:color w:val="0000FF"/>
                <w:sz w:val="21"/>
                <w:u w:val="single"/>
              </w:rPr>
              <w:t>李敏</w:t>
            </w:r>
            <w:r>
              <w:rPr>
                <w:rFonts w:hint="eastAsia" w:ascii="宋体" w:hAnsi="宋体"/>
                <w:szCs w:val="21"/>
                <w:u w:val="single"/>
              </w:rPr>
              <w:fldChar w:fldCharType="begin"/>
            </w:r>
            <w:r>
              <w:rPr>
                <w:rFonts w:hint="eastAsia" w:ascii="宋体" w:hAnsi="宋体"/>
                <w:szCs w:val="21"/>
                <w:u w:val="single"/>
              </w:rPr>
              <w:instrText xml:space="preserve"> AUTOTEXT  input95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1F36D525">
            <w:pPr>
              <w:spacing w:line="360" w:lineRule="auto"/>
              <w:rPr>
                <w:rFonts w:ascii="宋体" w:hAnsi="宋体"/>
                <w:szCs w:val="21"/>
                <w:u w:val="single"/>
              </w:rPr>
            </w:pPr>
            <w:r>
              <w:rPr>
                <w:rFonts w:hint="eastAsia" w:ascii="宋体" w:hAnsi="宋体"/>
                <w:szCs w:val="21"/>
              </w:rPr>
              <w:t>电话：</w:t>
            </w:r>
            <w:r>
              <w:rPr>
                <w:rFonts w:ascii="宋体" w:hAnsi="宋体" w:eastAsia="宋体" w:cs="宋体"/>
                <w:b w:val="0"/>
                <w:color w:val="0000FF"/>
                <w:sz w:val="21"/>
                <w:u w:val="single"/>
              </w:rPr>
              <w:t>0871-67183309</w:t>
            </w:r>
            <w:r>
              <w:rPr>
                <w:rFonts w:hint="eastAsia" w:ascii="宋体" w:hAnsi="宋体"/>
                <w:szCs w:val="21"/>
                <w:u w:val="single"/>
              </w:rPr>
              <w:fldChar w:fldCharType="begin"/>
            </w:r>
            <w:r>
              <w:rPr>
                <w:rFonts w:hint="eastAsia" w:ascii="宋体" w:hAnsi="宋体"/>
                <w:szCs w:val="21"/>
                <w:u w:val="single"/>
              </w:rPr>
              <w:instrText xml:space="preserve"> AUTOTEXT  input96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4198D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005231D0">
            <w:pPr>
              <w:jc w:val="center"/>
              <w:rPr>
                <w:rFonts w:ascii="宋体" w:hAnsi="宋体"/>
                <w:szCs w:val="21"/>
              </w:rPr>
            </w:pPr>
            <w:r>
              <w:rPr>
                <w:rFonts w:hint="eastAsia" w:ascii="宋体" w:hAnsi="宋体"/>
                <w:szCs w:val="21"/>
              </w:rPr>
              <w:t>1.1.3</w:t>
            </w:r>
          </w:p>
        </w:tc>
        <w:tc>
          <w:tcPr>
            <w:tcW w:w="2125" w:type="dxa"/>
            <w:tcBorders>
              <w:top w:val="single" w:color="000000" w:sz="4" w:space="0"/>
              <w:left w:val="single" w:color="000000" w:sz="4" w:space="0"/>
              <w:bottom w:val="single" w:color="000000" w:sz="4" w:space="0"/>
              <w:right w:val="single" w:color="000000" w:sz="4" w:space="0"/>
            </w:tcBorders>
            <w:vAlign w:val="center"/>
          </w:tcPr>
          <w:p w14:paraId="6A7D36D6">
            <w:pPr>
              <w:jc w:val="center"/>
              <w:rPr>
                <w:rFonts w:ascii="宋体" w:hAnsi="宋体"/>
                <w:szCs w:val="21"/>
              </w:rPr>
            </w:pPr>
            <w:r>
              <w:rPr>
                <w:rFonts w:hint="eastAsia" w:ascii="宋体" w:hAnsi="宋体"/>
                <w:szCs w:val="21"/>
              </w:rPr>
              <w:t>招标代理机构</w:t>
            </w:r>
          </w:p>
        </w:tc>
        <w:tc>
          <w:tcPr>
            <w:tcW w:w="6061" w:type="dxa"/>
            <w:tcBorders>
              <w:top w:val="single" w:color="000000" w:sz="4" w:space="0"/>
              <w:left w:val="single" w:color="000000" w:sz="4" w:space="0"/>
              <w:bottom w:val="single" w:color="000000" w:sz="4" w:space="0"/>
              <w:right w:val="single" w:color="000000" w:sz="4" w:space="0"/>
            </w:tcBorders>
            <w:vAlign w:val="center"/>
          </w:tcPr>
          <w:p w14:paraId="02DF211C">
            <w:pPr>
              <w:spacing w:line="360" w:lineRule="auto"/>
              <w:rPr>
                <w:rFonts w:ascii="宋体" w:hAnsi="宋体"/>
                <w:szCs w:val="21"/>
              </w:rPr>
            </w:pPr>
            <w:r>
              <w:rPr>
                <w:rFonts w:hint="eastAsia" w:ascii="宋体" w:hAnsi="宋体"/>
                <w:szCs w:val="21"/>
              </w:rPr>
              <w:t>名称：</w:t>
            </w:r>
            <w:r>
              <w:rPr>
                <w:rFonts w:ascii="宋体" w:hAnsi="宋体" w:eastAsia="宋体" w:cs="宋体"/>
                <w:b w:val="0"/>
                <w:color w:val="0000FF"/>
                <w:sz w:val="21"/>
                <w:u w:val="single"/>
              </w:rPr>
              <w:t>云南旭雅项目管理有限公司</w:t>
            </w:r>
            <w:r>
              <w:rPr>
                <w:rFonts w:hint="eastAsia" w:ascii="宋体" w:hAnsi="宋体"/>
                <w:szCs w:val="21"/>
                <w:u w:val="single"/>
              </w:rPr>
              <w:fldChar w:fldCharType="begin"/>
            </w:r>
            <w:r>
              <w:rPr>
                <w:rFonts w:hint="eastAsia" w:ascii="宋体" w:hAnsi="宋体"/>
                <w:szCs w:val="21"/>
                <w:u w:val="single"/>
              </w:rPr>
              <w:instrText xml:space="preserve"> AUTOTEXT  input97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25CFAA72">
            <w:pPr>
              <w:spacing w:line="360" w:lineRule="auto"/>
              <w:rPr>
                <w:rFonts w:ascii="宋体" w:hAnsi="宋体"/>
                <w:szCs w:val="21"/>
              </w:rPr>
            </w:pPr>
            <w:r>
              <w:rPr>
                <w:rFonts w:hint="eastAsia" w:ascii="宋体" w:hAnsi="宋体"/>
                <w:szCs w:val="21"/>
              </w:rPr>
              <w:t>地址：</w:t>
            </w:r>
            <w:r>
              <w:rPr>
                <w:rFonts w:ascii="宋体" w:hAnsi="宋体" w:eastAsia="宋体" w:cs="宋体"/>
                <w:b w:val="0"/>
                <w:color w:val="0000FF"/>
                <w:sz w:val="21"/>
                <w:u w:val="single"/>
              </w:rPr>
              <w:t>中国（云南）自由贸易试验区昆明片区官渡区广福路8868号双城际.商务中心C座805号</w:t>
            </w:r>
            <w:r>
              <w:rPr>
                <w:rFonts w:hint="eastAsia" w:ascii="宋体" w:hAnsi="宋体"/>
                <w:szCs w:val="21"/>
                <w:u w:val="single"/>
              </w:rPr>
              <w:fldChar w:fldCharType="begin"/>
            </w:r>
            <w:r>
              <w:rPr>
                <w:rFonts w:hint="eastAsia" w:ascii="宋体" w:hAnsi="宋体"/>
                <w:szCs w:val="21"/>
                <w:u w:val="single"/>
              </w:rPr>
              <w:instrText xml:space="preserve"> AUTOTEXT  input98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5FDC1417">
            <w:pPr>
              <w:spacing w:line="360" w:lineRule="auto"/>
              <w:rPr>
                <w:rFonts w:ascii="宋体" w:hAnsi="宋体"/>
                <w:szCs w:val="21"/>
              </w:rPr>
            </w:pPr>
            <w:r>
              <w:rPr>
                <w:rFonts w:hint="eastAsia" w:ascii="宋体" w:hAnsi="宋体"/>
                <w:szCs w:val="21"/>
              </w:rPr>
              <w:t>联系人：</w:t>
            </w:r>
            <w:r>
              <w:rPr>
                <w:rFonts w:ascii="宋体" w:hAnsi="宋体" w:eastAsia="宋体" w:cs="宋体"/>
                <w:b w:val="0"/>
                <w:color w:val="0000FF"/>
                <w:sz w:val="21"/>
                <w:u w:val="single"/>
              </w:rPr>
              <w:t>何国泯</w:t>
            </w:r>
            <w:r>
              <w:rPr>
                <w:rFonts w:hint="eastAsia" w:ascii="宋体" w:hAnsi="宋体"/>
                <w:szCs w:val="21"/>
                <w:u w:val="single"/>
              </w:rPr>
              <w:fldChar w:fldCharType="begin"/>
            </w:r>
            <w:r>
              <w:rPr>
                <w:rFonts w:hint="eastAsia" w:ascii="宋体" w:hAnsi="宋体"/>
                <w:szCs w:val="21"/>
                <w:u w:val="single"/>
              </w:rPr>
              <w:instrText xml:space="preserve"> AUTOTEXT  input99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3FA94030">
            <w:pPr>
              <w:spacing w:line="360" w:lineRule="auto"/>
              <w:rPr>
                <w:rFonts w:ascii="宋体" w:hAnsi="宋体"/>
                <w:szCs w:val="21"/>
                <w:u w:val="single"/>
              </w:rPr>
            </w:pPr>
            <w:r>
              <w:rPr>
                <w:rFonts w:hint="eastAsia" w:ascii="宋体" w:hAnsi="宋体"/>
                <w:szCs w:val="21"/>
              </w:rPr>
              <w:t>电话：</w:t>
            </w:r>
            <w:r>
              <w:rPr>
                <w:rFonts w:ascii="宋体" w:hAnsi="宋体" w:eastAsia="宋体" w:cs="宋体"/>
                <w:b w:val="0"/>
                <w:color w:val="0000FF"/>
                <w:sz w:val="21"/>
                <w:u w:val="single"/>
              </w:rPr>
              <w:t>18214595772</w:t>
            </w:r>
            <w:r>
              <w:rPr>
                <w:rFonts w:hint="eastAsia" w:ascii="宋体" w:hAnsi="宋体"/>
                <w:szCs w:val="21"/>
                <w:u w:val="single"/>
              </w:rPr>
              <w:fldChar w:fldCharType="begin"/>
            </w:r>
            <w:r>
              <w:rPr>
                <w:rFonts w:hint="eastAsia" w:ascii="宋体" w:hAnsi="宋体"/>
                <w:szCs w:val="21"/>
                <w:u w:val="single"/>
              </w:rPr>
              <w:instrText xml:space="preserve"> AUTOTEXT  input100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4AC41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331DDA0F">
            <w:pPr>
              <w:jc w:val="center"/>
              <w:rPr>
                <w:rFonts w:ascii="宋体" w:hAnsi="宋体"/>
                <w:szCs w:val="21"/>
              </w:rPr>
            </w:pPr>
            <w:r>
              <w:rPr>
                <w:rFonts w:hint="eastAsia" w:ascii="宋体" w:hAnsi="宋体"/>
                <w:szCs w:val="21"/>
              </w:rPr>
              <w:t>1.1.4</w:t>
            </w:r>
          </w:p>
        </w:tc>
        <w:tc>
          <w:tcPr>
            <w:tcW w:w="2125" w:type="dxa"/>
            <w:tcBorders>
              <w:top w:val="single" w:color="000000" w:sz="4" w:space="0"/>
              <w:left w:val="single" w:color="000000" w:sz="4" w:space="0"/>
              <w:bottom w:val="single" w:color="000000" w:sz="4" w:space="0"/>
              <w:right w:val="single" w:color="000000" w:sz="4" w:space="0"/>
            </w:tcBorders>
            <w:vAlign w:val="center"/>
          </w:tcPr>
          <w:p w14:paraId="0C462695">
            <w:pPr>
              <w:jc w:val="center"/>
              <w:rPr>
                <w:rFonts w:ascii="宋体" w:hAnsi="宋体"/>
                <w:szCs w:val="21"/>
              </w:rPr>
            </w:pPr>
            <w:r>
              <w:rPr>
                <w:rFonts w:hint="eastAsia" w:ascii="宋体" w:hAnsi="宋体"/>
                <w:szCs w:val="21"/>
              </w:rPr>
              <w:t>项目名称</w:t>
            </w:r>
          </w:p>
        </w:tc>
        <w:tc>
          <w:tcPr>
            <w:tcW w:w="6061" w:type="dxa"/>
            <w:tcBorders>
              <w:top w:val="single" w:color="000000" w:sz="4" w:space="0"/>
              <w:left w:val="single" w:color="000000" w:sz="4" w:space="0"/>
              <w:bottom w:val="single" w:color="000000" w:sz="4" w:space="0"/>
              <w:right w:val="single" w:color="000000" w:sz="4" w:space="0"/>
            </w:tcBorders>
            <w:vAlign w:val="center"/>
          </w:tcPr>
          <w:p w14:paraId="7E54A40A">
            <w:pPr>
              <w:spacing w:line="360" w:lineRule="auto"/>
              <w:rPr>
                <w:rFonts w:ascii="宋体" w:hAnsi="宋体"/>
                <w:szCs w:val="21"/>
              </w:rPr>
            </w:pPr>
            <w:r>
              <w:rPr>
                <w:rFonts w:ascii="宋体" w:hAnsi="宋体" w:eastAsia="宋体" w:cs="宋体"/>
                <w:b w:val="0"/>
                <w:color w:val="0000FF"/>
                <w:sz w:val="21"/>
                <w:u w:val="single"/>
              </w:rPr>
              <w:t>官渡区关上街道社区卫生服务中心业务用房提升改造项目</w:t>
            </w:r>
            <w:r>
              <w:rPr>
                <w:rFonts w:hint="eastAsia" w:ascii="宋体" w:hAnsi="宋体"/>
                <w:szCs w:val="21"/>
                <w:u w:val="single"/>
              </w:rPr>
              <w:fldChar w:fldCharType="begin"/>
            </w:r>
            <w:r>
              <w:rPr>
                <w:rFonts w:hint="eastAsia" w:ascii="宋体" w:hAnsi="宋体"/>
                <w:szCs w:val="21"/>
                <w:u w:val="single"/>
              </w:rPr>
              <w:instrText xml:space="preserve"> AUTOTEXT  input101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26908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79C8105E">
            <w:pPr>
              <w:jc w:val="center"/>
              <w:rPr>
                <w:rFonts w:ascii="宋体" w:hAnsi="宋体"/>
                <w:szCs w:val="21"/>
              </w:rPr>
            </w:pPr>
            <w:r>
              <w:rPr>
                <w:rFonts w:hint="eastAsia" w:ascii="宋体" w:hAnsi="宋体"/>
                <w:szCs w:val="21"/>
              </w:rPr>
              <w:t>1.1.5</w:t>
            </w:r>
          </w:p>
        </w:tc>
        <w:tc>
          <w:tcPr>
            <w:tcW w:w="2125" w:type="dxa"/>
            <w:tcBorders>
              <w:top w:val="single" w:color="000000" w:sz="4" w:space="0"/>
              <w:left w:val="single" w:color="000000" w:sz="4" w:space="0"/>
              <w:bottom w:val="single" w:color="000000" w:sz="4" w:space="0"/>
              <w:right w:val="single" w:color="000000" w:sz="4" w:space="0"/>
            </w:tcBorders>
            <w:vAlign w:val="center"/>
          </w:tcPr>
          <w:p w14:paraId="2D022FCA">
            <w:pPr>
              <w:jc w:val="center"/>
              <w:rPr>
                <w:rFonts w:ascii="宋体" w:hAnsi="宋体"/>
                <w:szCs w:val="21"/>
              </w:rPr>
            </w:pPr>
            <w:r>
              <w:rPr>
                <w:rFonts w:hint="eastAsia" w:ascii="宋体" w:hAnsi="宋体"/>
                <w:szCs w:val="21"/>
              </w:rPr>
              <w:t>建设地点</w:t>
            </w:r>
          </w:p>
        </w:tc>
        <w:tc>
          <w:tcPr>
            <w:tcW w:w="6061" w:type="dxa"/>
            <w:tcBorders>
              <w:top w:val="single" w:color="000000" w:sz="4" w:space="0"/>
              <w:left w:val="single" w:color="000000" w:sz="4" w:space="0"/>
              <w:bottom w:val="single" w:color="000000" w:sz="4" w:space="0"/>
              <w:right w:val="single" w:color="000000" w:sz="4" w:space="0"/>
            </w:tcBorders>
            <w:vAlign w:val="center"/>
          </w:tcPr>
          <w:p w14:paraId="42B1FA2E">
            <w:pPr>
              <w:spacing w:line="360" w:lineRule="auto"/>
              <w:rPr>
                <w:rFonts w:ascii="宋体" w:hAnsi="宋体"/>
                <w:szCs w:val="21"/>
              </w:rPr>
            </w:pPr>
            <w:r>
              <w:rPr>
                <w:rFonts w:ascii="宋体" w:hAnsi="宋体" w:eastAsia="宋体" w:cs="宋体"/>
                <w:b w:val="0"/>
                <w:color w:val="0000FF"/>
                <w:sz w:val="21"/>
                <w:u w:val="single"/>
              </w:rPr>
              <w:t>官渡区关上街道办事处双桥路365号</w:t>
            </w:r>
            <w:r>
              <w:rPr>
                <w:rFonts w:hint="eastAsia" w:ascii="宋体" w:hAnsi="宋体"/>
                <w:szCs w:val="21"/>
                <w:u w:val="single"/>
              </w:rPr>
              <w:fldChar w:fldCharType="begin"/>
            </w:r>
            <w:r>
              <w:rPr>
                <w:rFonts w:hint="eastAsia" w:ascii="宋体" w:hAnsi="宋体"/>
                <w:szCs w:val="21"/>
                <w:u w:val="single"/>
              </w:rPr>
              <w:instrText xml:space="preserve"> AUTOTEXT  input102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451DC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2F8D48BB">
            <w:pPr>
              <w:jc w:val="center"/>
              <w:rPr>
                <w:rFonts w:ascii="宋体" w:hAnsi="宋体"/>
                <w:szCs w:val="21"/>
              </w:rPr>
            </w:pPr>
            <w:r>
              <w:rPr>
                <w:rFonts w:hint="eastAsia" w:ascii="宋体" w:hAnsi="宋体"/>
                <w:szCs w:val="21"/>
              </w:rPr>
              <w:t>1.2.1</w:t>
            </w:r>
          </w:p>
        </w:tc>
        <w:tc>
          <w:tcPr>
            <w:tcW w:w="2125" w:type="dxa"/>
            <w:tcBorders>
              <w:top w:val="single" w:color="000000" w:sz="4" w:space="0"/>
              <w:left w:val="single" w:color="000000" w:sz="4" w:space="0"/>
              <w:bottom w:val="single" w:color="000000" w:sz="4" w:space="0"/>
              <w:right w:val="single" w:color="000000" w:sz="4" w:space="0"/>
            </w:tcBorders>
            <w:vAlign w:val="center"/>
          </w:tcPr>
          <w:p w14:paraId="68C05130">
            <w:pPr>
              <w:jc w:val="center"/>
              <w:rPr>
                <w:rFonts w:ascii="宋体" w:hAnsi="宋体"/>
                <w:szCs w:val="21"/>
              </w:rPr>
            </w:pPr>
            <w:r>
              <w:rPr>
                <w:rFonts w:hint="eastAsia" w:ascii="宋体" w:hAnsi="宋体"/>
                <w:szCs w:val="21"/>
              </w:rPr>
              <w:t>资金来源</w:t>
            </w:r>
          </w:p>
        </w:tc>
        <w:tc>
          <w:tcPr>
            <w:tcW w:w="6061" w:type="dxa"/>
            <w:tcBorders>
              <w:top w:val="single" w:color="000000" w:sz="4" w:space="0"/>
              <w:left w:val="single" w:color="000000" w:sz="4" w:space="0"/>
              <w:bottom w:val="single" w:color="000000" w:sz="4" w:space="0"/>
              <w:right w:val="single" w:color="000000" w:sz="4" w:space="0"/>
            </w:tcBorders>
            <w:vAlign w:val="center"/>
          </w:tcPr>
          <w:p w14:paraId="12412740">
            <w:pPr>
              <w:spacing w:line="360" w:lineRule="auto"/>
              <w:rPr>
                <w:rFonts w:ascii="宋体" w:hAnsi="宋体"/>
                <w:szCs w:val="21"/>
              </w:rPr>
            </w:pPr>
            <w:r>
              <w:rPr>
                <w:rFonts w:ascii="宋体" w:hAnsi="宋体" w:eastAsia="宋体" w:cs="宋体"/>
                <w:b w:val="0"/>
                <w:color w:val="0000FF"/>
                <w:sz w:val="21"/>
                <w:u w:val="single"/>
              </w:rPr>
              <w:t>区财政统筹安排</w:t>
            </w:r>
            <w:r>
              <w:rPr>
                <w:rFonts w:hint="eastAsia" w:ascii="宋体" w:hAnsi="宋体"/>
                <w:szCs w:val="21"/>
                <w:u w:val="single"/>
              </w:rPr>
              <w:fldChar w:fldCharType="begin"/>
            </w:r>
            <w:r>
              <w:rPr>
                <w:rFonts w:hint="eastAsia" w:ascii="宋体" w:hAnsi="宋体"/>
                <w:szCs w:val="21"/>
                <w:u w:val="single"/>
              </w:rPr>
              <w:instrText xml:space="preserve"> AUTOTEXT  input103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6EF5A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2DD3B30E">
            <w:pPr>
              <w:jc w:val="center"/>
              <w:rPr>
                <w:rFonts w:ascii="宋体" w:hAnsi="宋体"/>
                <w:szCs w:val="21"/>
              </w:rPr>
            </w:pPr>
            <w:r>
              <w:rPr>
                <w:rFonts w:hint="eastAsia" w:ascii="宋体" w:hAnsi="宋体"/>
                <w:szCs w:val="21"/>
              </w:rPr>
              <w:t>1.2.2</w:t>
            </w:r>
          </w:p>
        </w:tc>
        <w:tc>
          <w:tcPr>
            <w:tcW w:w="2125" w:type="dxa"/>
            <w:tcBorders>
              <w:top w:val="single" w:color="000000" w:sz="4" w:space="0"/>
              <w:left w:val="single" w:color="000000" w:sz="4" w:space="0"/>
              <w:bottom w:val="single" w:color="000000" w:sz="4" w:space="0"/>
              <w:right w:val="single" w:color="000000" w:sz="4" w:space="0"/>
            </w:tcBorders>
            <w:vAlign w:val="center"/>
          </w:tcPr>
          <w:p w14:paraId="22A1F968">
            <w:pPr>
              <w:jc w:val="center"/>
              <w:rPr>
                <w:rFonts w:ascii="宋体" w:hAnsi="宋体"/>
                <w:szCs w:val="21"/>
              </w:rPr>
            </w:pPr>
            <w:r>
              <w:rPr>
                <w:rFonts w:hint="eastAsia" w:ascii="宋体" w:hAnsi="宋体"/>
                <w:szCs w:val="21"/>
              </w:rPr>
              <w:t>出资比例</w:t>
            </w:r>
          </w:p>
        </w:tc>
        <w:tc>
          <w:tcPr>
            <w:tcW w:w="6061" w:type="dxa"/>
            <w:tcBorders>
              <w:top w:val="single" w:color="000000" w:sz="4" w:space="0"/>
              <w:left w:val="single" w:color="000000" w:sz="4" w:space="0"/>
              <w:bottom w:val="single" w:color="000000" w:sz="4" w:space="0"/>
              <w:right w:val="single" w:color="000000" w:sz="4" w:space="0"/>
            </w:tcBorders>
            <w:vAlign w:val="center"/>
          </w:tcPr>
          <w:p w14:paraId="4CD1F095">
            <w:pPr>
              <w:spacing w:line="360" w:lineRule="auto"/>
              <w:rPr>
                <w:rFonts w:ascii="宋体" w:hAnsi="宋体"/>
                <w:szCs w:val="21"/>
              </w:rPr>
            </w:pPr>
            <w:r>
              <w:rPr>
                <w:rFonts w:ascii="宋体" w:hAnsi="宋体" w:eastAsia="宋体" w:cs="宋体"/>
                <w:b w:val="0"/>
                <w:color w:val="0000FF"/>
                <w:sz w:val="21"/>
                <w:u w:val="single"/>
              </w:rPr>
              <w:t>100%</w:t>
            </w:r>
            <w:r>
              <w:rPr>
                <w:rFonts w:hint="eastAsia" w:ascii="宋体" w:hAnsi="宋体"/>
                <w:szCs w:val="21"/>
                <w:u w:val="single"/>
              </w:rPr>
              <w:fldChar w:fldCharType="begin"/>
            </w:r>
            <w:r>
              <w:rPr>
                <w:rFonts w:hint="eastAsia" w:ascii="宋体" w:hAnsi="宋体"/>
                <w:szCs w:val="21"/>
                <w:u w:val="single"/>
              </w:rPr>
              <w:instrText xml:space="preserve"> AUTOTEXT  input104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6E53A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468D16AB">
            <w:pPr>
              <w:jc w:val="center"/>
              <w:rPr>
                <w:rFonts w:ascii="宋体" w:hAnsi="宋体"/>
                <w:szCs w:val="21"/>
              </w:rPr>
            </w:pPr>
            <w:r>
              <w:rPr>
                <w:rFonts w:hint="eastAsia" w:ascii="宋体" w:hAnsi="宋体"/>
                <w:szCs w:val="21"/>
              </w:rPr>
              <w:t>1.2.3</w:t>
            </w:r>
          </w:p>
        </w:tc>
        <w:tc>
          <w:tcPr>
            <w:tcW w:w="2125" w:type="dxa"/>
            <w:tcBorders>
              <w:top w:val="single" w:color="000000" w:sz="4" w:space="0"/>
              <w:left w:val="single" w:color="000000" w:sz="4" w:space="0"/>
              <w:bottom w:val="single" w:color="000000" w:sz="4" w:space="0"/>
              <w:right w:val="single" w:color="000000" w:sz="4" w:space="0"/>
            </w:tcBorders>
            <w:vAlign w:val="center"/>
          </w:tcPr>
          <w:p w14:paraId="6AC01489">
            <w:pPr>
              <w:jc w:val="center"/>
              <w:rPr>
                <w:rFonts w:ascii="宋体" w:hAnsi="宋体"/>
                <w:szCs w:val="21"/>
              </w:rPr>
            </w:pPr>
            <w:r>
              <w:rPr>
                <w:rFonts w:hint="eastAsia" w:ascii="宋体" w:hAnsi="宋体"/>
                <w:szCs w:val="21"/>
              </w:rPr>
              <w:t>资金落实情况</w:t>
            </w:r>
          </w:p>
        </w:tc>
        <w:tc>
          <w:tcPr>
            <w:tcW w:w="6061" w:type="dxa"/>
            <w:tcBorders>
              <w:top w:val="single" w:color="000000" w:sz="4" w:space="0"/>
              <w:left w:val="single" w:color="000000" w:sz="4" w:space="0"/>
              <w:bottom w:val="single" w:color="000000" w:sz="4" w:space="0"/>
              <w:right w:val="single" w:color="000000" w:sz="4" w:space="0"/>
            </w:tcBorders>
            <w:vAlign w:val="center"/>
          </w:tcPr>
          <w:p w14:paraId="159E32C4">
            <w:pPr>
              <w:spacing w:line="360" w:lineRule="auto"/>
              <w:rPr>
                <w:rFonts w:ascii="宋体" w:hAnsi="宋体"/>
                <w:szCs w:val="21"/>
              </w:rPr>
            </w:pPr>
            <w:r>
              <w:rPr>
                <w:rFonts w:ascii="宋体" w:hAnsi="宋体" w:eastAsia="宋体" w:cs="宋体"/>
                <w:b w:val="0"/>
                <w:color w:val="0000FF"/>
                <w:sz w:val="21"/>
                <w:u w:val="single"/>
              </w:rPr>
              <w:t>已落实</w:t>
            </w:r>
            <w:r>
              <w:rPr>
                <w:rFonts w:hint="eastAsia" w:ascii="宋体" w:hAnsi="宋体"/>
                <w:szCs w:val="21"/>
                <w:u w:val="single"/>
              </w:rPr>
              <w:fldChar w:fldCharType="begin"/>
            </w:r>
            <w:r>
              <w:rPr>
                <w:rFonts w:hint="eastAsia" w:ascii="宋体" w:hAnsi="宋体"/>
                <w:szCs w:val="21"/>
                <w:u w:val="single"/>
              </w:rPr>
              <w:instrText xml:space="preserve"> AUTOTEXT  input105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4BEBD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5421C87E">
            <w:pPr>
              <w:jc w:val="center"/>
              <w:rPr>
                <w:rFonts w:ascii="宋体" w:hAnsi="宋体"/>
                <w:szCs w:val="21"/>
              </w:rPr>
            </w:pPr>
            <w:r>
              <w:rPr>
                <w:rFonts w:hint="eastAsia" w:ascii="宋体" w:hAnsi="宋体"/>
                <w:szCs w:val="21"/>
              </w:rPr>
              <w:t>1.3.1</w:t>
            </w:r>
          </w:p>
        </w:tc>
        <w:tc>
          <w:tcPr>
            <w:tcW w:w="2125" w:type="dxa"/>
            <w:tcBorders>
              <w:top w:val="single" w:color="000000" w:sz="4" w:space="0"/>
              <w:left w:val="single" w:color="000000" w:sz="4" w:space="0"/>
              <w:bottom w:val="single" w:color="000000" w:sz="4" w:space="0"/>
              <w:right w:val="single" w:color="000000" w:sz="4" w:space="0"/>
            </w:tcBorders>
            <w:vAlign w:val="center"/>
          </w:tcPr>
          <w:p w14:paraId="0F4144CC">
            <w:pPr>
              <w:jc w:val="center"/>
              <w:rPr>
                <w:rFonts w:ascii="宋体" w:hAnsi="宋体"/>
                <w:szCs w:val="21"/>
              </w:rPr>
            </w:pPr>
            <w:r>
              <w:rPr>
                <w:rFonts w:hint="eastAsia" w:ascii="宋体" w:hAnsi="宋体"/>
                <w:szCs w:val="21"/>
              </w:rPr>
              <w:t>招标范围</w:t>
            </w:r>
          </w:p>
        </w:tc>
        <w:tc>
          <w:tcPr>
            <w:tcW w:w="6061" w:type="dxa"/>
            <w:tcBorders>
              <w:top w:val="single" w:color="000000" w:sz="4" w:space="0"/>
              <w:left w:val="single" w:color="000000" w:sz="4" w:space="0"/>
              <w:bottom w:val="single" w:color="000000" w:sz="4" w:space="0"/>
              <w:right w:val="single" w:color="000000" w:sz="4" w:space="0"/>
            </w:tcBorders>
            <w:vAlign w:val="center"/>
          </w:tcPr>
          <w:p w14:paraId="4242FE04">
            <w:pPr>
              <w:spacing w:line="360" w:lineRule="auto"/>
              <w:rPr>
                <w:rFonts w:ascii="宋体" w:hAnsi="宋体"/>
                <w:szCs w:val="21"/>
              </w:rPr>
            </w:pPr>
            <w:r>
              <w:rPr>
                <w:rFonts w:ascii="宋体" w:hAnsi="宋体" w:eastAsia="宋体" w:cs="宋体"/>
                <w:b w:val="0"/>
                <w:color w:val="0000FF"/>
                <w:sz w:val="21"/>
                <w:u w:val="single"/>
              </w:rPr>
              <w:t>具体以工程量清单及图纸范围为准</w:t>
            </w:r>
            <w:r>
              <w:rPr>
                <w:rFonts w:hint="eastAsia" w:ascii="宋体" w:hAnsi="宋体" w:cs="宋体"/>
                <w:kern w:val="0"/>
                <w:szCs w:val="21"/>
                <w:u w:val="single"/>
              </w:rPr>
              <w:fldChar w:fldCharType="begin"/>
            </w:r>
            <w:r>
              <w:rPr>
                <w:rFonts w:hint="eastAsia" w:ascii="宋体" w:hAnsi="宋体" w:cs="宋体"/>
                <w:kern w:val="0"/>
                <w:szCs w:val="21"/>
                <w:u w:val="single"/>
              </w:rPr>
              <w:instrText xml:space="preserve"> AUTOTEXT  input106 \* MERGEFORMAT </w:instrText>
            </w:r>
            <w:r>
              <w:rPr>
                <w:rFonts w:hint="eastAsia" w:ascii="宋体" w:hAnsi="宋体" w:cs="宋体"/>
                <w:kern w:val="0"/>
                <w:szCs w:val="21"/>
                <w:u w:val="single"/>
              </w:rPr>
              <w:fldChar w:fldCharType="separate"/>
            </w:r>
            <w:r>
              <w:rPr>
                <w:rFonts w:hint="eastAsia" w:ascii="宋体" w:hAnsi="宋体" w:cs="宋体"/>
                <w:kern w:val="0"/>
                <w:szCs w:val="21"/>
                <w:u w:val="single"/>
              </w:rPr>
              <w:fldChar w:fldCharType="end"/>
            </w:r>
            <w:r>
              <w:rPr>
                <w:rFonts w:hint="eastAsia" w:ascii="宋体" w:hAnsi="宋体" w:cs="宋体"/>
                <w:kern w:val="0"/>
                <w:szCs w:val="21"/>
              </w:rPr>
              <w:t>，关于招标范围的详细说明见第七章“技术标准和要求”。</w:t>
            </w:r>
          </w:p>
        </w:tc>
      </w:tr>
      <w:tr w14:paraId="3F75B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6ECB2A6D">
            <w:pPr>
              <w:jc w:val="center"/>
              <w:rPr>
                <w:rFonts w:ascii="宋体" w:hAnsi="宋体"/>
                <w:szCs w:val="21"/>
              </w:rPr>
            </w:pPr>
            <w:r>
              <w:rPr>
                <w:rFonts w:hint="eastAsia" w:ascii="宋体" w:hAnsi="宋体"/>
                <w:szCs w:val="21"/>
              </w:rPr>
              <w:t>1.3.2</w:t>
            </w:r>
          </w:p>
        </w:tc>
        <w:tc>
          <w:tcPr>
            <w:tcW w:w="2125" w:type="dxa"/>
            <w:tcBorders>
              <w:top w:val="single" w:color="000000" w:sz="4" w:space="0"/>
              <w:left w:val="single" w:color="000000" w:sz="4" w:space="0"/>
              <w:bottom w:val="single" w:color="000000" w:sz="4" w:space="0"/>
              <w:right w:val="single" w:color="000000" w:sz="4" w:space="0"/>
            </w:tcBorders>
            <w:vAlign w:val="center"/>
          </w:tcPr>
          <w:p w14:paraId="3D8895C6">
            <w:pPr>
              <w:jc w:val="center"/>
              <w:rPr>
                <w:rFonts w:ascii="宋体" w:hAnsi="宋体"/>
                <w:szCs w:val="21"/>
              </w:rPr>
            </w:pPr>
            <w:r>
              <w:rPr>
                <w:rFonts w:hint="eastAsia" w:ascii="宋体" w:hAnsi="宋体"/>
                <w:szCs w:val="21"/>
              </w:rPr>
              <w:t>计划工期</w:t>
            </w:r>
          </w:p>
        </w:tc>
        <w:tc>
          <w:tcPr>
            <w:tcW w:w="6061" w:type="dxa"/>
            <w:tcBorders>
              <w:top w:val="single" w:color="000000" w:sz="4" w:space="0"/>
              <w:left w:val="single" w:color="000000" w:sz="4" w:space="0"/>
              <w:bottom w:val="single" w:color="000000" w:sz="4" w:space="0"/>
              <w:right w:val="single" w:color="000000" w:sz="4" w:space="0"/>
            </w:tcBorders>
            <w:vAlign w:val="center"/>
          </w:tcPr>
          <w:p w14:paraId="082CDAC4">
            <w:pPr>
              <w:spacing w:line="360" w:lineRule="auto"/>
              <w:rPr>
                <w:rFonts w:ascii="宋体" w:hAnsi="宋体"/>
                <w:szCs w:val="21"/>
              </w:rPr>
            </w:pPr>
            <w:r>
              <w:rPr>
                <w:rFonts w:hint="eastAsia" w:ascii="宋体" w:hAnsi="宋体"/>
                <w:szCs w:val="21"/>
              </w:rPr>
              <w:t>计划工期：</w:t>
            </w:r>
            <w:r>
              <w:rPr>
                <w:rFonts w:ascii="宋体" w:hAnsi="宋体" w:eastAsia="宋体" w:cs="宋体"/>
                <w:b w:val="0"/>
                <w:color w:val="0000FF"/>
                <w:sz w:val="21"/>
                <w:u w:val="single"/>
              </w:rPr>
              <w:t>90</w:t>
            </w:r>
            <w:r>
              <w:rPr>
                <w:rFonts w:hint="eastAsia" w:ascii="宋体" w:hAnsi="宋体"/>
                <w:szCs w:val="21"/>
                <w:u w:val="single"/>
              </w:rPr>
              <w:fldChar w:fldCharType="begin"/>
            </w:r>
            <w:r>
              <w:rPr>
                <w:rFonts w:hint="eastAsia" w:ascii="宋体" w:hAnsi="宋体"/>
                <w:szCs w:val="21"/>
                <w:u w:val="single"/>
              </w:rPr>
              <w:instrText xml:space="preserve"> AUTOTEXT  input107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日历天</w:t>
            </w:r>
          </w:p>
          <w:p w14:paraId="6A96AAB1">
            <w:pPr>
              <w:spacing w:line="360" w:lineRule="auto"/>
              <w:rPr>
                <w:rFonts w:ascii="宋体" w:hAnsi="宋体"/>
                <w:szCs w:val="21"/>
              </w:rPr>
            </w:pPr>
            <w:r>
              <w:rPr>
                <w:rFonts w:hint="eastAsia" w:ascii="宋体" w:hAnsi="宋体"/>
                <w:szCs w:val="21"/>
              </w:rPr>
              <w:t>计划开工日期：</w:t>
            </w:r>
            <w:r>
              <w:rPr>
                <w:rFonts w:ascii="宋体" w:hAnsi="宋体" w:eastAsia="宋体" w:cs="宋体"/>
                <w:b w:val="0"/>
                <w:color w:val="0000FF"/>
                <w:sz w:val="21"/>
                <w:u w:val="single"/>
              </w:rPr>
              <w:t>2022</w:t>
            </w:r>
            <w:r>
              <w:rPr>
                <w:rFonts w:hint="eastAsia" w:ascii="宋体" w:hAnsi="宋体"/>
                <w:szCs w:val="21"/>
                <w:u w:val="single"/>
              </w:rPr>
              <w:fldChar w:fldCharType="begin"/>
            </w:r>
            <w:r>
              <w:rPr>
                <w:rFonts w:hint="eastAsia" w:ascii="宋体" w:hAnsi="宋体"/>
                <w:szCs w:val="21"/>
                <w:u w:val="single"/>
              </w:rPr>
              <w:instrText xml:space="preserve"> AUTOTEXT  input108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年</w:t>
            </w:r>
            <w:r>
              <w:rPr>
                <w:rFonts w:ascii="宋体" w:hAnsi="宋体" w:eastAsia="宋体" w:cs="宋体"/>
                <w:b w:val="0"/>
                <w:color w:val="0000FF"/>
                <w:sz w:val="21"/>
                <w:u w:val="single"/>
              </w:rPr>
              <w:t>4</w:t>
            </w:r>
            <w:r>
              <w:rPr>
                <w:rFonts w:hint="eastAsia" w:ascii="宋体" w:hAnsi="宋体"/>
                <w:szCs w:val="21"/>
                <w:u w:val="single"/>
              </w:rPr>
              <w:fldChar w:fldCharType="begin"/>
            </w:r>
            <w:r>
              <w:rPr>
                <w:rFonts w:hint="eastAsia" w:ascii="宋体" w:hAnsi="宋体"/>
                <w:szCs w:val="21"/>
                <w:u w:val="single"/>
              </w:rPr>
              <w:instrText xml:space="preserve"> AUTOTEXT  input109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月</w:t>
            </w:r>
            <w:r>
              <w:rPr>
                <w:rFonts w:ascii="宋体" w:hAnsi="宋体" w:eastAsia="宋体" w:cs="宋体"/>
                <w:b w:val="0"/>
                <w:color w:val="0000FF"/>
                <w:sz w:val="21"/>
                <w:u w:val="single"/>
              </w:rPr>
              <w:t>1</w:t>
            </w:r>
            <w:r>
              <w:rPr>
                <w:rFonts w:hint="eastAsia" w:ascii="宋体" w:hAnsi="宋体"/>
                <w:szCs w:val="21"/>
                <w:u w:val="single"/>
              </w:rPr>
              <w:fldChar w:fldCharType="begin"/>
            </w:r>
            <w:r>
              <w:rPr>
                <w:rFonts w:hint="eastAsia" w:ascii="宋体" w:hAnsi="宋体"/>
                <w:szCs w:val="21"/>
                <w:u w:val="single"/>
              </w:rPr>
              <w:instrText xml:space="preserve"> AUTOTEXT  input110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日</w:t>
            </w:r>
          </w:p>
          <w:p w14:paraId="18E7DEC9">
            <w:pPr>
              <w:spacing w:line="360" w:lineRule="auto"/>
              <w:rPr>
                <w:rFonts w:ascii="宋体" w:hAnsi="宋体"/>
                <w:szCs w:val="21"/>
              </w:rPr>
            </w:pPr>
            <w:r>
              <w:rPr>
                <w:rFonts w:hint="eastAsia" w:ascii="宋体" w:hAnsi="宋体"/>
                <w:szCs w:val="21"/>
              </w:rPr>
              <w:t>计划完工日期：</w:t>
            </w:r>
            <w:r>
              <w:rPr>
                <w:rFonts w:ascii="宋体" w:hAnsi="宋体" w:eastAsia="宋体" w:cs="宋体"/>
                <w:b w:val="0"/>
                <w:color w:val="0000FF"/>
                <w:sz w:val="21"/>
                <w:u w:val="single"/>
              </w:rPr>
              <w:t>2022</w:t>
            </w:r>
            <w:r>
              <w:rPr>
                <w:rFonts w:hint="eastAsia" w:ascii="宋体" w:hAnsi="宋体"/>
                <w:szCs w:val="21"/>
                <w:u w:val="single"/>
              </w:rPr>
              <w:fldChar w:fldCharType="begin"/>
            </w:r>
            <w:r>
              <w:rPr>
                <w:rFonts w:hint="eastAsia" w:ascii="宋体" w:hAnsi="宋体"/>
                <w:szCs w:val="21"/>
                <w:u w:val="single"/>
              </w:rPr>
              <w:instrText xml:space="preserve"> AUTOTEXT  input111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年</w:t>
            </w:r>
            <w:r>
              <w:rPr>
                <w:rFonts w:ascii="宋体" w:hAnsi="宋体" w:eastAsia="宋体" w:cs="宋体"/>
                <w:b w:val="0"/>
                <w:color w:val="0000FF"/>
                <w:sz w:val="21"/>
                <w:u w:val="single"/>
              </w:rPr>
              <w:t>6</w:t>
            </w:r>
            <w:r>
              <w:rPr>
                <w:rFonts w:hint="eastAsia" w:ascii="宋体" w:hAnsi="宋体"/>
                <w:szCs w:val="21"/>
                <w:u w:val="single"/>
              </w:rPr>
              <w:fldChar w:fldCharType="begin"/>
            </w:r>
            <w:r>
              <w:rPr>
                <w:rFonts w:hint="eastAsia" w:ascii="宋体" w:hAnsi="宋体"/>
                <w:szCs w:val="21"/>
                <w:u w:val="single"/>
              </w:rPr>
              <w:instrText xml:space="preserve"> AUTOTEXT  input112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月</w:t>
            </w:r>
            <w:r>
              <w:rPr>
                <w:rFonts w:ascii="宋体" w:hAnsi="宋体" w:eastAsia="宋体" w:cs="宋体"/>
                <w:b w:val="0"/>
                <w:color w:val="0000FF"/>
                <w:sz w:val="21"/>
                <w:u w:val="single"/>
              </w:rPr>
              <w:t>30</w:t>
            </w:r>
            <w:r>
              <w:rPr>
                <w:rFonts w:hint="eastAsia" w:ascii="宋体" w:hAnsi="宋体"/>
                <w:szCs w:val="21"/>
                <w:u w:val="single"/>
              </w:rPr>
              <w:fldChar w:fldCharType="begin"/>
            </w:r>
            <w:r>
              <w:rPr>
                <w:rFonts w:hint="eastAsia" w:ascii="宋体" w:hAnsi="宋体"/>
                <w:szCs w:val="21"/>
                <w:u w:val="single"/>
              </w:rPr>
              <w:instrText xml:space="preserve"> AUTOTEXT  input113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日</w:t>
            </w:r>
          </w:p>
          <w:p w14:paraId="0B1E09A1">
            <w:pPr>
              <w:spacing w:line="360" w:lineRule="auto"/>
              <w:rPr>
                <w:rFonts w:ascii="宋体" w:hAnsi="宋体" w:cs="宋体"/>
                <w:kern w:val="0"/>
                <w:szCs w:val="21"/>
              </w:rPr>
            </w:pPr>
            <w:r>
              <w:rPr>
                <w:rFonts w:hint="eastAsia" w:ascii="宋体" w:hAnsi="宋体" w:cs="宋体"/>
                <w:kern w:val="0"/>
                <w:szCs w:val="21"/>
              </w:rPr>
              <w:t>除上述总工期外，发包人还要求以下区段工期：</w:t>
            </w:r>
          </w:p>
          <w:p w14:paraId="72ED7B4A">
            <w:pPr>
              <w:spacing w:line="360" w:lineRule="auto"/>
              <w:rPr>
                <w:rFonts w:ascii="宋体" w:hAnsi="宋体" w:cs="宋体"/>
                <w:kern w:val="0"/>
                <w:szCs w:val="21"/>
              </w:rPr>
            </w:pPr>
            <w:r>
              <w:rPr>
                <w:rFonts w:ascii="宋体" w:hAnsi="宋体" w:eastAsia="宋体" w:cs="宋体"/>
                <w:b w:val="0"/>
                <w:color w:val="0000FF"/>
                <w:sz w:val="21"/>
                <w:u w:val="single"/>
              </w:rPr>
              <w:t>/</w:t>
            </w:r>
            <w:r>
              <w:rPr>
                <w:rFonts w:hint="eastAsia" w:ascii="宋体" w:hAnsi="宋体" w:cs="宋体"/>
                <w:kern w:val="0"/>
                <w:szCs w:val="21"/>
                <w:u w:val="single"/>
              </w:rPr>
              <w:fldChar w:fldCharType="begin"/>
            </w:r>
            <w:r>
              <w:rPr>
                <w:rFonts w:hint="eastAsia" w:ascii="宋体" w:hAnsi="宋体" w:cs="宋体"/>
                <w:kern w:val="0"/>
                <w:szCs w:val="21"/>
                <w:u w:val="single"/>
              </w:rPr>
              <w:instrText xml:space="preserve"> AUTOTEXT  input114 \* MERGEFORMAT </w:instrText>
            </w:r>
            <w:r>
              <w:rPr>
                <w:rFonts w:hint="eastAsia" w:ascii="宋体" w:hAnsi="宋体" w:cs="宋体"/>
                <w:kern w:val="0"/>
                <w:szCs w:val="21"/>
                <w:u w:val="single"/>
              </w:rPr>
              <w:fldChar w:fldCharType="separate"/>
            </w:r>
            <w:r>
              <w:rPr>
                <w:rFonts w:hint="eastAsia" w:ascii="宋体" w:hAnsi="宋体" w:cs="宋体"/>
                <w:kern w:val="0"/>
                <w:szCs w:val="21"/>
                <w:u w:val="single"/>
              </w:rPr>
              <w:fldChar w:fldCharType="end"/>
            </w:r>
          </w:p>
          <w:p w14:paraId="6B99B8CE">
            <w:pPr>
              <w:spacing w:line="360" w:lineRule="auto"/>
              <w:rPr>
                <w:rFonts w:ascii="宋体" w:hAnsi="宋体" w:cs="宋体"/>
                <w:kern w:val="0"/>
                <w:szCs w:val="21"/>
              </w:rPr>
            </w:pPr>
            <w:r>
              <w:rPr>
                <w:rFonts w:hint="eastAsia" w:ascii="宋体" w:hAnsi="宋体" w:cs="宋体"/>
                <w:kern w:val="0"/>
                <w:szCs w:val="21"/>
              </w:rPr>
              <w:t>有关工期的详细说明见第七章“技术标准和要求”。</w:t>
            </w:r>
          </w:p>
        </w:tc>
      </w:tr>
      <w:tr w14:paraId="14C66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66DC779F">
            <w:pPr>
              <w:jc w:val="center"/>
              <w:rPr>
                <w:rFonts w:ascii="宋体" w:hAnsi="宋体"/>
                <w:szCs w:val="21"/>
              </w:rPr>
            </w:pPr>
            <w:r>
              <w:rPr>
                <w:rFonts w:hint="eastAsia" w:ascii="宋体" w:hAnsi="宋体"/>
                <w:szCs w:val="21"/>
              </w:rPr>
              <w:t>1.3.3</w:t>
            </w:r>
          </w:p>
        </w:tc>
        <w:tc>
          <w:tcPr>
            <w:tcW w:w="2125" w:type="dxa"/>
            <w:tcBorders>
              <w:top w:val="single" w:color="000000" w:sz="4" w:space="0"/>
              <w:left w:val="single" w:color="000000" w:sz="4" w:space="0"/>
              <w:bottom w:val="single" w:color="000000" w:sz="4" w:space="0"/>
              <w:right w:val="single" w:color="000000" w:sz="4" w:space="0"/>
            </w:tcBorders>
            <w:vAlign w:val="center"/>
          </w:tcPr>
          <w:p w14:paraId="754751A5">
            <w:pPr>
              <w:jc w:val="center"/>
              <w:rPr>
                <w:rFonts w:ascii="宋体" w:hAnsi="宋体"/>
                <w:szCs w:val="21"/>
              </w:rPr>
            </w:pPr>
            <w:r>
              <w:rPr>
                <w:rFonts w:hint="eastAsia" w:ascii="宋体" w:hAnsi="宋体"/>
                <w:szCs w:val="21"/>
              </w:rPr>
              <w:t>质量要求</w:t>
            </w:r>
          </w:p>
        </w:tc>
        <w:tc>
          <w:tcPr>
            <w:tcW w:w="6061" w:type="dxa"/>
            <w:tcBorders>
              <w:top w:val="single" w:color="000000" w:sz="4" w:space="0"/>
              <w:left w:val="single" w:color="000000" w:sz="4" w:space="0"/>
              <w:bottom w:val="single" w:color="000000" w:sz="4" w:space="0"/>
              <w:right w:val="single" w:color="000000" w:sz="4" w:space="0"/>
            </w:tcBorders>
            <w:vAlign w:val="center"/>
          </w:tcPr>
          <w:p w14:paraId="4C39E848">
            <w:pPr>
              <w:spacing w:line="360" w:lineRule="auto"/>
              <w:rPr>
                <w:rFonts w:ascii="宋体" w:hAnsi="宋体" w:cs="宋体"/>
                <w:kern w:val="0"/>
                <w:szCs w:val="21"/>
              </w:rPr>
            </w:pPr>
            <w:r>
              <w:rPr>
                <w:rFonts w:hint="eastAsia" w:ascii="宋体" w:hAnsi="宋体" w:cs="宋体"/>
                <w:kern w:val="0"/>
                <w:szCs w:val="21"/>
              </w:rPr>
              <w:t>质量标准：</w:t>
            </w:r>
            <w:r>
              <w:rPr>
                <w:rFonts w:ascii="宋体" w:hAnsi="宋体" w:eastAsia="宋体" w:cs="宋体"/>
                <w:b w:val="0"/>
                <w:color w:val="0000FF"/>
                <w:sz w:val="21"/>
                <w:u w:val="single"/>
              </w:rPr>
              <w:t>满足设计要求和国家及行业现行有关规程、规范及强制性标准的技术要求，达到验收标准，一次验收合格</w:t>
            </w:r>
            <w:r>
              <w:rPr>
                <w:rFonts w:hint="eastAsia" w:ascii="宋体" w:hAnsi="宋体" w:cs="宋体"/>
                <w:kern w:val="0"/>
                <w:szCs w:val="21"/>
                <w:u w:val="single"/>
              </w:rPr>
              <w:fldChar w:fldCharType="begin"/>
            </w:r>
            <w:r>
              <w:rPr>
                <w:rFonts w:hint="eastAsia" w:ascii="宋体" w:hAnsi="宋体" w:cs="宋体"/>
                <w:kern w:val="0"/>
                <w:szCs w:val="21"/>
                <w:u w:val="single"/>
              </w:rPr>
              <w:instrText xml:space="preserve"> AUTOTEXT  input115 \* MERGEFORMAT </w:instrText>
            </w:r>
            <w:r>
              <w:rPr>
                <w:rFonts w:hint="eastAsia" w:ascii="宋体" w:hAnsi="宋体" w:cs="宋体"/>
                <w:kern w:val="0"/>
                <w:szCs w:val="21"/>
                <w:u w:val="single"/>
              </w:rPr>
              <w:fldChar w:fldCharType="separate"/>
            </w:r>
            <w:r>
              <w:rPr>
                <w:rFonts w:hint="eastAsia" w:ascii="宋体" w:hAnsi="宋体" w:cs="宋体"/>
                <w:kern w:val="0"/>
                <w:szCs w:val="21"/>
                <w:u w:val="single"/>
              </w:rPr>
              <w:fldChar w:fldCharType="end"/>
            </w:r>
          </w:p>
          <w:p w14:paraId="1132A266">
            <w:pPr>
              <w:spacing w:line="360" w:lineRule="auto"/>
              <w:rPr>
                <w:rFonts w:ascii="宋体" w:hAnsi="宋体"/>
                <w:szCs w:val="21"/>
              </w:rPr>
            </w:pPr>
            <w:r>
              <w:rPr>
                <w:rFonts w:hint="eastAsia" w:ascii="宋体" w:hAnsi="宋体" w:cs="宋体"/>
                <w:kern w:val="0"/>
                <w:szCs w:val="21"/>
              </w:rPr>
              <w:t>关于质量要求的详细说明见第七章“技术标准和要求”。</w:t>
            </w:r>
          </w:p>
        </w:tc>
      </w:tr>
      <w:tr w14:paraId="18CBB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7FDEDA11">
            <w:pPr>
              <w:jc w:val="center"/>
              <w:rPr>
                <w:rFonts w:ascii="宋体" w:hAnsi="宋体"/>
                <w:szCs w:val="21"/>
              </w:rPr>
            </w:pPr>
            <w:r>
              <w:rPr>
                <w:rFonts w:hint="eastAsia" w:ascii="宋体" w:hAnsi="宋体"/>
                <w:szCs w:val="21"/>
              </w:rPr>
              <w:t>1.4.1</w:t>
            </w:r>
          </w:p>
        </w:tc>
        <w:tc>
          <w:tcPr>
            <w:tcW w:w="2125" w:type="dxa"/>
            <w:tcBorders>
              <w:top w:val="single" w:color="000000" w:sz="4" w:space="0"/>
              <w:left w:val="single" w:color="000000" w:sz="4" w:space="0"/>
              <w:bottom w:val="single" w:color="000000" w:sz="4" w:space="0"/>
              <w:right w:val="single" w:color="000000" w:sz="4" w:space="0"/>
            </w:tcBorders>
            <w:vAlign w:val="center"/>
          </w:tcPr>
          <w:p w14:paraId="2151F2A9">
            <w:pPr>
              <w:jc w:val="center"/>
              <w:rPr>
                <w:rFonts w:ascii="宋体" w:hAnsi="宋体"/>
                <w:szCs w:val="21"/>
              </w:rPr>
            </w:pPr>
            <w:r>
              <w:rPr>
                <w:rFonts w:hint="eastAsia" w:ascii="宋体" w:hAnsi="宋体"/>
                <w:szCs w:val="21"/>
              </w:rPr>
              <w:t>投标人资质条件、能力和信誉</w:t>
            </w:r>
          </w:p>
        </w:tc>
        <w:tc>
          <w:tcPr>
            <w:tcW w:w="6061" w:type="dxa"/>
            <w:tcBorders>
              <w:top w:val="single" w:color="000000" w:sz="4" w:space="0"/>
              <w:left w:val="single" w:color="000000" w:sz="4" w:space="0"/>
              <w:bottom w:val="single" w:color="000000" w:sz="4" w:space="0"/>
              <w:right w:val="single" w:color="000000" w:sz="4" w:space="0"/>
            </w:tcBorders>
            <w:vAlign w:val="center"/>
          </w:tcPr>
          <w:p w14:paraId="1BF48EB2">
            <w:pPr>
              <w:spacing w:line="360" w:lineRule="auto"/>
              <w:rPr>
                <w:rFonts w:ascii="宋体" w:hAnsi="宋体"/>
                <w:szCs w:val="21"/>
              </w:rPr>
            </w:pPr>
            <w:r>
              <w:rPr>
                <w:rFonts w:hint="eastAsia" w:ascii="宋体" w:hAnsi="宋体"/>
                <w:szCs w:val="21"/>
              </w:rPr>
              <w:t>资质条件：</w:t>
            </w:r>
            <w:r>
              <w:rPr>
                <w:rFonts w:ascii="宋体" w:hAnsi="宋体" w:eastAsia="宋体" w:cs="宋体"/>
                <w:b w:val="0"/>
                <w:color w:val="0000FF"/>
                <w:sz w:val="21"/>
                <w:u w:val="single"/>
              </w:rPr>
              <w:t>投标人须具备（1）必须是在中华人民共和国境内依法成立，具有独立法人资格和独立承担民事责任的能力，具备有效的企业营业执照；（2）投标人须具备建设行政主管部门核发的建筑工程施工总承包叁级及以上资质；（3）具备有效的企业安全生产许可证。</w:t>
            </w:r>
            <w:r>
              <w:rPr>
                <w:rFonts w:hint="eastAsia" w:ascii="宋体" w:hAnsi="宋体"/>
                <w:szCs w:val="21"/>
                <w:u w:val="single"/>
              </w:rPr>
              <w:fldChar w:fldCharType="begin"/>
            </w:r>
            <w:r>
              <w:rPr>
                <w:rFonts w:hint="eastAsia" w:ascii="宋体" w:hAnsi="宋体"/>
                <w:szCs w:val="21"/>
                <w:u w:val="single"/>
              </w:rPr>
              <w:instrText xml:space="preserve"> AUTOTEXT  input116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05DA07A5">
            <w:pPr>
              <w:spacing w:line="360" w:lineRule="auto"/>
              <w:rPr>
                <w:rFonts w:ascii="宋体" w:hAnsi="宋体"/>
                <w:szCs w:val="21"/>
              </w:rPr>
            </w:pPr>
            <w:r>
              <w:rPr>
                <w:rFonts w:hint="eastAsia" w:ascii="宋体" w:hAnsi="宋体"/>
                <w:szCs w:val="21"/>
              </w:rPr>
              <w:t>财务要求：</w:t>
            </w:r>
            <w:r>
              <w:rPr>
                <w:rFonts w:ascii="宋体" w:hAnsi="宋体" w:eastAsia="宋体" w:cs="宋体"/>
                <w:b w:val="0"/>
                <w:color w:val="0000FF"/>
                <w:sz w:val="21"/>
                <w:u w:val="single"/>
              </w:rPr>
              <w:t>投标人财务状况良好，提供近三年（2018年～2020年)经第三方机构审计的审计报告及财务报表（包括资产负债表、现金流量表和利润表）（成立不满三年的企业，按成立年份提供）。</w:t>
            </w:r>
            <w:r>
              <w:rPr>
                <w:rFonts w:hint="eastAsia" w:ascii="宋体" w:hAnsi="宋体"/>
                <w:szCs w:val="21"/>
                <w:u w:val="single"/>
              </w:rPr>
              <w:fldChar w:fldCharType="begin"/>
            </w:r>
            <w:r>
              <w:rPr>
                <w:rFonts w:hint="eastAsia" w:ascii="宋体" w:hAnsi="宋体"/>
                <w:szCs w:val="21"/>
                <w:u w:val="single"/>
              </w:rPr>
              <w:instrText xml:space="preserve"> AUTOTEXT  input117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4A8412EB">
            <w:pPr>
              <w:spacing w:line="360" w:lineRule="auto"/>
              <w:rPr>
                <w:rFonts w:ascii="宋体" w:hAnsi="宋体"/>
                <w:szCs w:val="21"/>
              </w:rPr>
            </w:pPr>
            <w:r>
              <w:rPr>
                <w:rFonts w:hint="eastAsia" w:ascii="宋体" w:hAnsi="宋体"/>
                <w:szCs w:val="21"/>
              </w:rPr>
              <w:t>信誉要求：</w:t>
            </w:r>
            <w:r>
              <w:rPr>
                <w:rFonts w:ascii="宋体" w:hAnsi="宋体" w:eastAsia="宋体" w:cs="宋体"/>
                <w:b w:val="0"/>
                <w:color w:val="0000FF"/>
                <w:sz w:val="21"/>
                <w:u w:val="single"/>
              </w:rPr>
              <w:t>信誉良好，投标单位近三年内（2019年至今）无安全文明施工责任事故、所施工项目内无施工、安装等发生重大伤亡事故、无被建设行政主管部门通报、批评等情况，未因不良行为记录被行业主管部门取消投标资格；投标人应自行作出承诺。</w:t>
            </w:r>
            <w:r>
              <w:rPr>
                <w:rFonts w:hint="eastAsia" w:ascii="宋体" w:hAnsi="宋体"/>
                <w:szCs w:val="21"/>
                <w:u w:val="single"/>
              </w:rPr>
              <w:fldChar w:fldCharType="begin"/>
            </w:r>
            <w:r>
              <w:rPr>
                <w:rFonts w:hint="eastAsia" w:ascii="宋体" w:hAnsi="宋体"/>
                <w:szCs w:val="21"/>
                <w:u w:val="single"/>
              </w:rPr>
              <w:instrText xml:space="preserve"> AUTOTEXT  input118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7335A8AB">
            <w:pPr>
              <w:spacing w:line="360" w:lineRule="auto"/>
              <w:rPr>
                <w:rFonts w:ascii="宋体" w:hAnsi="宋体"/>
                <w:szCs w:val="21"/>
              </w:rPr>
            </w:pPr>
            <w:r>
              <w:rPr>
                <w:rFonts w:hint="eastAsia" w:ascii="宋体" w:hAnsi="宋体"/>
                <w:szCs w:val="21"/>
              </w:rPr>
              <w:t>业绩要求：</w:t>
            </w:r>
            <w:r>
              <w:rPr>
                <w:rFonts w:ascii="宋体" w:hAnsi="宋体" w:eastAsia="宋体" w:cs="宋体"/>
                <w:b w:val="0"/>
                <w:color w:val="0000FF"/>
                <w:sz w:val="21"/>
                <w:u w:val="single"/>
              </w:rPr>
              <w:t>近三年（2019年1月1日至今）完成过（以合同签订时间为准）1个合同金额或中标金额在650万元及以上房屋建筑工程项目施工业绩。（业绩证明材料需附中标通知书或合同协议书或业主证明材料）</w:t>
            </w:r>
            <w:r>
              <w:rPr>
                <w:rFonts w:hint="eastAsia" w:ascii="宋体" w:hAnsi="宋体"/>
                <w:szCs w:val="21"/>
                <w:u w:val="single"/>
              </w:rPr>
              <w:fldChar w:fldCharType="begin"/>
            </w:r>
            <w:r>
              <w:rPr>
                <w:rFonts w:hint="eastAsia" w:ascii="宋体" w:hAnsi="宋体"/>
                <w:szCs w:val="21"/>
                <w:u w:val="single"/>
              </w:rPr>
              <w:instrText xml:space="preserve"> AUTOTEXT  input119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755AFDE6">
            <w:pPr>
              <w:spacing w:line="360" w:lineRule="auto"/>
              <w:rPr>
                <w:rFonts w:ascii="宋体" w:hAnsi="宋体"/>
                <w:szCs w:val="21"/>
              </w:rPr>
            </w:pPr>
            <w:r>
              <w:rPr>
                <w:rFonts w:hint="eastAsia" w:ascii="宋体" w:hAnsi="宋体"/>
                <w:szCs w:val="21"/>
              </w:rPr>
              <w:t>经理资格：</w:t>
            </w:r>
            <w:r>
              <w:rPr>
                <w:rFonts w:ascii="宋体" w:hAnsi="宋体" w:eastAsia="宋体" w:cs="宋体"/>
                <w:b w:val="0"/>
                <w:color w:val="0000FF"/>
                <w:sz w:val="21"/>
                <w:u w:val="single"/>
              </w:rPr>
              <w:t>投标人拟派往本项目的项目经理须具有贰级及以上注册建造师证书（建筑工程专业）、中级及其以上职称、有效的安全生产考核合格证书，具有投标人本单位的社保证明(提供2021年1月至今任意连续3个月的缴纳社保证明材料)，近三年（2019年1月1日至今，以合同签订时间为准）以项目经理身份承接过至少1个单项合同金额在650万元及以上房屋建筑工程施工项目（业绩证明材料需附中标通知书或合同协议书或业主证明材料）</w:t>
            </w:r>
            <w:r>
              <w:rPr>
                <w:rFonts w:hint="eastAsia" w:ascii="宋体" w:hAnsi="宋体"/>
                <w:szCs w:val="21"/>
                <w:u w:val="single"/>
              </w:rPr>
              <w:fldChar w:fldCharType="begin"/>
            </w:r>
            <w:r>
              <w:rPr>
                <w:rFonts w:hint="eastAsia" w:ascii="宋体" w:hAnsi="宋体"/>
                <w:szCs w:val="21"/>
                <w:u w:val="single"/>
              </w:rPr>
              <w:instrText xml:space="preserve"> AUTOTEXT  input120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，且不得担任其他在施建设工程项目的项目经理。</w:t>
            </w:r>
          </w:p>
          <w:p w14:paraId="75032210">
            <w:pPr>
              <w:spacing w:line="360" w:lineRule="auto"/>
              <w:rPr>
                <w:rFonts w:ascii="宋体" w:hAnsi="宋体"/>
                <w:szCs w:val="21"/>
                <w:u w:val="single"/>
              </w:rPr>
            </w:pPr>
            <w:r>
              <w:rPr>
                <w:rFonts w:hint="eastAsia" w:ascii="宋体" w:hAnsi="宋体"/>
                <w:szCs w:val="21"/>
              </w:rPr>
              <w:t>其他要求：</w:t>
            </w:r>
            <w:r>
              <w:rPr>
                <w:rFonts w:ascii="宋体" w:hAnsi="宋体" w:eastAsia="宋体" w:cs="宋体"/>
                <w:b w:val="0"/>
                <w:color w:val="0000FF"/>
                <w:sz w:val="21"/>
                <w:u w:val="single"/>
              </w:rPr>
              <w:t>1、技术负责人要求：投标人拟派本项目技术负责人需具备有效的建筑工程类相关专业高级及其以上技术职称，必须为本单位在职人员（提供2021年1月至今任意连续3个月的缴纳社保证明材料）。</w:t>
            </w:r>
            <w:r>
              <w:rPr>
                <w:rFonts w:ascii="宋体" w:hAnsi="宋体" w:eastAsia="宋体" w:cs="宋体"/>
                <w:b w:val="0"/>
                <w:color w:val="0000FF"/>
                <w:sz w:val="21"/>
                <w:u w:val="single"/>
              </w:rPr>
              <w:cr/>
            </w:r>
            <w:r>
              <w:rPr>
                <w:rFonts w:ascii="宋体" w:hAnsi="宋体" w:eastAsia="宋体" w:cs="宋体"/>
                <w:b w:val="0"/>
                <w:color w:val="0000FF"/>
                <w:sz w:val="21"/>
                <w:u w:val="single"/>
              </w:rPr>
              <w:t>
2、近年发生的诉讼及仲裁情况的要求：近三年（2019年至今）无因投标申请人违约或不恰当履约引起的合同中止、纠纷、争议、仲裁和诉讼记录的说明，或涉及正在诉讼的案件但经评审委员会认定不会对承担本项目造成重大影响。</w:t>
            </w:r>
            <w:r>
              <w:rPr>
                <w:rFonts w:ascii="宋体" w:hAnsi="宋体" w:eastAsia="宋体" w:cs="宋体"/>
                <w:b w:val="0"/>
                <w:color w:val="0000FF"/>
                <w:sz w:val="21"/>
                <w:u w:val="single"/>
              </w:rPr>
              <w:cr/>
            </w:r>
            <w:r>
              <w:rPr>
                <w:rFonts w:ascii="宋体" w:hAnsi="宋体" w:eastAsia="宋体" w:cs="宋体"/>
                <w:b w:val="0"/>
                <w:color w:val="0000FF"/>
                <w:sz w:val="21"/>
                <w:u w:val="single"/>
              </w:rPr>
              <w:t>
3、拟派本项目人员需满足云南省工程建设地方标准《建筑与市政基础设施现场专业(管理)人员配备标准》DBJ53/T-69-2014要求；其中安全员按《建筑施工企业安全生产许可证动态监管暂行办法》提供专职安全生产管理人员的安全生产考核合格证证书（C证），标准员、安全员、施工员、质量员、材料员、机械员、劳务员、资料员需具备相应岗位培训考核合格证书及提供2021年1月至今任意连续3个月的缴纳社保证明材料。</w:t>
            </w:r>
            <w:r>
              <w:rPr>
                <w:rFonts w:hint="eastAsia" w:ascii="宋体" w:hAnsi="宋体"/>
                <w:szCs w:val="21"/>
                <w:u w:val="single"/>
              </w:rPr>
              <w:fldChar w:fldCharType="begin"/>
            </w:r>
            <w:r>
              <w:rPr>
                <w:rFonts w:hint="eastAsia" w:ascii="宋体" w:hAnsi="宋体"/>
                <w:szCs w:val="21"/>
                <w:u w:val="single"/>
              </w:rPr>
              <w:instrText xml:space="preserve"> AUTOTEXT  input122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7BC5E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3E9B3DDC">
            <w:pPr>
              <w:jc w:val="center"/>
              <w:rPr>
                <w:rFonts w:ascii="宋体" w:hAnsi="宋体"/>
                <w:szCs w:val="21"/>
              </w:rPr>
            </w:pPr>
            <w:r>
              <w:rPr>
                <w:rFonts w:hint="eastAsia" w:ascii="宋体" w:hAnsi="宋体"/>
                <w:szCs w:val="21"/>
              </w:rPr>
              <w:t>1.4.2</w:t>
            </w:r>
          </w:p>
        </w:tc>
        <w:tc>
          <w:tcPr>
            <w:tcW w:w="2125" w:type="dxa"/>
            <w:tcBorders>
              <w:top w:val="single" w:color="000000" w:sz="4" w:space="0"/>
              <w:left w:val="single" w:color="000000" w:sz="4" w:space="0"/>
              <w:bottom w:val="single" w:color="000000" w:sz="4" w:space="0"/>
              <w:right w:val="single" w:color="000000" w:sz="4" w:space="0"/>
            </w:tcBorders>
            <w:vAlign w:val="center"/>
          </w:tcPr>
          <w:p w14:paraId="21660EF4">
            <w:pPr>
              <w:jc w:val="center"/>
              <w:rPr>
                <w:rFonts w:ascii="宋体" w:hAnsi="宋体"/>
                <w:szCs w:val="21"/>
              </w:rPr>
            </w:pPr>
            <w:r>
              <w:rPr>
                <w:rFonts w:hint="eastAsia" w:ascii="宋体" w:hAnsi="宋体"/>
                <w:szCs w:val="21"/>
              </w:rPr>
              <w:t>是否接受联合体投标</w:t>
            </w:r>
          </w:p>
        </w:tc>
        <w:tc>
          <w:tcPr>
            <w:tcW w:w="6061" w:type="dxa"/>
            <w:tcBorders>
              <w:top w:val="single" w:color="000000" w:sz="4" w:space="0"/>
              <w:left w:val="single" w:color="000000" w:sz="4" w:space="0"/>
              <w:bottom w:val="single" w:color="000000" w:sz="4" w:space="0"/>
              <w:right w:val="single" w:color="000000" w:sz="4" w:space="0"/>
            </w:tcBorders>
            <w:vAlign w:val="center"/>
          </w:tcPr>
          <w:p w14:paraId="4C28879F">
            <w:pPr>
              <w:spacing w:line="360" w:lineRule="auto"/>
              <w:rPr>
                <w:rFonts w:ascii="宋体" w:hAnsi="宋体"/>
                <w:szCs w:val="21"/>
              </w:rPr>
            </w:pPr>
            <w:r>
              <w:rPr>
                <w:color w:val="0000FF"/>
              </w:rPr>
              <w:t>☑</w:t>
            </w:r>
            <w:r>
              <w:rPr>
                <w:rFonts w:hint="eastAsia" w:ascii="宋体" w:hAnsi="宋体"/>
                <w:szCs w:val="21"/>
              </w:rPr>
              <w:fldChar w:fldCharType="begin"/>
            </w:r>
            <w:r>
              <w:rPr>
                <w:rFonts w:hint="eastAsia" w:ascii="宋体" w:hAnsi="宋体"/>
                <w:szCs w:val="21"/>
              </w:rPr>
              <w:instrText xml:space="preserve"> AUTOTEXT  input123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不接受</w:t>
            </w:r>
          </w:p>
          <w:p w14:paraId="66E912DB">
            <w:pPr>
              <w:spacing w:line="360" w:lineRule="auto"/>
              <w:rPr>
                <w:rFonts w:ascii="宋体" w:hAnsi="宋体"/>
                <w:szCs w:val="21"/>
              </w:rPr>
            </w:pPr>
            <w:r>
              <w:rPr>
                <w:rFonts w:ascii="宋体" w:hAnsi="宋体" w:eastAsia="宋体" w:cs="宋体"/>
                <w:b w:val="0"/>
                <w:color w:val="0000FF"/>
                <w:sz w:val="21"/>
              </w:rPr>
              <w:t>□</w:t>
            </w:r>
            <w:r>
              <w:rPr>
                <w:rFonts w:hint="eastAsia" w:ascii="宋体" w:hAnsi="宋体"/>
                <w:szCs w:val="21"/>
              </w:rPr>
              <w:fldChar w:fldCharType="begin"/>
            </w:r>
            <w:r>
              <w:rPr>
                <w:rFonts w:hint="eastAsia" w:ascii="宋体" w:hAnsi="宋体"/>
                <w:szCs w:val="21"/>
              </w:rPr>
              <w:instrText xml:space="preserve"> AUTOTEXT  input124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接受，应满足下列要求：</w:t>
            </w:r>
          </w:p>
          <w:p w14:paraId="49F770E0">
            <w:pPr>
              <w:spacing w:line="360" w:lineRule="auto"/>
              <w:rPr>
                <w:rFonts w:ascii="宋体" w:hAnsi="宋体"/>
                <w:szCs w:val="21"/>
              </w:rPr>
            </w:pPr>
            <w:r>
              <w:rPr>
                <w:rFonts w:ascii="宋体" w:hAnsi="宋体" w:eastAsia="宋体" w:cs="宋体"/>
                <w:b w:val="0"/>
                <w:color w:val="0000FF"/>
                <w:sz w:val="21"/>
                <w:u w:val="single"/>
              </w:rPr>
              <w:t xml:space="preserve">  /  </w:t>
            </w:r>
            <w:r>
              <w:rPr>
                <w:rFonts w:hint="eastAsia" w:ascii="宋体" w:hAnsi="宋体"/>
                <w:szCs w:val="21"/>
                <w:u w:val="single"/>
              </w:rPr>
              <w:fldChar w:fldCharType="begin"/>
            </w:r>
            <w:r>
              <w:rPr>
                <w:rFonts w:hint="eastAsia" w:ascii="宋体" w:hAnsi="宋体"/>
                <w:szCs w:val="21"/>
                <w:u w:val="single"/>
              </w:rPr>
              <w:instrText xml:space="preserve"> AUTOTEXT  input125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38F14A14">
            <w:pPr>
              <w:spacing w:line="360" w:lineRule="auto"/>
              <w:rPr>
                <w:rFonts w:ascii="宋体" w:hAnsi="宋体"/>
                <w:szCs w:val="21"/>
              </w:rPr>
            </w:pPr>
            <w:r>
              <w:rPr>
                <w:rFonts w:hint="eastAsia" w:ascii="宋体" w:hAnsi="宋体"/>
                <w:szCs w:val="21"/>
              </w:rPr>
              <w:t>联合体资质应符合法律法规的规定，并按照联合体协议约定的分工进行认定。</w:t>
            </w:r>
          </w:p>
        </w:tc>
      </w:tr>
      <w:tr w14:paraId="67D3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596F3201">
            <w:pPr>
              <w:jc w:val="center"/>
              <w:rPr>
                <w:rFonts w:ascii="宋体" w:hAnsi="宋体"/>
                <w:szCs w:val="21"/>
              </w:rPr>
            </w:pPr>
            <w:r>
              <w:rPr>
                <w:rFonts w:hint="eastAsia" w:ascii="宋体" w:hAnsi="宋体"/>
                <w:szCs w:val="21"/>
              </w:rPr>
              <w:t>1.9.1</w:t>
            </w:r>
          </w:p>
        </w:tc>
        <w:tc>
          <w:tcPr>
            <w:tcW w:w="2125" w:type="dxa"/>
            <w:tcBorders>
              <w:top w:val="single" w:color="000000" w:sz="4" w:space="0"/>
              <w:left w:val="single" w:color="000000" w:sz="4" w:space="0"/>
              <w:bottom w:val="single" w:color="000000" w:sz="4" w:space="0"/>
              <w:right w:val="single" w:color="000000" w:sz="4" w:space="0"/>
            </w:tcBorders>
            <w:vAlign w:val="center"/>
          </w:tcPr>
          <w:p w14:paraId="1B9BE98D">
            <w:pPr>
              <w:jc w:val="center"/>
              <w:rPr>
                <w:rFonts w:ascii="宋体" w:hAnsi="宋体"/>
                <w:szCs w:val="21"/>
              </w:rPr>
            </w:pPr>
            <w:r>
              <w:rPr>
                <w:rFonts w:hint="eastAsia" w:ascii="宋体" w:hAnsi="宋体"/>
                <w:szCs w:val="21"/>
              </w:rPr>
              <w:t>踏勘现场</w:t>
            </w:r>
          </w:p>
        </w:tc>
        <w:tc>
          <w:tcPr>
            <w:tcW w:w="6061" w:type="dxa"/>
            <w:tcBorders>
              <w:top w:val="single" w:color="000000" w:sz="4" w:space="0"/>
              <w:left w:val="single" w:color="000000" w:sz="4" w:space="0"/>
              <w:bottom w:val="single" w:color="000000" w:sz="4" w:space="0"/>
              <w:right w:val="single" w:color="000000" w:sz="4" w:space="0"/>
            </w:tcBorders>
            <w:vAlign w:val="center"/>
          </w:tcPr>
          <w:p w14:paraId="3450AC93">
            <w:pPr>
              <w:spacing w:line="360" w:lineRule="auto"/>
              <w:rPr>
                <w:rFonts w:ascii="宋体" w:hAnsi="宋体"/>
                <w:szCs w:val="21"/>
              </w:rPr>
            </w:pPr>
            <w:r>
              <w:rPr>
                <w:rFonts w:hint="eastAsia" w:ascii="宋体" w:hAnsi="宋体"/>
                <w:szCs w:val="21"/>
              </w:rPr>
              <w:t>不组织</w:t>
            </w:r>
          </w:p>
        </w:tc>
      </w:tr>
      <w:tr w14:paraId="0A87B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22985E61">
            <w:pPr>
              <w:jc w:val="center"/>
              <w:rPr>
                <w:rFonts w:ascii="宋体" w:hAnsi="宋体"/>
                <w:szCs w:val="21"/>
              </w:rPr>
            </w:pPr>
            <w:r>
              <w:rPr>
                <w:rFonts w:hint="eastAsia" w:ascii="宋体" w:hAnsi="宋体"/>
                <w:szCs w:val="21"/>
              </w:rPr>
              <w:t>1.10.1</w:t>
            </w:r>
          </w:p>
        </w:tc>
        <w:tc>
          <w:tcPr>
            <w:tcW w:w="2125" w:type="dxa"/>
            <w:tcBorders>
              <w:top w:val="single" w:color="000000" w:sz="4" w:space="0"/>
              <w:left w:val="single" w:color="000000" w:sz="4" w:space="0"/>
              <w:bottom w:val="single" w:color="000000" w:sz="4" w:space="0"/>
              <w:right w:val="single" w:color="000000" w:sz="4" w:space="0"/>
            </w:tcBorders>
            <w:vAlign w:val="center"/>
          </w:tcPr>
          <w:p w14:paraId="1E432786">
            <w:pPr>
              <w:jc w:val="center"/>
              <w:rPr>
                <w:rFonts w:ascii="宋体" w:hAnsi="宋体"/>
                <w:szCs w:val="21"/>
              </w:rPr>
            </w:pPr>
            <w:r>
              <w:rPr>
                <w:rFonts w:hint="eastAsia" w:ascii="宋体" w:hAnsi="宋体"/>
                <w:szCs w:val="21"/>
              </w:rPr>
              <w:t>投标预备会</w:t>
            </w:r>
          </w:p>
        </w:tc>
        <w:tc>
          <w:tcPr>
            <w:tcW w:w="6061" w:type="dxa"/>
            <w:tcBorders>
              <w:top w:val="single" w:color="000000" w:sz="4" w:space="0"/>
              <w:left w:val="single" w:color="000000" w:sz="4" w:space="0"/>
              <w:bottom w:val="single" w:color="000000" w:sz="4" w:space="0"/>
              <w:right w:val="single" w:color="000000" w:sz="4" w:space="0"/>
            </w:tcBorders>
            <w:vAlign w:val="center"/>
          </w:tcPr>
          <w:p w14:paraId="3E0725B0">
            <w:pPr>
              <w:spacing w:line="360" w:lineRule="auto"/>
              <w:rPr>
                <w:rFonts w:ascii="宋体" w:hAnsi="宋体"/>
                <w:szCs w:val="21"/>
              </w:rPr>
            </w:pPr>
            <w:r>
              <w:rPr>
                <w:rFonts w:hint="eastAsia" w:ascii="宋体" w:hAnsi="宋体"/>
                <w:szCs w:val="21"/>
              </w:rPr>
              <w:t>不召开</w:t>
            </w:r>
          </w:p>
        </w:tc>
      </w:tr>
      <w:tr w14:paraId="3D9D0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67692640">
            <w:pPr>
              <w:jc w:val="center"/>
              <w:rPr>
                <w:rFonts w:ascii="宋体" w:hAnsi="宋体"/>
                <w:szCs w:val="21"/>
              </w:rPr>
            </w:pPr>
            <w:r>
              <w:rPr>
                <w:rFonts w:hint="eastAsia" w:ascii="宋体" w:hAnsi="宋体"/>
                <w:szCs w:val="21"/>
              </w:rPr>
              <w:t>1.10.2</w:t>
            </w:r>
          </w:p>
        </w:tc>
        <w:tc>
          <w:tcPr>
            <w:tcW w:w="2125" w:type="dxa"/>
            <w:tcBorders>
              <w:top w:val="single" w:color="000000" w:sz="4" w:space="0"/>
              <w:left w:val="single" w:color="000000" w:sz="4" w:space="0"/>
              <w:bottom w:val="single" w:color="000000" w:sz="4" w:space="0"/>
              <w:right w:val="single" w:color="000000" w:sz="4" w:space="0"/>
            </w:tcBorders>
            <w:vAlign w:val="center"/>
          </w:tcPr>
          <w:p w14:paraId="74288894">
            <w:pPr>
              <w:jc w:val="center"/>
              <w:rPr>
                <w:rFonts w:ascii="宋体" w:hAnsi="宋体"/>
                <w:szCs w:val="21"/>
              </w:rPr>
            </w:pPr>
            <w:r>
              <w:rPr>
                <w:rFonts w:hint="eastAsia" w:ascii="宋体" w:hAnsi="宋体"/>
                <w:szCs w:val="21"/>
              </w:rPr>
              <w:t>投标人提出问题的</w:t>
            </w:r>
          </w:p>
          <w:p w14:paraId="06ADB69A">
            <w:pPr>
              <w:jc w:val="center"/>
              <w:rPr>
                <w:rFonts w:ascii="宋体" w:hAnsi="宋体"/>
                <w:szCs w:val="21"/>
              </w:rPr>
            </w:pPr>
            <w:r>
              <w:rPr>
                <w:rFonts w:hint="eastAsia" w:ascii="宋体" w:hAnsi="宋体"/>
                <w:szCs w:val="21"/>
              </w:rPr>
              <w:t>截止时间和方法</w:t>
            </w:r>
          </w:p>
        </w:tc>
        <w:tc>
          <w:tcPr>
            <w:tcW w:w="6061" w:type="dxa"/>
            <w:tcBorders>
              <w:top w:val="single" w:color="000000" w:sz="4" w:space="0"/>
              <w:left w:val="single" w:color="000000" w:sz="4" w:space="0"/>
              <w:bottom w:val="single" w:color="000000" w:sz="4" w:space="0"/>
              <w:right w:val="single" w:color="000000" w:sz="4" w:space="0"/>
            </w:tcBorders>
            <w:vAlign w:val="center"/>
          </w:tcPr>
          <w:p w14:paraId="25C43D0C">
            <w:pPr>
              <w:autoSpaceDE w:val="0"/>
              <w:autoSpaceDN w:val="0"/>
              <w:adjustRightInd w:val="0"/>
              <w:spacing w:line="360" w:lineRule="auto"/>
              <w:rPr>
                <w:rFonts w:ascii="宋体" w:hAnsi="宋体"/>
                <w:szCs w:val="21"/>
              </w:rPr>
            </w:pPr>
            <w:r>
              <w:rPr>
                <w:rFonts w:hint="eastAsia" w:ascii="宋体" w:hAnsi="宋体"/>
                <w:szCs w:val="28"/>
              </w:rPr>
              <w:t>_____</w:t>
            </w:r>
            <w:r>
              <w:rPr>
                <w:rFonts w:hint="eastAsia" w:ascii="宋体" w:hAnsi="宋体"/>
                <w:szCs w:val="21"/>
              </w:rPr>
              <w:t>年</w:t>
            </w:r>
            <w:r>
              <w:rPr>
                <w:rFonts w:hint="eastAsia" w:ascii="宋体" w:hAnsi="宋体"/>
                <w:szCs w:val="28"/>
              </w:rPr>
              <w:t>___</w:t>
            </w:r>
            <w:r>
              <w:rPr>
                <w:rFonts w:hint="eastAsia" w:ascii="宋体" w:hAnsi="宋体"/>
                <w:szCs w:val="21"/>
              </w:rPr>
              <w:t>月</w:t>
            </w:r>
            <w:r>
              <w:rPr>
                <w:rFonts w:hint="eastAsia" w:ascii="宋体" w:hAnsi="宋体"/>
                <w:szCs w:val="28"/>
              </w:rPr>
              <w:t>___</w:t>
            </w:r>
            <w:r>
              <w:rPr>
                <w:rFonts w:hint="eastAsia" w:ascii="宋体" w:hAnsi="宋体"/>
                <w:szCs w:val="21"/>
              </w:rPr>
              <w:t>日</w:t>
            </w:r>
            <w:r>
              <w:rPr>
                <w:rFonts w:hint="eastAsia" w:ascii="宋体" w:hAnsi="宋体"/>
                <w:szCs w:val="28"/>
              </w:rPr>
              <w:t>___</w:t>
            </w:r>
            <w:r>
              <w:rPr>
                <w:rFonts w:hint="eastAsia" w:ascii="宋体" w:hAnsi="宋体"/>
                <w:szCs w:val="21"/>
              </w:rPr>
              <w:t>时</w:t>
            </w:r>
            <w:r>
              <w:rPr>
                <w:rFonts w:hint="eastAsia" w:ascii="宋体" w:hAnsi="宋体"/>
                <w:szCs w:val="28"/>
              </w:rPr>
              <w:t>___</w:t>
            </w:r>
            <w:r>
              <w:rPr>
                <w:rFonts w:hint="eastAsia" w:ascii="宋体" w:hAnsi="宋体"/>
                <w:szCs w:val="21"/>
              </w:rPr>
              <w:t>分前[详见附件</w:t>
            </w:r>
            <w:r>
              <w:rPr>
                <w:rFonts w:ascii="宋体" w:hAnsi="宋体" w:eastAsia="宋体" w:cs="宋体"/>
                <w:b w:val="0"/>
                <w:color w:val="0000FF"/>
                <w:sz w:val="21"/>
                <w:u w:val="single"/>
              </w:rPr>
              <w:t>官渡区关上街道社区卫生服务中心业务用房提升改造项目</w:t>
            </w:r>
            <w:r>
              <w:rPr>
                <w:rFonts w:hint="eastAsia" w:ascii="宋体" w:hAnsi="宋体"/>
                <w:szCs w:val="21"/>
                <w:u w:val="single"/>
              </w:rPr>
              <w:fldChar w:fldCharType="begin"/>
            </w:r>
            <w:r>
              <w:rPr>
                <w:rFonts w:hint="eastAsia" w:ascii="宋体" w:hAnsi="宋体"/>
                <w:szCs w:val="21"/>
                <w:u w:val="single"/>
              </w:rPr>
              <w:instrText xml:space="preserve"> AUTOTEXT  input126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（项目名称）招标文件有关时间安排</w:t>
            </w:r>
            <w:r>
              <w:rPr>
                <w:rFonts w:hint="eastAsia" w:ascii="宋体" w:hAnsi="宋体"/>
                <w:smallCaps/>
                <w:szCs w:val="21"/>
              </w:rPr>
              <w:t>］</w:t>
            </w:r>
            <w:r>
              <w:rPr>
                <w:rFonts w:hint="eastAsia" w:ascii="宋体" w:hAnsi="宋体"/>
                <w:szCs w:val="21"/>
              </w:rPr>
              <w:t>，即在投标截止时间10日前，所有获取了招标文件的潜在投标人凭企业数字证书（USBKEY）登录昆明市公共资源交易网，通过网络在线方式进行不署名提问。</w:t>
            </w:r>
          </w:p>
          <w:p w14:paraId="2D2B857E">
            <w:pPr>
              <w:autoSpaceDE w:val="0"/>
              <w:autoSpaceDN w:val="0"/>
              <w:adjustRightInd w:val="0"/>
              <w:spacing w:line="360" w:lineRule="auto"/>
              <w:rPr>
                <w:rFonts w:ascii="宋体" w:hAnsi="宋体"/>
                <w:szCs w:val="21"/>
              </w:rPr>
            </w:pPr>
            <w:r>
              <w:rPr>
                <w:rFonts w:hint="eastAsia" w:ascii="宋体" w:hAnsi="宋体"/>
                <w:szCs w:val="21"/>
              </w:rPr>
              <w:t>其中：招标商务标（招标工程量清单）的提问在</w:t>
            </w:r>
            <w:r>
              <w:rPr>
                <w:rFonts w:hint="eastAsia" w:ascii="宋体" w:hAnsi="宋体"/>
                <w:szCs w:val="28"/>
              </w:rPr>
              <w:t>_____</w:t>
            </w:r>
            <w:r>
              <w:rPr>
                <w:rFonts w:hint="eastAsia" w:ascii="宋体" w:hAnsi="宋体"/>
                <w:szCs w:val="21"/>
              </w:rPr>
              <w:t>年</w:t>
            </w:r>
            <w:r>
              <w:rPr>
                <w:rFonts w:hint="eastAsia" w:ascii="宋体" w:hAnsi="宋体"/>
                <w:szCs w:val="28"/>
              </w:rPr>
              <w:t>___</w:t>
            </w:r>
            <w:r>
              <w:rPr>
                <w:rFonts w:hint="eastAsia" w:ascii="宋体" w:hAnsi="宋体"/>
                <w:szCs w:val="21"/>
              </w:rPr>
              <w:t>月</w:t>
            </w:r>
            <w:r>
              <w:rPr>
                <w:rFonts w:hint="eastAsia" w:ascii="宋体" w:hAnsi="宋体"/>
                <w:szCs w:val="28"/>
              </w:rPr>
              <w:t>___</w:t>
            </w:r>
            <w:r>
              <w:rPr>
                <w:rFonts w:hint="eastAsia" w:ascii="宋体" w:hAnsi="宋体"/>
                <w:szCs w:val="21"/>
              </w:rPr>
              <w:t>日</w:t>
            </w:r>
            <w:r>
              <w:rPr>
                <w:rFonts w:hint="eastAsia" w:ascii="宋体" w:hAnsi="宋体"/>
                <w:szCs w:val="28"/>
              </w:rPr>
              <w:t>___</w:t>
            </w:r>
            <w:r>
              <w:rPr>
                <w:rFonts w:hint="eastAsia" w:ascii="宋体" w:hAnsi="宋体"/>
                <w:szCs w:val="21"/>
              </w:rPr>
              <w:t>时</w:t>
            </w:r>
            <w:r>
              <w:rPr>
                <w:rFonts w:hint="eastAsia" w:ascii="宋体" w:hAnsi="宋体"/>
                <w:szCs w:val="28"/>
              </w:rPr>
              <w:t>___</w:t>
            </w:r>
            <w:r>
              <w:rPr>
                <w:rFonts w:hint="eastAsia" w:ascii="宋体" w:hAnsi="宋体"/>
                <w:szCs w:val="21"/>
              </w:rPr>
              <w:t>分前[详见附件</w:t>
            </w:r>
            <w:r>
              <w:rPr>
                <w:rFonts w:ascii="宋体" w:hAnsi="宋体" w:eastAsia="宋体" w:cs="宋体"/>
                <w:b w:val="0"/>
                <w:color w:val="0000FF"/>
                <w:sz w:val="21"/>
                <w:u w:val="single"/>
              </w:rPr>
              <w:t>官渡区关上街道社区卫生服务中心业务用房提升改造项目</w:t>
            </w:r>
            <w:r>
              <w:rPr>
                <w:rFonts w:hint="eastAsia" w:ascii="宋体" w:hAnsi="宋体"/>
                <w:szCs w:val="21"/>
                <w:u w:val="single"/>
              </w:rPr>
              <w:fldChar w:fldCharType="begin"/>
            </w:r>
            <w:r>
              <w:rPr>
                <w:rFonts w:hint="eastAsia" w:ascii="宋体" w:hAnsi="宋体"/>
                <w:szCs w:val="21"/>
                <w:u w:val="single"/>
              </w:rPr>
              <w:instrText xml:space="preserve"> AUTOTEXT  input127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（项目名称）招标文件有关时间安排</w:t>
            </w:r>
            <w:r>
              <w:rPr>
                <w:rFonts w:hint="eastAsia" w:ascii="宋体" w:hAnsi="宋体"/>
                <w:smallCaps/>
                <w:szCs w:val="21"/>
              </w:rPr>
              <w:t>］</w:t>
            </w:r>
            <w:r>
              <w:rPr>
                <w:rFonts w:hint="eastAsia" w:ascii="宋体" w:hAnsi="宋体"/>
                <w:szCs w:val="21"/>
              </w:rPr>
              <w:t>，即在投标截止时间3日前。</w:t>
            </w:r>
          </w:p>
        </w:tc>
      </w:tr>
      <w:tr w14:paraId="5FA4C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04822B71">
            <w:pPr>
              <w:jc w:val="center"/>
              <w:rPr>
                <w:rFonts w:ascii="宋体" w:hAnsi="宋体"/>
                <w:szCs w:val="21"/>
              </w:rPr>
            </w:pPr>
            <w:r>
              <w:rPr>
                <w:rFonts w:hint="eastAsia" w:ascii="宋体" w:hAnsi="宋体"/>
                <w:szCs w:val="21"/>
              </w:rPr>
              <w:t>1.10.3</w:t>
            </w:r>
          </w:p>
        </w:tc>
        <w:tc>
          <w:tcPr>
            <w:tcW w:w="2125" w:type="dxa"/>
            <w:tcBorders>
              <w:top w:val="single" w:color="000000" w:sz="4" w:space="0"/>
              <w:left w:val="single" w:color="000000" w:sz="4" w:space="0"/>
              <w:bottom w:val="single" w:color="000000" w:sz="4" w:space="0"/>
              <w:right w:val="single" w:color="000000" w:sz="4" w:space="0"/>
            </w:tcBorders>
            <w:vAlign w:val="center"/>
          </w:tcPr>
          <w:p w14:paraId="532768CE">
            <w:pPr>
              <w:jc w:val="center"/>
              <w:rPr>
                <w:rFonts w:ascii="宋体" w:hAnsi="宋体"/>
                <w:szCs w:val="21"/>
              </w:rPr>
            </w:pPr>
            <w:r>
              <w:rPr>
                <w:rFonts w:hint="eastAsia" w:ascii="宋体" w:hAnsi="宋体"/>
                <w:szCs w:val="21"/>
              </w:rPr>
              <w:t>招标人澄清的</w:t>
            </w:r>
          </w:p>
          <w:p w14:paraId="02718266">
            <w:pPr>
              <w:jc w:val="center"/>
              <w:rPr>
                <w:rFonts w:ascii="宋体" w:hAnsi="宋体"/>
                <w:szCs w:val="21"/>
              </w:rPr>
            </w:pPr>
            <w:r>
              <w:rPr>
                <w:rFonts w:hint="eastAsia" w:ascii="宋体" w:hAnsi="宋体"/>
                <w:szCs w:val="21"/>
              </w:rPr>
              <w:t>时间和方法</w:t>
            </w:r>
          </w:p>
        </w:tc>
        <w:tc>
          <w:tcPr>
            <w:tcW w:w="6061" w:type="dxa"/>
            <w:tcBorders>
              <w:top w:val="single" w:color="000000" w:sz="4" w:space="0"/>
              <w:left w:val="single" w:color="000000" w:sz="4" w:space="0"/>
              <w:bottom w:val="single" w:color="000000" w:sz="4" w:space="0"/>
              <w:right w:val="single" w:color="000000" w:sz="4" w:space="0"/>
            </w:tcBorders>
            <w:vAlign w:val="center"/>
          </w:tcPr>
          <w:p w14:paraId="333F53B1">
            <w:pPr>
              <w:autoSpaceDE w:val="0"/>
              <w:autoSpaceDN w:val="0"/>
              <w:adjustRightInd w:val="0"/>
              <w:spacing w:line="360" w:lineRule="auto"/>
              <w:rPr>
                <w:rFonts w:ascii="宋体" w:hAnsi="宋体"/>
                <w:szCs w:val="21"/>
              </w:rPr>
            </w:pPr>
            <w:r>
              <w:rPr>
                <w:rFonts w:hint="eastAsia" w:ascii="宋体" w:hAnsi="宋体"/>
                <w:szCs w:val="28"/>
              </w:rPr>
              <w:t>_____</w:t>
            </w:r>
            <w:r>
              <w:rPr>
                <w:rFonts w:hint="eastAsia" w:ascii="宋体" w:hAnsi="宋体"/>
                <w:szCs w:val="21"/>
              </w:rPr>
              <w:t>年</w:t>
            </w:r>
            <w:r>
              <w:rPr>
                <w:rFonts w:hint="eastAsia" w:ascii="宋体" w:hAnsi="宋体"/>
                <w:szCs w:val="28"/>
              </w:rPr>
              <w:t>___</w:t>
            </w:r>
            <w:r>
              <w:rPr>
                <w:rFonts w:hint="eastAsia" w:ascii="宋体" w:hAnsi="宋体"/>
                <w:szCs w:val="21"/>
              </w:rPr>
              <w:t>月</w:t>
            </w:r>
            <w:r>
              <w:rPr>
                <w:rFonts w:hint="eastAsia" w:ascii="宋体" w:hAnsi="宋体"/>
                <w:szCs w:val="28"/>
              </w:rPr>
              <w:t>___</w:t>
            </w:r>
            <w:r>
              <w:rPr>
                <w:rFonts w:hint="eastAsia" w:ascii="宋体" w:hAnsi="宋体"/>
                <w:szCs w:val="21"/>
              </w:rPr>
              <w:t>日</w:t>
            </w:r>
            <w:r>
              <w:rPr>
                <w:rFonts w:hint="eastAsia" w:ascii="宋体" w:hAnsi="宋体"/>
                <w:szCs w:val="28"/>
              </w:rPr>
              <w:t>___</w:t>
            </w:r>
            <w:r>
              <w:rPr>
                <w:rFonts w:hint="eastAsia" w:ascii="宋体" w:hAnsi="宋体"/>
                <w:szCs w:val="21"/>
              </w:rPr>
              <w:t>时</w:t>
            </w:r>
            <w:r>
              <w:rPr>
                <w:rFonts w:hint="eastAsia" w:ascii="宋体" w:hAnsi="宋体"/>
                <w:szCs w:val="28"/>
              </w:rPr>
              <w:t>___</w:t>
            </w:r>
            <w:r>
              <w:rPr>
                <w:rFonts w:hint="eastAsia" w:ascii="宋体" w:hAnsi="宋体"/>
                <w:szCs w:val="21"/>
              </w:rPr>
              <w:t>分前[详见附件</w:t>
            </w:r>
            <w:r>
              <w:rPr>
                <w:rFonts w:ascii="宋体" w:hAnsi="宋体" w:eastAsia="宋体" w:cs="宋体"/>
                <w:b w:val="0"/>
                <w:color w:val="0000FF"/>
                <w:sz w:val="21"/>
                <w:u w:val="single"/>
              </w:rPr>
              <w:t>官渡区关上街道社区卫生服务中心业务用房提升改造项目</w:t>
            </w:r>
            <w:r>
              <w:rPr>
                <w:rFonts w:hint="eastAsia" w:ascii="宋体" w:hAnsi="宋体"/>
                <w:szCs w:val="21"/>
                <w:u w:val="single"/>
              </w:rPr>
              <w:fldChar w:fldCharType="begin"/>
            </w:r>
            <w:r>
              <w:rPr>
                <w:rFonts w:hint="eastAsia" w:ascii="宋体" w:hAnsi="宋体"/>
                <w:szCs w:val="21"/>
                <w:u w:val="single"/>
              </w:rPr>
              <w:instrText xml:space="preserve"> AUTOTEXT  input128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（项目名称）招标文件有关时间安排</w:t>
            </w:r>
            <w:r>
              <w:rPr>
                <w:rFonts w:hint="eastAsia" w:ascii="宋体" w:hAnsi="宋体"/>
                <w:smallCaps/>
                <w:szCs w:val="21"/>
              </w:rPr>
              <w:t>］</w:t>
            </w:r>
            <w:r>
              <w:rPr>
                <w:rFonts w:hint="eastAsia" w:ascii="宋体" w:hAnsi="宋体"/>
                <w:szCs w:val="21"/>
              </w:rPr>
              <w:t>，即投标截止时间至少15日前，由招标人以补遗书方式按程序报有关主管部门备案后，提交昆明市公共资源交易中心统一通过网络向潜在投标人发布，且投标人不须回函确认，所有获取了招标文件的潜在投标人登录昆明市公共资源交易网凭企业身份认证数字证书（USBKEY）查看澄清内容。</w:t>
            </w:r>
          </w:p>
          <w:p w14:paraId="75BB3612">
            <w:pPr>
              <w:autoSpaceDE w:val="0"/>
              <w:autoSpaceDN w:val="0"/>
              <w:adjustRightInd w:val="0"/>
              <w:spacing w:line="360" w:lineRule="auto"/>
              <w:rPr>
                <w:rFonts w:ascii="宋体" w:hAnsi="宋体"/>
                <w:szCs w:val="21"/>
              </w:rPr>
            </w:pPr>
            <w:r>
              <w:rPr>
                <w:rFonts w:hint="eastAsia" w:ascii="宋体" w:hAnsi="宋体"/>
                <w:szCs w:val="21"/>
              </w:rPr>
              <w:t>其中：招标商务标（招标工程量清单）的澄清在</w:t>
            </w:r>
            <w:r>
              <w:rPr>
                <w:rFonts w:hint="eastAsia" w:ascii="宋体" w:hAnsi="宋体"/>
                <w:szCs w:val="28"/>
              </w:rPr>
              <w:t>_____</w:t>
            </w:r>
            <w:r>
              <w:rPr>
                <w:rFonts w:hint="eastAsia" w:ascii="宋体" w:hAnsi="宋体"/>
                <w:szCs w:val="21"/>
              </w:rPr>
              <w:t>年</w:t>
            </w:r>
            <w:r>
              <w:rPr>
                <w:rFonts w:hint="eastAsia" w:ascii="宋体" w:hAnsi="宋体"/>
                <w:szCs w:val="28"/>
              </w:rPr>
              <w:t>___</w:t>
            </w:r>
            <w:r>
              <w:rPr>
                <w:rFonts w:hint="eastAsia" w:ascii="宋体" w:hAnsi="宋体"/>
                <w:szCs w:val="21"/>
              </w:rPr>
              <w:t>月</w:t>
            </w:r>
            <w:r>
              <w:rPr>
                <w:rFonts w:hint="eastAsia" w:ascii="宋体" w:hAnsi="宋体"/>
                <w:szCs w:val="28"/>
              </w:rPr>
              <w:t>___</w:t>
            </w:r>
            <w:r>
              <w:rPr>
                <w:rFonts w:hint="eastAsia" w:ascii="宋体" w:hAnsi="宋体"/>
                <w:szCs w:val="21"/>
              </w:rPr>
              <w:t>日</w:t>
            </w:r>
            <w:r>
              <w:rPr>
                <w:rFonts w:hint="eastAsia" w:ascii="宋体" w:hAnsi="宋体"/>
                <w:szCs w:val="28"/>
              </w:rPr>
              <w:t>___</w:t>
            </w:r>
            <w:r>
              <w:rPr>
                <w:rFonts w:hint="eastAsia" w:ascii="宋体" w:hAnsi="宋体"/>
                <w:szCs w:val="21"/>
              </w:rPr>
              <w:t>时</w:t>
            </w:r>
            <w:r>
              <w:rPr>
                <w:rFonts w:hint="eastAsia" w:ascii="宋体" w:hAnsi="宋体"/>
                <w:szCs w:val="28"/>
              </w:rPr>
              <w:t>___</w:t>
            </w:r>
            <w:r>
              <w:rPr>
                <w:rFonts w:hint="eastAsia" w:ascii="宋体" w:hAnsi="宋体"/>
                <w:szCs w:val="21"/>
              </w:rPr>
              <w:t>分前[详见附件</w:t>
            </w:r>
            <w:r>
              <w:rPr>
                <w:rFonts w:ascii="宋体" w:hAnsi="宋体" w:eastAsia="宋体" w:cs="宋体"/>
                <w:b w:val="0"/>
                <w:color w:val="0000FF"/>
                <w:sz w:val="21"/>
                <w:u w:val="single"/>
              </w:rPr>
              <w:t>官渡区关上街道社区卫生服务中心业务用房提升改造项目</w:t>
            </w:r>
            <w:r>
              <w:rPr>
                <w:rFonts w:hint="eastAsia" w:ascii="宋体" w:hAnsi="宋体"/>
                <w:szCs w:val="21"/>
                <w:u w:val="single"/>
              </w:rPr>
              <w:fldChar w:fldCharType="begin"/>
            </w:r>
            <w:r>
              <w:rPr>
                <w:rFonts w:hint="eastAsia" w:ascii="宋体" w:hAnsi="宋体"/>
                <w:szCs w:val="21"/>
                <w:u w:val="single"/>
              </w:rPr>
              <w:instrText xml:space="preserve"> AUTOTEXT  input129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（项目名称）招标文件有关时间安排</w:t>
            </w:r>
            <w:r>
              <w:rPr>
                <w:rFonts w:hint="eastAsia" w:ascii="宋体" w:hAnsi="宋体"/>
                <w:smallCaps/>
                <w:szCs w:val="21"/>
              </w:rPr>
              <w:t>］</w:t>
            </w:r>
            <w:r>
              <w:rPr>
                <w:rFonts w:hint="eastAsia" w:ascii="宋体" w:hAnsi="宋体"/>
                <w:szCs w:val="21"/>
              </w:rPr>
              <w:t>，即在投标截止时间1日前。</w:t>
            </w:r>
          </w:p>
        </w:tc>
      </w:tr>
      <w:tr w14:paraId="31225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5FCACF49">
            <w:pPr>
              <w:jc w:val="center"/>
              <w:rPr>
                <w:rFonts w:ascii="宋体" w:hAnsi="宋体"/>
                <w:szCs w:val="21"/>
              </w:rPr>
            </w:pPr>
            <w:r>
              <w:rPr>
                <w:rFonts w:hint="eastAsia" w:ascii="宋体" w:hAnsi="宋体"/>
                <w:szCs w:val="21"/>
              </w:rPr>
              <w:t>1.11</w:t>
            </w:r>
          </w:p>
        </w:tc>
        <w:tc>
          <w:tcPr>
            <w:tcW w:w="2125" w:type="dxa"/>
            <w:tcBorders>
              <w:top w:val="single" w:color="000000" w:sz="4" w:space="0"/>
              <w:left w:val="single" w:color="000000" w:sz="4" w:space="0"/>
              <w:bottom w:val="single" w:color="000000" w:sz="4" w:space="0"/>
              <w:right w:val="single" w:color="000000" w:sz="4" w:space="0"/>
            </w:tcBorders>
            <w:vAlign w:val="center"/>
          </w:tcPr>
          <w:p w14:paraId="39F53014">
            <w:pPr>
              <w:jc w:val="center"/>
              <w:rPr>
                <w:rFonts w:ascii="宋体" w:hAnsi="宋体"/>
                <w:szCs w:val="21"/>
              </w:rPr>
            </w:pPr>
            <w:r>
              <w:rPr>
                <w:rFonts w:hint="eastAsia" w:ascii="宋体" w:hAnsi="宋体"/>
                <w:szCs w:val="21"/>
              </w:rPr>
              <w:t>分包</w:t>
            </w:r>
          </w:p>
        </w:tc>
        <w:tc>
          <w:tcPr>
            <w:tcW w:w="6061" w:type="dxa"/>
            <w:tcBorders>
              <w:top w:val="single" w:color="000000" w:sz="4" w:space="0"/>
              <w:left w:val="single" w:color="000000" w:sz="4" w:space="0"/>
              <w:bottom w:val="single" w:color="000000" w:sz="4" w:space="0"/>
              <w:right w:val="single" w:color="000000" w:sz="4" w:space="0"/>
            </w:tcBorders>
            <w:vAlign w:val="center"/>
          </w:tcPr>
          <w:p w14:paraId="298A8901">
            <w:pPr>
              <w:spacing w:line="360" w:lineRule="auto"/>
              <w:rPr>
                <w:rFonts w:ascii="宋体" w:hAnsi="宋体"/>
                <w:szCs w:val="21"/>
              </w:rPr>
            </w:pPr>
            <w:r>
              <w:rPr>
                <w:rFonts w:ascii="宋体" w:hAnsi="宋体" w:eastAsia="宋体" w:cs="宋体"/>
                <w:b w:val="0"/>
                <w:color w:val="0000FF"/>
                <w:sz w:val="32"/>
              </w:rPr>
              <w:t>☑</w:t>
            </w:r>
            <w:r>
              <w:rPr>
                <w:rFonts w:hint="eastAsia" w:ascii="宋体" w:hAnsi="宋体"/>
                <w:szCs w:val="21"/>
              </w:rPr>
              <w:fldChar w:fldCharType="begin"/>
            </w:r>
            <w:r>
              <w:rPr>
                <w:rFonts w:hint="eastAsia" w:ascii="宋体" w:hAnsi="宋体"/>
                <w:szCs w:val="21"/>
              </w:rPr>
              <w:instrText xml:space="preserve"> AUTOTEXT  input130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不允许</w:t>
            </w:r>
          </w:p>
          <w:p w14:paraId="5BC3E04C">
            <w:pPr>
              <w:spacing w:line="360" w:lineRule="auto"/>
              <w:rPr>
                <w:rFonts w:ascii="宋体" w:hAnsi="宋体"/>
                <w:szCs w:val="21"/>
              </w:rPr>
            </w:pPr>
            <w:r>
              <w:rPr>
                <w:rFonts w:ascii="宋体" w:hAnsi="宋体" w:eastAsia="宋体" w:cs="宋体"/>
                <w:b w:val="0"/>
                <w:color w:val="0000FF"/>
                <w:sz w:val="21"/>
              </w:rPr>
              <w:t>□</w:t>
            </w:r>
            <w:r>
              <w:rPr>
                <w:rFonts w:hint="eastAsia" w:ascii="宋体" w:hAnsi="宋体"/>
                <w:szCs w:val="21"/>
              </w:rPr>
              <w:fldChar w:fldCharType="begin"/>
            </w:r>
            <w:r>
              <w:rPr>
                <w:rFonts w:hint="eastAsia" w:ascii="宋体" w:hAnsi="宋体"/>
                <w:szCs w:val="21"/>
              </w:rPr>
              <w:instrText xml:space="preserve"> AUTOTEXT  input131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允许，分包内容要求：</w:t>
            </w:r>
            <w:r>
              <w:rPr>
                <w:color w:val="0000FF"/>
                <w:u w:val="single"/>
              </w:rPr>
              <w:t xml:space="preserve">  /  </w:t>
            </w:r>
            <w:r>
              <w:rPr>
                <w:rFonts w:hint="eastAsia" w:ascii="宋体" w:hAnsi="宋体"/>
                <w:szCs w:val="21"/>
                <w:u w:val="single"/>
              </w:rPr>
              <w:fldChar w:fldCharType="begin"/>
            </w:r>
            <w:r>
              <w:rPr>
                <w:rFonts w:hint="eastAsia" w:ascii="宋体" w:hAnsi="宋体"/>
                <w:szCs w:val="21"/>
                <w:u w:val="single"/>
              </w:rPr>
              <w:instrText xml:space="preserve"> AUTOTEXT  input132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278BE384">
            <w:pPr>
              <w:spacing w:line="360" w:lineRule="auto"/>
              <w:rPr>
                <w:rFonts w:ascii="宋体" w:hAnsi="宋体"/>
                <w:szCs w:val="21"/>
              </w:rPr>
            </w:pPr>
            <w:r>
              <w:rPr>
                <w:rFonts w:hint="eastAsia" w:ascii="宋体" w:hAnsi="宋体"/>
                <w:szCs w:val="21"/>
              </w:rPr>
              <w:t>分包金额要求：</w:t>
            </w:r>
            <w:r>
              <w:rPr>
                <w:rFonts w:ascii="宋体" w:hAnsi="宋体" w:eastAsia="宋体" w:cs="宋体"/>
                <w:b w:val="0"/>
                <w:color w:val="0000FF"/>
                <w:sz w:val="21"/>
                <w:u w:val="single"/>
              </w:rPr>
              <w:t xml:space="preserve">  /  </w:t>
            </w:r>
            <w:r>
              <w:rPr>
                <w:rFonts w:hint="eastAsia" w:ascii="宋体" w:hAnsi="宋体"/>
                <w:szCs w:val="21"/>
                <w:u w:val="single"/>
              </w:rPr>
              <w:fldChar w:fldCharType="begin"/>
            </w:r>
            <w:r>
              <w:rPr>
                <w:rFonts w:hint="eastAsia" w:ascii="宋体" w:hAnsi="宋体"/>
                <w:szCs w:val="21"/>
                <w:u w:val="single"/>
              </w:rPr>
              <w:instrText xml:space="preserve"> AUTOTEXT  input133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3B0B89D4">
            <w:pPr>
              <w:spacing w:line="360" w:lineRule="auto"/>
              <w:rPr>
                <w:rFonts w:ascii="宋体" w:hAnsi="宋体"/>
                <w:szCs w:val="21"/>
              </w:rPr>
            </w:pPr>
            <w:r>
              <w:rPr>
                <w:rFonts w:hint="eastAsia" w:ascii="宋体" w:hAnsi="宋体"/>
                <w:szCs w:val="21"/>
              </w:rPr>
              <w:t>接受分包的第三人资质要求：</w:t>
            </w:r>
            <w:r>
              <w:rPr>
                <w:rFonts w:ascii="宋体" w:hAnsi="宋体" w:eastAsia="宋体" w:cs="宋体"/>
                <w:b w:val="0"/>
                <w:color w:val="0000FF"/>
                <w:sz w:val="21"/>
                <w:u w:val="single"/>
              </w:rPr>
              <w:t xml:space="preserve">  /  </w:t>
            </w:r>
            <w:r>
              <w:rPr>
                <w:rFonts w:hint="eastAsia" w:ascii="宋体" w:hAnsi="宋体"/>
                <w:szCs w:val="21"/>
                <w:u w:val="single"/>
              </w:rPr>
              <w:fldChar w:fldCharType="begin"/>
            </w:r>
            <w:r>
              <w:rPr>
                <w:rFonts w:hint="eastAsia" w:ascii="宋体" w:hAnsi="宋体"/>
                <w:szCs w:val="21"/>
                <w:u w:val="single"/>
              </w:rPr>
              <w:instrText xml:space="preserve"> AUTOTEXT  input134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55D73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67E264AF">
            <w:pPr>
              <w:jc w:val="center"/>
              <w:rPr>
                <w:rFonts w:ascii="宋体" w:hAnsi="宋体"/>
                <w:szCs w:val="21"/>
              </w:rPr>
            </w:pPr>
            <w:r>
              <w:rPr>
                <w:rFonts w:hint="eastAsia" w:ascii="宋体" w:hAnsi="宋体"/>
                <w:szCs w:val="21"/>
              </w:rPr>
              <w:t>1.12</w:t>
            </w:r>
          </w:p>
        </w:tc>
        <w:tc>
          <w:tcPr>
            <w:tcW w:w="2125" w:type="dxa"/>
            <w:tcBorders>
              <w:top w:val="single" w:color="000000" w:sz="4" w:space="0"/>
              <w:left w:val="single" w:color="000000" w:sz="4" w:space="0"/>
              <w:bottom w:val="single" w:color="000000" w:sz="4" w:space="0"/>
              <w:right w:val="single" w:color="000000" w:sz="4" w:space="0"/>
            </w:tcBorders>
            <w:vAlign w:val="center"/>
          </w:tcPr>
          <w:p w14:paraId="62B7E351">
            <w:pPr>
              <w:jc w:val="center"/>
              <w:rPr>
                <w:rFonts w:ascii="宋体" w:hAnsi="宋体"/>
                <w:szCs w:val="21"/>
              </w:rPr>
            </w:pPr>
            <w:r>
              <w:rPr>
                <w:rFonts w:hint="eastAsia" w:ascii="宋体" w:hAnsi="宋体"/>
                <w:szCs w:val="21"/>
              </w:rPr>
              <w:t>偏离</w:t>
            </w:r>
          </w:p>
        </w:tc>
        <w:tc>
          <w:tcPr>
            <w:tcW w:w="6061" w:type="dxa"/>
            <w:tcBorders>
              <w:top w:val="single" w:color="000000" w:sz="4" w:space="0"/>
              <w:left w:val="single" w:color="000000" w:sz="4" w:space="0"/>
              <w:bottom w:val="single" w:color="000000" w:sz="4" w:space="0"/>
              <w:right w:val="single" w:color="000000" w:sz="4" w:space="0"/>
            </w:tcBorders>
            <w:vAlign w:val="center"/>
          </w:tcPr>
          <w:p w14:paraId="0242D2C5">
            <w:pPr>
              <w:spacing w:line="360" w:lineRule="auto"/>
              <w:rPr>
                <w:rFonts w:ascii="宋体" w:hAnsi="宋体"/>
                <w:szCs w:val="21"/>
              </w:rPr>
            </w:pPr>
            <w:r>
              <w:rPr>
                <w:rFonts w:ascii="宋体" w:hAnsi="宋体" w:eastAsia="宋体" w:cs="宋体"/>
                <w:b w:val="0"/>
                <w:color w:val="0000FF"/>
                <w:sz w:val="32"/>
              </w:rPr>
              <w:t>☑</w:t>
            </w:r>
            <w:r>
              <w:rPr>
                <w:rFonts w:hint="eastAsia" w:ascii="宋体" w:hAnsi="宋体"/>
                <w:szCs w:val="21"/>
              </w:rPr>
              <w:fldChar w:fldCharType="begin"/>
            </w:r>
            <w:r>
              <w:rPr>
                <w:rFonts w:hint="eastAsia" w:ascii="宋体" w:hAnsi="宋体"/>
                <w:szCs w:val="21"/>
              </w:rPr>
              <w:instrText xml:space="preserve"> AUTOTEXT  input135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不允许</w:t>
            </w:r>
          </w:p>
          <w:p w14:paraId="4689E703">
            <w:pPr>
              <w:spacing w:line="360" w:lineRule="auto"/>
              <w:rPr>
                <w:rFonts w:ascii="宋体" w:hAnsi="宋体"/>
                <w:szCs w:val="21"/>
              </w:rPr>
            </w:pPr>
            <w:r>
              <w:rPr>
                <w:rFonts w:ascii="宋体" w:hAnsi="宋体" w:eastAsia="宋体" w:cs="宋体"/>
                <w:b w:val="0"/>
                <w:color w:val="0000FF"/>
                <w:sz w:val="21"/>
              </w:rPr>
              <w:t>□</w:t>
            </w:r>
            <w:r>
              <w:rPr>
                <w:rFonts w:hint="eastAsia" w:ascii="宋体" w:hAnsi="宋体"/>
                <w:szCs w:val="21"/>
              </w:rPr>
              <w:fldChar w:fldCharType="begin"/>
            </w:r>
            <w:r>
              <w:rPr>
                <w:rFonts w:hint="eastAsia" w:ascii="宋体" w:hAnsi="宋体"/>
                <w:szCs w:val="21"/>
              </w:rPr>
              <w:instrText xml:space="preserve"> AUTOTEXT  input136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允许，可偏离的项目和范围见第七章“技术标准和要求”；</w:t>
            </w:r>
          </w:p>
          <w:p w14:paraId="37165E15">
            <w:pPr>
              <w:spacing w:line="360" w:lineRule="auto"/>
              <w:rPr>
                <w:rFonts w:ascii="宋体" w:hAnsi="宋体"/>
                <w:szCs w:val="21"/>
              </w:rPr>
            </w:pPr>
            <w:r>
              <w:rPr>
                <w:rFonts w:hint="eastAsia" w:ascii="宋体" w:hAnsi="宋体"/>
                <w:szCs w:val="21"/>
              </w:rPr>
              <w:t>允许偏离最高项数：</w:t>
            </w:r>
            <w:r>
              <w:rPr>
                <w:rFonts w:ascii="宋体" w:hAnsi="宋体" w:eastAsia="宋体" w:cs="宋体"/>
                <w:b w:val="0"/>
                <w:color w:val="0000FF"/>
                <w:sz w:val="21"/>
                <w:u w:val="single"/>
              </w:rPr>
              <w:t xml:space="preserve">  /  </w:t>
            </w:r>
            <w:r>
              <w:rPr>
                <w:rFonts w:hint="eastAsia" w:ascii="宋体" w:hAnsi="宋体"/>
                <w:szCs w:val="21"/>
                <w:u w:val="single"/>
              </w:rPr>
              <w:fldChar w:fldCharType="begin"/>
            </w:r>
            <w:r>
              <w:rPr>
                <w:rFonts w:hint="eastAsia" w:ascii="宋体" w:hAnsi="宋体"/>
                <w:szCs w:val="21"/>
                <w:u w:val="single"/>
              </w:rPr>
              <w:instrText xml:space="preserve"> AUTOTEXT  input137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1EFF6780">
            <w:pPr>
              <w:spacing w:line="360" w:lineRule="auto"/>
              <w:rPr>
                <w:rFonts w:ascii="宋体" w:hAnsi="宋体"/>
                <w:szCs w:val="21"/>
                <w:u w:val="single"/>
              </w:rPr>
            </w:pPr>
            <w:r>
              <w:rPr>
                <w:rFonts w:hint="eastAsia" w:ascii="宋体" w:hAnsi="宋体"/>
                <w:szCs w:val="21"/>
              </w:rPr>
              <w:t>偏差调整方法：</w:t>
            </w:r>
            <w:r>
              <w:rPr>
                <w:rFonts w:ascii="宋体" w:hAnsi="宋体" w:eastAsia="宋体" w:cs="宋体"/>
                <w:b w:val="0"/>
                <w:color w:val="0000FF"/>
                <w:sz w:val="21"/>
                <w:u w:val="single"/>
              </w:rPr>
              <w:t xml:space="preserve">  /  </w:t>
            </w:r>
            <w:r>
              <w:rPr>
                <w:rFonts w:hint="eastAsia" w:ascii="宋体" w:hAnsi="宋体"/>
                <w:szCs w:val="21"/>
                <w:u w:val="single"/>
              </w:rPr>
              <w:fldChar w:fldCharType="begin"/>
            </w:r>
            <w:r>
              <w:rPr>
                <w:rFonts w:hint="eastAsia" w:ascii="宋体" w:hAnsi="宋体"/>
                <w:szCs w:val="21"/>
                <w:u w:val="single"/>
              </w:rPr>
              <w:instrText xml:space="preserve"> AUTOTEXT  input138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59723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7D297B1D">
            <w:pPr>
              <w:jc w:val="center"/>
              <w:rPr>
                <w:rFonts w:ascii="宋体" w:hAnsi="宋体"/>
                <w:szCs w:val="21"/>
              </w:rPr>
            </w:pPr>
            <w:r>
              <w:rPr>
                <w:rFonts w:hint="eastAsia" w:ascii="宋体" w:hAnsi="宋体"/>
                <w:szCs w:val="21"/>
              </w:rPr>
              <w:t>2.1</w:t>
            </w:r>
          </w:p>
        </w:tc>
        <w:tc>
          <w:tcPr>
            <w:tcW w:w="2125" w:type="dxa"/>
            <w:tcBorders>
              <w:top w:val="single" w:color="000000" w:sz="4" w:space="0"/>
              <w:left w:val="single" w:color="000000" w:sz="4" w:space="0"/>
              <w:bottom w:val="single" w:color="000000" w:sz="4" w:space="0"/>
              <w:right w:val="single" w:color="000000" w:sz="4" w:space="0"/>
            </w:tcBorders>
            <w:vAlign w:val="center"/>
          </w:tcPr>
          <w:p w14:paraId="1C89DBC6">
            <w:pPr>
              <w:jc w:val="center"/>
              <w:rPr>
                <w:rFonts w:ascii="宋体" w:hAnsi="宋体"/>
                <w:szCs w:val="21"/>
              </w:rPr>
            </w:pPr>
            <w:r>
              <w:rPr>
                <w:rFonts w:hint="eastAsia" w:ascii="宋体" w:hAnsi="宋体"/>
                <w:szCs w:val="21"/>
              </w:rPr>
              <w:t>构成招标文件的</w:t>
            </w:r>
          </w:p>
          <w:p w14:paraId="5A6BB067">
            <w:pPr>
              <w:jc w:val="center"/>
              <w:rPr>
                <w:rFonts w:ascii="宋体" w:hAnsi="宋体"/>
                <w:szCs w:val="21"/>
              </w:rPr>
            </w:pPr>
            <w:r>
              <w:rPr>
                <w:rFonts w:hint="eastAsia" w:ascii="宋体" w:hAnsi="宋体"/>
                <w:szCs w:val="21"/>
              </w:rPr>
              <w:t>其他材料</w:t>
            </w:r>
          </w:p>
        </w:tc>
        <w:tc>
          <w:tcPr>
            <w:tcW w:w="6061" w:type="dxa"/>
            <w:tcBorders>
              <w:top w:val="single" w:color="000000" w:sz="4" w:space="0"/>
              <w:left w:val="single" w:color="000000" w:sz="4" w:space="0"/>
              <w:bottom w:val="single" w:color="000000" w:sz="4" w:space="0"/>
              <w:right w:val="single" w:color="000000" w:sz="4" w:space="0"/>
            </w:tcBorders>
            <w:vAlign w:val="center"/>
          </w:tcPr>
          <w:p w14:paraId="1914D395">
            <w:pPr>
              <w:spacing w:line="360" w:lineRule="auto"/>
              <w:rPr>
                <w:rFonts w:ascii="宋体" w:hAnsi="宋体"/>
                <w:szCs w:val="21"/>
                <w:u w:val="single"/>
              </w:rPr>
            </w:pPr>
            <w:r>
              <w:rPr>
                <w:rFonts w:ascii="宋体" w:hAnsi="宋体" w:eastAsia="宋体" w:cs="宋体"/>
                <w:b w:val="0"/>
                <w:color w:val="0000FF"/>
                <w:sz w:val="21"/>
                <w:u w:val="single"/>
              </w:rPr>
              <w:t>图纸、工程量清单及补遗（如有）、答疑（如有）</w:t>
            </w:r>
            <w:r>
              <w:rPr>
                <w:rFonts w:hint="eastAsia" w:ascii="宋体" w:hAnsi="宋体"/>
                <w:szCs w:val="21"/>
                <w:u w:val="single"/>
              </w:rPr>
              <w:fldChar w:fldCharType="begin"/>
            </w:r>
            <w:r>
              <w:rPr>
                <w:rFonts w:hint="eastAsia" w:ascii="宋体" w:hAnsi="宋体"/>
                <w:szCs w:val="21"/>
                <w:u w:val="single"/>
              </w:rPr>
              <w:instrText xml:space="preserve"> AUTOTEXT  input139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74333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040E7255">
            <w:pPr>
              <w:jc w:val="center"/>
              <w:rPr>
                <w:rFonts w:ascii="宋体" w:hAnsi="宋体"/>
                <w:szCs w:val="21"/>
              </w:rPr>
            </w:pPr>
            <w:r>
              <w:rPr>
                <w:rFonts w:hint="eastAsia" w:ascii="宋体" w:hAnsi="宋体"/>
                <w:szCs w:val="21"/>
              </w:rPr>
              <w:t>2.2.1</w:t>
            </w:r>
          </w:p>
        </w:tc>
        <w:tc>
          <w:tcPr>
            <w:tcW w:w="2125" w:type="dxa"/>
            <w:tcBorders>
              <w:top w:val="single" w:color="000000" w:sz="4" w:space="0"/>
              <w:left w:val="single" w:color="000000" w:sz="4" w:space="0"/>
              <w:bottom w:val="single" w:color="000000" w:sz="4" w:space="0"/>
              <w:right w:val="single" w:color="000000" w:sz="4" w:space="0"/>
            </w:tcBorders>
            <w:vAlign w:val="center"/>
          </w:tcPr>
          <w:p w14:paraId="5E81FAF3">
            <w:pPr>
              <w:jc w:val="center"/>
              <w:rPr>
                <w:rFonts w:ascii="宋体" w:hAnsi="宋体"/>
                <w:szCs w:val="21"/>
              </w:rPr>
            </w:pPr>
            <w:r>
              <w:rPr>
                <w:rFonts w:hint="eastAsia" w:ascii="宋体" w:hAnsi="宋体"/>
                <w:szCs w:val="21"/>
              </w:rPr>
              <w:t>投标人要求澄清</w:t>
            </w:r>
          </w:p>
          <w:p w14:paraId="7C48E85A">
            <w:pPr>
              <w:jc w:val="center"/>
              <w:rPr>
                <w:rFonts w:ascii="宋体" w:hAnsi="宋体"/>
                <w:szCs w:val="21"/>
              </w:rPr>
            </w:pPr>
            <w:r>
              <w:rPr>
                <w:rFonts w:hint="eastAsia" w:ascii="宋体" w:hAnsi="宋体"/>
                <w:szCs w:val="21"/>
              </w:rPr>
              <w:t>招标文件的截止时间</w:t>
            </w:r>
          </w:p>
        </w:tc>
        <w:tc>
          <w:tcPr>
            <w:tcW w:w="6061" w:type="dxa"/>
            <w:tcBorders>
              <w:top w:val="single" w:color="000000" w:sz="4" w:space="0"/>
              <w:left w:val="single" w:color="000000" w:sz="4" w:space="0"/>
              <w:bottom w:val="single" w:color="000000" w:sz="4" w:space="0"/>
              <w:right w:val="single" w:color="000000" w:sz="4" w:space="0"/>
            </w:tcBorders>
            <w:vAlign w:val="center"/>
          </w:tcPr>
          <w:p w14:paraId="09415423">
            <w:pPr>
              <w:spacing w:line="360" w:lineRule="auto"/>
              <w:rPr>
                <w:rFonts w:ascii="宋体" w:hAnsi="宋体"/>
                <w:szCs w:val="21"/>
              </w:rPr>
            </w:pPr>
            <w:r>
              <w:rPr>
                <w:rFonts w:hint="eastAsia" w:ascii="宋体" w:hAnsi="宋体"/>
                <w:szCs w:val="21"/>
              </w:rPr>
              <w:t>同1．10．2的时间要求</w:t>
            </w:r>
          </w:p>
          <w:p w14:paraId="1D4684AE">
            <w:pPr>
              <w:spacing w:line="360" w:lineRule="auto"/>
              <w:rPr>
                <w:rFonts w:ascii="宋体" w:hAnsi="宋体"/>
                <w:szCs w:val="21"/>
              </w:rPr>
            </w:pPr>
            <w:r>
              <w:rPr>
                <w:rFonts w:hint="eastAsia" w:ascii="宋体" w:hAnsi="宋体"/>
                <w:szCs w:val="21"/>
              </w:rPr>
              <w:t>投标人应仔细阅读和检查招标文件的全部内容。如发现缺页或附件不全，应及时向招标人提出，以便补齐。如有疑问，应在投标人须知前附表规定的时间前以在线不署名提交方式登录昆明市公共资源交易网，要求招标人对招标文件予以澄清。</w:t>
            </w:r>
          </w:p>
        </w:tc>
      </w:tr>
      <w:tr w14:paraId="15729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1965E50F">
            <w:pPr>
              <w:jc w:val="center"/>
              <w:rPr>
                <w:rFonts w:ascii="宋体" w:hAnsi="宋体"/>
                <w:szCs w:val="21"/>
              </w:rPr>
            </w:pPr>
            <w:r>
              <w:rPr>
                <w:rFonts w:hint="eastAsia" w:ascii="宋体" w:hAnsi="宋体"/>
                <w:szCs w:val="21"/>
              </w:rPr>
              <w:t>2.2.2</w:t>
            </w:r>
          </w:p>
        </w:tc>
        <w:tc>
          <w:tcPr>
            <w:tcW w:w="2125" w:type="dxa"/>
            <w:tcBorders>
              <w:top w:val="single" w:color="000000" w:sz="4" w:space="0"/>
              <w:left w:val="single" w:color="000000" w:sz="4" w:space="0"/>
              <w:bottom w:val="single" w:color="000000" w:sz="4" w:space="0"/>
              <w:right w:val="single" w:color="000000" w:sz="4" w:space="0"/>
            </w:tcBorders>
            <w:vAlign w:val="center"/>
          </w:tcPr>
          <w:p w14:paraId="4B89F6FF">
            <w:pPr>
              <w:jc w:val="center"/>
              <w:rPr>
                <w:rFonts w:ascii="宋体" w:hAnsi="宋体"/>
                <w:szCs w:val="21"/>
              </w:rPr>
            </w:pPr>
            <w:r>
              <w:rPr>
                <w:rFonts w:hint="eastAsia" w:ascii="宋体" w:hAnsi="宋体"/>
                <w:szCs w:val="21"/>
              </w:rPr>
              <w:t>投标截止时间</w:t>
            </w:r>
          </w:p>
        </w:tc>
        <w:tc>
          <w:tcPr>
            <w:tcW w:w="6061" w:type="dxa"/>
            <w:tcBorders>
              <w:top w:val="single" w:color="000000" w:sz="4" w:space="0"/>
              <w:left w:val="single" w:color="000000" w:sz="4" w:space="0"/>
              <w:bottom w:val="single" w:color="000000" w:sz="4" w:space="0"/>
              <w:right w:val="single" w:color="000000" w:sz="4" w:space="0"/>
            </w:tcBorders>
            <w:vAlign w:val="center"/>
          </w:tcPr>
          <w:p w14:paraId="2C38EACF">
            <w:pPr>
              <w:spacing w:line="360" w:lineRule="auto"/>
              <w:rPr>
                <w:rFonts w:ascii="宋体" w:hAnsi="宋体"/>
                <w:szCs w:val="21"/>
              </w:rPr>
            </w:pPr>
            <w:r>
              <w:rPr>
                <w:rFonts w:hint="eastAsia" w:ascii="宋体" w:hAnsi="宋体"/>
                <w:szCs w:val="28"/>
              </w:rPr>
              <w:t>_____</w:t>
            </w:r>
            <w:r>
              <w:rPr>
                <w:rFonts w:hint="eastAsia" w:ascii="宋体" w:hAnsi="宋体"/>
                <w:szCs w:val="21"/>
              </w:rPr>
              <w:t>年</w:t>
            </w:r>
            <w:r>
              <w:rPr>
                <w:rFonts w:hint="eastAsia" w:ascii="宋体" w:hAnsi="宋体"/>
                <w:szCs w:val="28"/>
              </w:rPr>
              <w:t>___</w:t>
            </w:r>
            <w:r>
              <w:rPr>
                <w:rFonts w:hint="eastAsia" w:ascii="宋体" w:hAnsi="宋体"/>
                <w:szCs w:val="21"/>
              </w:rPr>
              <w:t>月</w:t>
            </w:r>
            <w:r>
              <w:rPr>
                <w:rFonts w:hint="eastAsia" w:ascii="宋体" w:hAnsi="宋体"/>
                <w:szCs w:val="28"/>
              </w:rPr>
              <w:t>___</w:t>
            </w:r>
            <w:r>
              <w:rPr>
                <w:rFonts w:hint="eastAsia" w:ascii="宋体" w:hAnsi="宋体"/>
                <w:szCs w:val="21"/>
              </w:rPr>
              <w:t>日</w:t>
            </w:r>
            <w:r>
              <w:rPr>
                <w:rFonts w:hint="eastAsia" w:ascii="宋体" w:hAnsi="宋体"/>
                <w:szCs w:val="28"/>
              </w:rPr>
              <w:t>___</w:t>
            </w:r>
            <w:r>
              <w:rPr>
                <w:rFonts w:hint="eastAsia" w:ascii="宋体" w:hAnsi="宋体"/>
                <w:szCs w:val="21"/>
              </w:rPr>
              <w:t>时</w:t>
            </w:r>
            <w:r>
              <w:rPr>
                <w:rFonts w:hint="eastAsia" w:ascii="宋体" w:hAnsi="宋体"/>
                <w:szCs w:val="28"/>
              </w:rPr>
              <w:t>___</w:t>
            </w:r>
            <w:r>
              <w:rPr>
                <w:rFonts w:hint="eastAsia" w:ascii="宋体" w:hAnsi="宋体"/>
                <w:szCs w:val="21"/>
              </w:rPr>
              <w:t>分［详见附件</w:t>
            </w:r>
            <w:r>
              <w:rPr>
                <w:rFonts w:ascii="宋体" w:hAnsi="宋体" w:eastAsia="宋体" w:cs="宋体"/>
                <w:b w:val="0"/>
                <w:color w:val="0000FF"/>
                <w:sz w:val="21"/>
                <w:u w:val="single"/>
              </w:rPr>
              <w:t>官渡区关上街道社区卫生服务中心业务用房提升改造项目</w:t>
            </w:r>
            <w:r>
              <w:rPr>
                <w:rFonts w:hint="eastAsia" w:ascii="宋体" w:hAnsi="宋体"/>
                <w:szCs w:val="21"/>
                <w:u w:val="single"/>
              </w:rPr>
              <w:fldChar w:fldCharType="begin"/>
            </w:r>
            <w:r>
              <w:rPr>
                <w:rFonts w:hint="eastAsia" w:ascii="宋体" w:hAnsi="宋体"/>
                <w:szCs w:val="21"/>
                <w:u w:val="single"/>
              </w:rPr>
              <w:instrText xml:space="preserve"> AUTOTEXT  input140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（项目名称）招标文件有关时间安排］。</w:t>
            </w:r>
          </w:p>
        </w:tc>
      </w:tr>
      <w:tr w14:paraId="2FDE3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0CFF3763">
            <w:pPr>
              <w:jc w:val="center"/>
              <w:rPr>
                <w:rFonts w:ascii="宋体" w:hAnsi="宋体"/>
                <w:szCs w:val="21"/>
              </w:rPr>
            </w:pPr>
            <w:r>
              <w:rPr>
                <w:rFonts w:hint="eastAsia" w:ascii="宋体" w:hAnsi="宋体"/>
                <w:szCs w:val="21"/>
              </w:rPr>
              <w:t>2.2.3</w:t>
            </w:r>
          </w:p>
        </w:tc>
        <w:tc>
          <w:tcPr>
            <w:tcW w:w="2125" w:type="dxa"/>
            <w:tcBorders>
              <w:top w:val="single" w:color="000000" w:sz="4" w:space="0"/>
              <w:left w:val="single" w:color="000000" w:sz="4" w:space="0"/>
              <w:bottom w:val="single" w:color="000000" w:sz="4" w:space="0"/>
              <w:right w:val="single" w:color="000000" w:sz="4" w:space="0"/>
            </w:tcBorders>
            <w:vAlign w:val="center"/>
          </w:tcPr>
          <w:p w14:paraId="73D64BC6">
            <w:pPr>
              <w:jc w:val="center"/>
              <w:rPr>
                <w:rFonts w:ascii="宋体" w:hAnsi="宋体"/>
                <w:szCs w:val="21"/>
              </w:rPr>
            </w:pPr>
            <w:r>
              <w:rPr>
                <w:rFonts w:hint="eastAsia" w:ascii="宋体" w:hAnsi="宋体"/>
                <w:szCs w:val="21"/>
              </w:rPr>
              <w:t>投标人确认收到</w:t>
            </w:r>
          </w:p>
          <w:p w14:paraId="19EAEBB6">
            <w:pPr>
              <w:jc w:val="center"/>
              <w:rPr>
                <w:rFonts w:ascii="宋体" w:hAnsi="宋体"/>
                <w:szCs w:val="21"/>
              </w:rPr>
            </w:pPr>
            <w:r>
              <w:rPr>
                <w:rFonts w:hint="eastAsia" w:ascii="宋体" w:hAnsi="宋体"/>
                <w:szCs w:val="21"/>
              </w:rPr>
              <w:t>招标文件澄清的时间</w:t>
            </w:r>
          </w:p>
        </w:tc>
        <w:tc>
          <w:tcPr>
            <w:tcW w:w="6061" w:type="dxa"/>
            <w:tcBorders>
              <w:top w:val="single" w:color="000000" w:sz="4" w:space="0"/>
              <w:left w:val="single" w:color="000000" w:sz="4" w:space="0"/>
              <w:bottom w:val="single" w:color="000000" w:sz="4" w:space="0"/>
              <w:right w:val="single" w:color="000000" w:sz="4" w:space="0"/>
            </w:tcBorders>
            <w:vAlign w:val="center"/>
          </w:tcPr>
          <w:p w14:paraId="3C4D5353">
            <w:pPr>
              <w:spacing w:line="360" w:lineRule="auto"/>
              <w:rPr>
                <w:rFonts w:ascii="宋体" w:hAnsi="宋体"/>
                <w:szCs w:val="21"/>
              </w:rPr>
            </w:pPr>
            <w:r>
              <w:rPr>
                <w:rFonts w:hint="eastAsia" w:ascii="宋体" w:hAnsi="宋体"/>
                <w:szCs w:val="21"/>
              </w:rPr>
              <w:t>投标人自行登录昆明市公共资源交易网获取澄清，无须回复确认已收到该澄清。</w:t>
            </w:r>
          </w:p>
        </w:tc>
      </w:tr>
      <w:tr w14:paraId="77E92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10487609">
            <w:pPr>
              <w:jc w:val="center"/>
              <w:rPr>
                <w:rFonts w:ascii="宋体" w:hAnsi="宋体"/>
                <w:szCs w:val="21"/>
              </w:rPr>
            </w:pPr>
            <w:r>
              <w:rPr>
                <w:rFonts w:hint="eastAsia" w:ascii="宋体" w:hAnsi="宋体"/>
                <w:szCs w:val="21"/>
              </w:rPr>
              <w:t>2.3.2</w:t>
            </w:r>
          </w:p>
        </w:tc>
        <w:tc>
          <w:tcPr>
            <w:tcW w:w="2125" w:type="dxa"/>
            <w:tcBorders>
              <w:top w:val="single" w:color="000000" w:sz="4" w:space="0"/>
              <w:left w:val="single" w:color="000000" w:sz="4" w:space="0"/>
              <w:bottom w:val="single" w:color="000000" w:sz="4" w:space="0"/>
              <w:right w:val="single" w:color="000000" w:sz="4" w:space="0"/>
            </w:tcBorders>
            <w:vAlign w:val="center"/>
          </w:tcPr>
          <w:p w14:paraId="424C8AF6">
            <w:pPr>
              <w:jc w:val="center"/>
              <w:rPr>
                <w:rFonts w:ascii="宋体" w:hAnsi="宋体"/>
                <w:szCs w:val="21"/>
              </w:rPr>
            </w:pPr>
            <w:r>
              <w:rPr>
                <w:rFonts w:hint="eastAsia" w:ascii="宋体" w:hAnsi="宋体"/>
                <w:szCs w:val="21"/>
              </w:rPr>
              <w:t>投标人确认收到</w:t>
            </w:r>
          </w:p>
          <w:p w14:paraId="195EF84E">
            <w:pPr>
              <w:jc w:val="center"/>
              <w:rPr>
                <w:rFonts w:ascii="宋体" w:hAnsi="宋体"/>
                <w:szCs w:val="21"/>
              </w:rPr>
            </w:pPr>
            <w:r>
              <w:rPr>
                <w:rFonts w:hint="eastAsia" w:ascii="宋体" w:hAnsi="宋体"/>
                <w:szCs w:val="21"/>
              </w:rPr>
              <w:t>招标文件修改的时间</w:t>
            </w:r>
          </w:p>
        </w:tc>
        <w:tc>
          <w:tcPr>
            <w:tcW w:w="6061" w:type="dxa"/>
            <w:tcBorders>
              <w:top w:val="single" w:color="000000" w:sz="4" w:space="0"/>
              <w:left w:val="single" w:color="000000" w:sz="4" w:space="0"/>
              <w:bottom w:val="single" w:color="000000" w:sz="4" w:space="0"/>
              <w:right w:val="single" w:color="000000" w:sz="4" w:space="0"/>
            </w:tcBorders>
            <w:vAlign w:val="center"/>
          </w:tcPr>
          <w:p w14:paraId="6F629037">
            <w:pPr>
              <w:spacing w:line="360" w:lineRule="auto"/>
              <w:rPr>
                <w:rFonts w:ascii="宋体" w:hAnsi="宋体"/>
                <w:szCs w:val="21"/>
              </w:rPr>
            </w:pPr>
            <w:r>
              <w:rPr>
                <w:rFonts w:hint="eastAsia" w:ascii="宋体" w:hAnsi="宋体"/>
                <w:szCs w:val="21"/>
              </w:rPr>
              <w:t>投标人自行登录昆明市公共资源交易网收取修改内容，无须回复确认已收到该修改。</w:t>
            </w:r>
          </w:p>
        </w:tc>
      </w:tr>
      <w:tr w14:paraId="46450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61E7B7FE">
            <w:pPr>
              <w:jc w:val="center"/>
              <w:rPr>
                <w:rFonts w:ascii="宋体" w:hAnsi="宋体"/>
                <w:szCs w:val="21"/>
              </w:rPr>
            </w:pPr>
            <w:r>
              <w:rPr>
                <w:rFonts w:hint="eastAsia" w:ascii="宋体" w:hAnsi="宋体"/>
                <w:szCs w:val="21"/>
              </w:rPr>
              <w:t>3.3.1</w:t>
            </w:r>
          </w:p>
        </w:tc>
        <w:tc>
          <w:tcPr>
            <w:tcW w:w="2125" w:type="dxa"/>
            <w:tcBorders>
              <w:top w:val="single" w:color="000000" w:sz="4" w:space="0"/>
              <w:left w:val="single" w:color="000000" w:sz="4" w:space="0"/>
              <w:bottom w:val="single" w:color="000000" w:sz="4" w:space="0"/>
              <w:right w:val="single" w:color="000000" w:sz="4" w:space="0"/>
            </w:tcBorders>
            <w:vAlign w:val="center"/>
          </w:tcPr>
          <w:p w14:paraId="6669DB6D">
            <w:pPr>
              <w:jc w:val="center"/>
              <w:rPr>
                <w:rFonts w:ascii="宋体" w:hAnsi="宋体"/>
                <w:szCs w:val="21"/>
              </w:rPr>
            </w:pPr>
            <w:r>
              <w:rPr>
                <w:rFonts w:hint="eastAsia" w:ascii="宋体" w:hAnsi="宋体"/>
                <w:szCs w:val="21"/>
              </w:rPr>
              <w:t>投标有效期</w:t>
            </w:r>
          </w:p>
        </w:tc>
        <w:tc>
          <w:tcPr>
            <w:tcW w:w="6061" w:type="dxa"/>
            <w:tcBorders>
              <w:top w:val="single" w:color="000000" w:sz="4" w:space="0"/>
              <w:left w:val="single" w:color="000000" w:sz="4" w:space="0"/>
              <w:bottom w:val="single" w:color="000000" w:sz="4" w:space="0"/>
              <w:right w:val="single" w:color="000000" w:sz="4" w:space="0"/>
            </w:tcBorders>
            <w:vAlign w:val="center"/>
          </w:tcPr>
          <w:p w14:paraId="616B1808">
            <w:pPr>
              <w:spacing w:line="360" w:lineRule="auto"/>
              <w:rPr>
                <w:rFonts w:ascii="宋体" w:hAnsi="宋体"/>
                <w:szCs w:val="21"/>
                <w:u w:val="single"/>
              </w:rPr>
            </w:pPr>
            <w:r>
              <w:rPr>
                <w:rFonts w:ascii="宋体" w:hAnsi="宋体" w:eastAsia="宋体" w:cs="宋体"/>
                <w:b w:val="0"/>
                <w:color w:val="0000FF"/>
                <w:sz w:val="21"/>
                <w:u w:val="single"/>
              </w:rPr>
              <w:t>120日历天，从投标截止之日算起。</w:t>
            </w:r>
            <w:r>
              <w:rPr>
                <w:rFonts w:hint="eastAsia" w:ascii="宋体" w:hAnsi="宋体"/>
                <w:szCs w:val="21"/>
                <w:u w:val="single"/>
              </w:rPr>
              <w:fldChar w:fldCharType="begin"/>
            </w:r>
            <w:r>
              <w:rPr>
                <w:rFonts w:hint="eastAsia" w:ascii="宋体" w:hAnsi="宋体"/>
                <w:szCs w:val="21"/>
                <w:u w:val="single"/>
              </w:rPr>
              <w:instrText xml:space="preserve"> AUTOTEXT  input142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58865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03732C3E">
            <w:pPr>
              <w:jc w:val="center"/>
              <w:rPr>
                <w:rFonts w:ascii="宋体" w:hAnsi="宋体"/>
                <w:szCs w:val="21"/>
              </w:rPr>
            </w:pPr>
            <w:r>
              <w:rPr>
                <w:rFonts w:hint="eastAsia" w:ascii="宋体" w:hAnsi="宋体"/>
                <w:szCs w:val="21"/>
              </w:rPr>
              <w:t>3.4.1</w:t>
            </w:r>
          </w:p>
        </w:tc>
        <w:tc>
          <w:tcPr>
            <w:tcW w:w="2125" w:type="dxa"/>
            <w:tcBorders>
              <w:top w:val="single" w:color="000000" w:sz="4" w:space="0"/>
              <w:left w:val="single" w:color="000000" w:sz="4" w:space="0"/>
              <w:bottom w:val="single" w:color="000000" w:sz="4" w:space="0"/>
              <w:right w:val="single" w:color="000000" w:sz="4" w:space="0"/>
            </w:tcBorders>
            <w:vAlign w:val="center"/>
          </w:tcPr>
          <w:p w14:paraId="6FEF1446">
            <w:pPr>
              <w:jc w:val="center"/>
              <w:rPr>
                <w:rFonts w:ascii="宋体" w:hAnsi="宋体"/>
                <w:szCs w:val="21"/>
              </w:rPr>
            </w:pPr>
            <w:r>
              <w:rPr>
                <w:rFonts w:hint="eastAsia" w:ascii="宋体" w:hAnsi="宋体"/>
                <w:szCs w:val="21"/>
              </w:rPr>
              <w:t>投标保证金</w:t>
            </w:r>
          </w:p>
        </w:tc>
        <w:tc>
          <w:tcPr>
            <w:tcW w:w="6061" w:type="dxa"/>
            <w:tcBorders>
              <w:top w:val="single" w:color="000000" w:sz="4" w:space="0"/>
              <w:left w:val="single" w:color="000000" w:sz="4" w:space="0"/>
              <w:bottom w:val="single" w:color="000000" w:sz="4" w:space="0"/>
              <w:right w:val="single" w:color="000000" w:sz="4" w:space="0"/>
            </w:tcBorders>
            <w:vAlign w:val="center"/>
          </w:tcPr>
          <w:p w14:paraId="38DBA048">
            <w:pPr>
              <w:snapToGrid w:val="0"/>
              <w:spacing w:line="360" w:lineRule="auto"/>
              <w:jc w:val="left"/>
              <w:rPr>
                <w:rFonts w:ascii="宋体" w:hAnsi="宋体"/>
                <w:b/>
                <w:bCs/>
                <w:szCs w:val="21"/>
              </w:rPr>
            </w:pPr>
            <w:r>
              <w:rPr>
                <w:rFonts w:hint="eastAsia" w:ascii="宋体" w:hAnsi="宋体"/>
                <w:b/>
                <w:bCs/>
                <w:szCs w:val="21"/>
              </w:rPr>
              <w:t>一、投标保证金的提交方式</w:t>
            </w:r>
          </w:p>
          <w:p w14:paraId="5A85AF85">
            <w:pPr>
              <w:snapToGrid w:val="0"/>
              <w:spacing w:line="360" w:lineRule="auto"/>
              <w:ind w:firstLine="420" w:firstLineChars="200"/>
              <w:rPr>
                <w:rFonts w:hint="eastAsia" w:ascii="宋体" w:hAnsi="宋体"/>
                <w:szCs w:val="21"/>
              </w:rPr>
            </w:pPr>
            <w:r>
              <w:rPr>
                <w:rFonts w:hint="eastAsia" w:ascii="宋体" w:hAnsi="宋体"/>
                <w:szCs w:val="21"/>
              </w:rPr>
              <w:t xml:space="preserve">保证金的提交方式：银行转账、保险保函、担保保函、银行保函，投标人可根据实际情况，选择保证金的提供或缴纳方式。（一）银行转账：投标（交易）保证金应以投标人自身的名义提交，并且必须从其基本账户转出，不得以分支机构其他名义提交（按照规定，投标人可以为自然人的项目除外）。 </w:t>
            </w:r>
          </w:p>
          <w:p w14:paraId="54853344">
            <w:pPr>
              <w:snapToGrid w:val="0"/>
              <w:spacing w:line="360" w:lineRule="auto"/>
              <w:ind w:firstLine="420" w:firstLineChars="200"/>
              <w:rPr>
                <w:rFonts w:hint="eastAsia" w:ascii="宋体" w:hAnsi="宋体"/>
                <w:szCs w:val="21"/>
              </w:rPr>
            </w:pPr>
            <w:r>
              <w:rPr>
                <w:rFonts w:hint="eastAsia" w:ascii="宋体" w:hAnsi="宋体"/>
                <w:szCs w:val="21"/>
              </w:rPr>
              <w:t>（二）保险保函：1.当投标人未能按照招投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14:paraId="39BDC7AD">
            <w:pPr>
              <w:snapToGrid w:val="0"/>
              <w:spacing w:line="360" w:lineRule="auto"/>
              <w:rPr>
                <w:rFonts w:hint="eastAsia" w:ascii="宋体" w:hAnsi="宋体"/>
                <w:szCs w:val="21"/>
              </w:rPr>
            </w:pPr>
            <w:r>
              <w:rPr>
                <w:rFonts w:hint="eastAsia" w:ascii="宋体" w:hAnsi="宋体"/>
                <w:szCs w:val="21"/>
              </w:rPr>
              <w:t>（三）担保保函：1.当投标人未能按照招投标文件要求履行投标义务而导致招标人受到损失时，由担保公司按照要求对招标人的损失承担代偿责任。2.在投标担保中，投标人为被担保人，招标人为收益人。</w:t>
            </w:r>
          </w:p>
          <w:p w14:paraId="1C6AAD7C">
            <w:pPr>
              <w:snapToGrid w:val="0"/>
              <w:spacing w:line="360" w:lineRule="auto"/>
              <w:rPr>
                <w:rFonts w:ascii="宋体" w:hAnsi="宋体"/>
                <w:szCs w:val="21"/>
              </w:rPr>
            </w:pPr>
            <w:r>
              <w:rPr>
                <w:rFonts w:hint="eastAsia" w:ascii="宋体" w:hAnsi="宋体"/>
                <w:szCs w:val="21"/>
              </w:rPr>
              <w:t>（四）银行保函：1.当投标人未能按照招投标文件要求履行投标义务而导致招标人受到损失时，由担保银行按照要求对招标人的损失承担代偿责任。2.在投标担保中，投标人为被担保人，招标人为收益人。</w:t>
            </w:r>
          </w:p>
          <w:p w14:paraId="5DC744B8">
            <w:pPr>
              <w:snapToGrid w:val="0"/>
              <w:spacing w:line="360" w:lineRule="auto"/>
              <w:rPr>
                <w:rFonts w:ascii="宋体" w:hAnsi="宋体"/>
                <w:b/>
                <w:bCs/>
                <w:szCs w:val="21"/>
              </w:rPr>
            </w:pPr>
            <w:r>
              <w:rPr>
                <w:rFonts w:hint="eastAsia" w:ascii="宋体" w:hAnsi="宋体"/>
                <w:b/>
                <w:bCs/>
                <w:szCs w:val="21"/>
              </w:rPr>
              <w:t>二、投标保证金的提交时间</w:t>
            </w:r>
          </w:p>
          <w:p w14:paraId="4995806E">
            <w:pPr>
              <w:snapToGrid w:val="0"/>
              <w:spacing w:line="360" w:lineRule="auto"/>
              <w:rPr>
                <w:rFonts w:ascii="宋体" w:hAnsi="宋体"/>
                <w:szCs w:val="21"/>
              </w:rPr>
            </w:pPr>
            <w:r>
              <w:rPr>
                <w:rFonts w:hint="eastAsia" w:ascii="宋体" w:hAnsi="宋体"/>
                <w:szCs w:val="21"/>
              </w:rPr>
              <w:t>保证金到账截止时间为投标截止时间，到账时间以实际到达专用账号时间为准，未按时到账的保证金视为未提交；采用投标保函方式的，在投标截止时间前，投标人应当提供有效的投标保函。</w:t>
            </w:r>
          </w:p>
          <w:p w14:paraId="13F27817">
            <w:pPr>
              <w:snapToGrid w:val="0"/>
              <w:spacing w:line="360" w:lineRule="auto"/>
              <w:rPr>
                <w:rFonts w:ascii="宋体" w:hAnsi="宋体"/>
                <w:b/>
                <w:bCs/>
                <w:szCs w:val="21"/>
              </w:rPr>
            </w:pPr>
            <w:r>
              <w:rPr>
                <w:rFonts w:hint="eastAsia" w:ascii="宋体" w:hAnsi="宋体"/>
                <w:b/>
                <w:bCs/>
                <w:szCs w:val="21"/>
              </w:rPr>
              <w:t>三、投标保证金的办理程序</w:t>
            </w:r>
          </w:p>
          <w:p w14:paraId="2086CA89">
            <w:pPr>
              <w:snapToGrid w:val="0"/>
              <w:spacing w:line="360" w:lineRule="auto"/>
              <w:ind w:firstLine="420" w:firstLineChars="200"/>
              <w:rPr>
                <w:rFonts w:ascii="宋体" w:hAnsi="宋体"/>
                <w:szCs w:val="21"/>
              </w:rPr>
            </w:pPr>
            <w:r>
              <w:rPr>
                <w:rFonts w:hint="eastAsia" w:ascii="宋体" w:hAnsi="宋体"/>
                <w:szCs w:val="21"/>
              </w:rPr>
              <w:t>（一）采用银行转账方式：</w:t>
            </w:r>
          </w:p>
          <w:p w14:paraId="34C7B7F5">
            <w:pPr>
              <w:snapToGrid w:val="0"/>
              <w:spacing w:line="360" w:lineRule="auto"/>
              <w:ind w:firstLine="420" w:firstLineChars="200"/>
              <w:rPr>
                <w:rFonts w:ascii="宋体" w:hAnsi="宋体"/>
                <w:szCs w:val="21"/>
              </w:rPr>
            </w:pPr>
            <w:r>
              <w:rPr>
                <w:rFonts w:hint="eastAsia" w:ascii="宋体" w:hAnsi="宋体"/>
                <w:szCs w:val="21"/>
              </w:rPr>
              <w:t>项目名称：</w:t>
            </w:r>
            <w:r>
              <w:rPr>
                <w:color w:val="0000FF"/>
                <w:u w:val="single"/>
              </w:rPr>
              <w:t>官渡区关上街道社区卫生服务中心业务用房提升改造项目</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input431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r>
              <w:rPr>
                <w:rFonts w:hint="eastAsia" w:ascii="宋体" w:hAnsi="宋体"/>
                <w:szCs w:val="21"/>
              </w:rPr>
              <w:t>，户名：</w:t>
            </w:r>
            <w:r>
              <w:rPr>
                <w:rFonts w:ascii="宋体" w:hAnsi="宋体" w:eastAsia="宋体" w:cs="宋体"/>
                <w:b w:val="0"/>
                <w:color w:val="0000FF"/>
                <w:sz w:val="21"/>
                <w:u w:val="single"/>
              </w:rPr>
              <w:t>昆明市公共资源交易中心</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input432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r>
              <w:rPr>
                <w:rFonts w:hint="eastAsia" w:ascii="宋体" w:hAnsi="宋体"/>
                <w:szCs w:val="21"/>
              </w:rPr>
              <w:t>，开户行：</w:t>
            </w:r>
            <w:r>
              <w:rPr>
                <w:rFonts w:ascii="宋体" w:hAnsi="宋体" w:eastAsia="宋体" w:cs="宋体"/>
                <w:b w:val="0"/>
                <w:color w:val="0000FF"/>
                <w:sz w:val="21"/>
                <w:u w:val="single"/>
              </w:rPr>
              <w:t>招商银行昆明小康大道支行</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input433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r>
              <w:rPr>
                <w:rFonts w:hint="eastAsia" w:ascii="宋体" w:hAnsi="宋体"/>
                <w:szCs w:val="21"/>
              </w:rPr>
              <w:t>，保证金提交账号：</w:t>
            </w:r>
            <w:r>
              <w:rPr>
                <w:rFonts w:ascii="宋体" w:hAnsi="宋体" w:eastAsia="宋体" w:cs="宋体"/>
                <w:b w:val="0"/>
                <w:color w:val="0000FF"/>
                <w:sz w:val="21"/>
                <w:u w:val="single"/>
              </w:rPr>
              <w:t>871907326010906</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input434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r>
              <w:rPr>
                <w:rFonts w:hint="eastAsia" w:ascii="宋体" w:hAnsi="宋体"/>
                <w:szCs w:val="21"/>
              </w:rPr>
              <w:t>，保证金金额：</w:t>
            </w:r>
            <w:r>
              <w:rPr>
                <w:rFonts w:ascii="宋体" w:hAnsi="宋体" w:eastAsia="宋体" w:cs="宋体"/>
                <w:b w:val="0"/>
                <w:color w:val="0000FF"/>
                <w:sz w:val="21"/>
                <w:u w:val="single"/>
              </w:rPr>
              <w:t>180000.00</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input435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r>
              <w:rPr>
                <w:rFonts w:hint="eastAsia" w:ascii="宋体" w:hAnsi="宋体"/>
                <w:szCs w:val="21"/>
              </w:rPr>
              <w:t>元。</w:t>
            </w:r>
          </w:p>
          <w:p w14:paraId="728B6B2D">
            <w:pPr>
              <w:snapToGrid w:val="0"/>
              <w:spacing w:line="360" w:lineRule="auto"/>
              <w:rPr>
                <w:rFonts w:ascii="宋体" w:hAnsi="宋体"/>
                <w:szCs w:val="21"/>
              </w:rPr>
            </w:pPr>
            <w:r>
              <w:rPr>
                <w:rFonts w:hint="eastAsia" w:ascii="宋体" w:hAnsi="宋体"/>
                <w:szCs w:val="21"/>
              </w:rPr>
              <w:t>办理程序：</w:t>
            </w:r>
          </w:p>
          <w:p w14:paraId="11245CDF">
            <w:pPr>
              <w:snapToGrid w:val="0"/>
              <w:spacing w:line="360" w:lineRule="auto"/>
              <w:ind w:firstLine="420" w:firstLineChars="200"/>
              <w:rPr>
                <w:rFonts w:ascii="宋体" w:hAnsi="宋体"/>
                <w:szCs w:val="21"/>
              </w:rPr>
            </w:pPr>
            <w:r>
              <w:rPr>
                <w:rFonts w:hint="eastAsia" w:ascii="宋体" w:hAnsi="宋体"/>
                <w:szCs w:val="21"/>
              </w:rPr>
              <w:t>潜在投标人转账到保证金专项银行账户后，潜在投标人需要使用数字证书（CA）登录“昆明市公共资源交易网（网址：https://www.kmggzy.com）”在投标保证金模块找到对应项目进行确认并打印确认回执；若保证金出现未绑定导致无法确认的请及时联系</w:t>
            </w:r>
            <w:r>
              <w:rPr>
                <w:rFonts w:ascii="宋体" w:hAnsi="宋体" w:eastAsia="宋体" w:cs="宋体"/>
                <w:b w:val="0"/>
                <w:color w:val="0000FF"/>
                <w:sz w:val="21"/>
                <w:u w:val="single"/>
              </w:rPr>
              <w:t>筑龙服务热线：400-9618-998，投标保证金交纳退还服务工作电话：0871- 67432024</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input437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r>
              <w:rPr>
                <w:rFonts w:hint="eastAsia" w:ascii="宋体" w:hAnsi="宋体"/>
                <w:szCs w:val="21"/>
              </w:rPr>
              <w:t>。</w:t>
            </w:r>
          </w:p>
          <w:p w14:paraId="5786CB8A">
            <w:pPr>
              <w:snapToGrid w:val="0"/>
              <w:spacing w:line="360" w:lineRule="auto"/>
              <w:rPr>
                <w:rFonts w:hint="eastAsia" w:ascii="宋体" w:hAnsi="宋体"/>
                <w:szCs w:val="21"/>
              </w:rPr>
            </w:pPr>
            <w:r>
              <w:rPr>
                <w:rFonts w:hint="eastAsia" w:ascii="宋体" w:hAnsi="宋体"/>
                <w:szCs w:val="21"/>
              </w:rPr>
              <w:t>注：1、保证金必须从投标方的法人基本账户划出；</w:t>
            </w:r>
          </w:p>
          <w:p w14:paraId="76652079">
            <w:pPr>
              <w:snapToGrid w:val="0"/>
              <w:spacing w:line="360" w:lineRule="auto"/>
              <w:ind w:firstLine="420" w:firstLineChars="200"/>
              <w:rPr>
                <w:rFonts w:hint="eastAsia" w:ascii="宋体" w:hAnsi="宋体"/>
                <w:szCs w:val="21"/>
              </w:rPr>
            </w:pPr>
            <w:r>
              <w:rPr>
                <w:rFonts w:hint="eastAsia" w:ascii="宋体" w:hAnsi="宋体"/>
                <w:szCs w:val="21"/>
              </w:rPr>
              <w:t>2、保证金转账方式仅限电汇、网银方式，其他转账方式视为无效；</w:t>
            </w:r>
          </w:p>
          <w:p w14:paraId="68917BD7">
            <w:pPr>
              <w:snapToGrid w:val="0"/>
              <w:spacing w:line="360" w:lineRule="auto"/>
              <w:ind w:firstLine="420" w:firstLineChars="200"/>
              <w:rPr>
                <w:rFonts w:hint="eastAsia" w:ascii="宋体" w:hAnsi="宋体"/>
                <w:szCs w:val="21"/>
              </w:rPr>
            </w:pPr>
            <w:r>
              <w:rPr>
                <w:rFonts w:hint="eastAsia" w:ascii="宋体" w:hAnsi="宋体"/>
                <w:szCs w:val="21"/>
              </w:rPr>
              <w:t>3、保证金截止时间为投标截止时间，到账时间以保证金专用账户实际到账时间为准，未按时到账的保证金无效；</w:t>
            </w:r>
          </w:p>
          <w:p w14:paraId="223A2037">
            <w:pPr>
              <w:snapToGrid w:val="0"/>
              <w:spacing w:line="360" w:lineRule="auto"/>
              <w:ind w:firstLine="420" w:firstLineChars="200"/>
              <w:rPr>
                <w:rFonts w:hint="eastAsia" w:ascii="宋体" w:hAnsi="宋体"/>
                <w:szCs w:val="21"/>
              </w:rPr>
            </w:pPr>
            <w:r>
              <w:rPr>
                <w:rFonts w:hint="eastAsia" w:ascii="宋体" w:hAnsi="宋体"/>
                <w:szCs w:val="21"/>
              </w:rPr>
              <w:t>4、拒绝私人账户汇款及银行存现；</w:t>
            </w:r>
          </w:p>
          <w:p w14:paraId="5DFAF472">
            <w:pPr>
              <w:snapToGrid w:val="0"/>
              <w:spacing w:line="360" w:lineRule="auto"/>
              <w:ind w:firstLine="420" w:firstLineChars="200"/>
              <w:rPr>
                <w:rFonts w:hint="eastAsia" w:ascii="宋体" w:hAnsi="宋体"/>
                <w:szCs w:val="21"/>
              </w:rPr>
            </w:pPr>
            <w:r>
              <w:rPr>
                <w:rFonts w:hint="eastAsia" w:ascii="宋体" w:hAnsi="宋体"/>
                <w:szCs w:val="21"/>
              </w:rPr>
              <w:t>5、投标保证金一般不得超过投标估算值的2%，最高不能超过80万元。</w:t>
            </w:r>
          </w:p>
          <w:p w14:paraId="7C26E53A">
            <w:pPr>
              <w:snapToGrid w:val="0"/>
              <w:spacing w:line="360" w:lineRule="auto"/>
              <w:ind w:firstLine="420" w:firstLineChars="200"/>
              <w:rPr>
                <w:rFonts w:hint="eastAsia" w:ascii="宋体" w:hAnsi="宋体"/>
                <w:szCs w:val="21"/>
              </w:rPr>
            </w:pPr>
            <w:r>
              <w:rPr>
                <w:rFonts w:hint="eastAsia" w:ascii="宋体" w:hAnsi="宋体"/>
                <w:szCs w:val="21"/>
              </w:rPr>
              <w:t>请潜在投标人在跨行转账时考虑以下因素：1、按照人民银行相关规定，跨行转账在工作日下午4点半前办理手续，可以保证实时跨行到账；2、跨行转账尽量采用电汇方式。</w:t>
            </w:r>
          </w:p>
          <w:p w14:paraId="17F6F4E4">
            <w:pPr>
              <w:snapToGrid w:val="0"/>
              <w:spacing w:line="360" w:lineRule="auto"/>
              <w:ind w:firstLine="420" w:firstLineChars="200"/>
              <w:rPr>
                <w:rFonts w:ascii="宋体" w:hAnsi="宋体"/>
                <w:szCs w:val="21"/>
              </w:rPr>
            </w:pPr>
            <w:r>
              <w:rPr>
                <w:rFonts w:hint="eastAsia" w:ascii="宋体" w:hAnsi="宋体"/>
                <w:szCs w:val="21"/>
              </w:rPr>
              <w:t>（二）采用保险保函方式：</w:t>
            </w:r>
          </w:p>
          <w:p w14:paraId="5ECF64F1">
            <w:pPr>
              <w:snapToGrid w:val="0"/>
              <w:spacing w:line="360" w:lineRule="auto"/>
              <w:ind w:firstLine="420" w:firstLineChars="200"/>
              <w:rPr>
                <w:rFonts w:ascii="宋体" w:hAnsi="宋体"/>
                <w:szCs w:val="21"/>
              </w:rPr>
            </w:pPr>
            <w:r>
              <w:rPr>
                <w:rFonts w:hint="eastAsia" w:ascii="宋体" w:hAnsi="宋体"/>
                <w:szCs w:val="21"/>
              </w:rPr>
              <w:t>项目名称：</w:t>
            </w:r>
            <w:r>
              <w:rPr>
                <w:rFonts w:ascii="宋体" w:hAnsi="宋体" w:eastAsia="宋体" w:cs="宋体"/>
                <w:b w:val="0"/>
                <w:color w:val="0000FF"/>
                <w:sz w:val="21"/>
                <w:u w:val="single"/>
              </w:rPr>
              <w:t>官渡区关上街道社区卫生服务中心业务用房提升改造项目</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input438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r>
              <w:rPr>
                <w:rFonts w:hint="eastAsia" w:ascii="宋体" w:hAnsi="宋体"/>
                <w:szCs w:val="21"/>
              </w:rPr>
              <w:t>，保证金金额：</w:t>
            </w:r>
            <w:r>
              <w:rPr>
                <w:rFonts w:ascii="宋体" w:hAnsi="宋体" w:eastAsia="宋体" w:cs="宋体"/>
                <w:b w:val="0"/>
                <w:color w:val="0000FF"/>
                <w:sz w:val="21"/>
                <w:u w:val="single"/>
              </w:rPr>
              <w:t>180000.00</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input439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r>
              <w:rPr>
                <w:rFonts w:hint="eastAsia" w:ascii="宋体" w:hAnsi="宋体"/>
                <w:szCs w:val="21"/>
              </w:rPr>
              <w:t>元。</w:t>
            </w:r>
          </w:p>
          <w:p w14:paraId="63892BE6">
            <w:pPr>
              <w:adjustRightInd w:val="0"/>
              <w:snapToGrid w:val="0"/>
              <w:spacing w:line="360" w:lineRule="auto"/>
              <w:rPr>
                <w:rFonts w:ascii="宋体" w:hAnsi="宋体"/>
                <w:szCs w:val="21"/>
              </w:rPr>
            </w:pPr>
            <w:r>
              <w:rPr>
                <w:rFonts w:hint="eastAsia" w:ascii="宋体" w:hAnsi="宋体"/>
                <w:szCs w:val="21"/>
              </w:rPr>
              <w:t>办理程序：</w:t>
            </w:r>
          </w:p>
          <w:p w14:paraId="7EEA183E">
            <w:pPr>
              <w:snapToGrid w:val="0"/>
              <w:spacing w:line="360" w:lineRule="auto"/>
              <w:ind w:firstLine="420" w:firstLineChars="200"/>
              <w:rPr>
                <w:rFonts w:ascii="宋体" w:hAnsi="宋体"/>
                <w:szCs w:val="21"/>
              </w:rPr>
            </w:pPr>
            <w:r>
              <w:rPr>
                <w:rFonts w:hint="eastAsia" w:ascii="宋体" w:hAnsi="宋体"/>
                <w:szCs w:val="21"/>
              </w:rPr>
              <w:t>潜在投标人在保险公司购买保险保单后需要使用数字证书（CA）登录“昆明市公共资源交易网（网址：https://www.kmggzy.com）”在投标保证保险模块下找到对应项目进行分配并打印确认回执；若出现未分配导致无法确认的请及时联系</w:t>
            </w:r>
            <w:r>
              <w:rPr>
                <w:rFonts w:hint="eastAsia"/>
              </w:rPr>
              <w:t>相关出函机构。</w:t>
            </w:r>
          </w:p>
          <w:p w14:paraId="132176AB">
            <w:pPr>
              <w:snapToGrid w:val="0"/>
              <w:spacing w:line="360" w:lineRule="auto"/>
              <w:ind w:firstLine="420" w:firstLineChars="200"/>
              <w:rPr>
                <w:sz w:val="18"/>
                <w:szCs w:val="18"/>
              </w:rPr>
            </w:pPr>
            <w:r>
              <w:rPr>
                <w:rFonts w:hint="eastAsia" w:ascii="宋体" w:hAnsi="宋体"/>
                <w:szCs w:val="21"/>
              </w:rPr>
              <w:t>（三）</w:t>
            </w:r>
            <w:r>
              <w:rPr>
                <w:rFonts w:hint="eastAsia"/>
                <w:sz w:val="18"/>
                <w:szCs w:val="18"/>
              </w:rPr>
              <w:t>采用担保保函方式：</w:t>
            </w:r>
          </w:p>
          <w:p w14:paraId="34D062EB">
            <w:pPr>
              <w:snapToGrid w:val="0"/>
              <w:spacing w:line="360" w:lineRule="auto"/>
              <w:ind w:firstLine="420" w:firstLineChars="200"/>
              <w:rPr>
                <w:rFonts w:ascii="宋体" w:hAnsi="宋体"/>
                <w:szCs w:val="21"/>
              </w:rPr>
            </w:pPr>
            <w:r>
              <w:rPr>
                <w:rFonts w:hint="eastAsia" w:ascii="宋体" w:hAnsi="宋体"/>
                <w:szCs w:val="21"/>
              </w:rPr>
              <w:t>项目名称：</w:t>
            </w:r>
            <w:r>
              <w:rPr>
                <w:color w:val="0000FF"/>
                <w:u w:val="single"/>
              </w:rPr>
              <w:t>官渡区关上街道社区卫生服务中心业务用房提升改造项目</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input452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r>
              <w:rPr>
                <w:rFonts w:hint="eastAsia" w:ascii="宋体" w:hAnsi="宋体"/>
                <w:szCs w:val="21"/>
              </w:rPr>
              <w:t>，保证金金额：</w:t>
            </w:r>
            <w:r>
              <w:rPr>
                <w:color w:val="0000FF"/>
                <w:u w:val="single"/>
              </w:rPr>
              <w:t>180000.00</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input453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r>
              <w:rPr>
                <w:rFonts w:hint="eastAsia" w:ascii="宋体" w:hAnsi="宋体"/>
                <w:szCs w:val="21"/>
              </w:rPr>
              <w:t>元。</w:t>
            </w:r>
          </w:p>
          <w:p w14:paraId="5C4AED91">
            <w:pPr>
              <w:snapToGrid w:val="0"/>
              <w:spacing w:line="360" w:lineRule="auto"/>
              <w:ind w:firstLine="420" w:firstLineChars="200"/>
              <w:rPr>
                <w:rFonts w:hint="eastAsia" w:ascii="宋体" w:hAnsi="宋体"/>
                <w:szCs w:val="21"/>
              </w:rPr>
            </w:pPr>
            <w:r>
              <w:rPr>
                <w:rFonts w:hint="eastAsia" w:ascii="宋体" w:hAnsi="宋体"/>
                <w:szCs w:val="21"/>
              </w:rPr>
              <w:t>办理程序：</w:t>
            </w:r>
          </w:p>
          <w:p w14:paraId="572DAA8F">
            <w:pPr>
              <w:snapToGrid w:val="0"/>
              <w:spacing w:line="360" w:lineRule="auto"/>
              <w:ind w:firstLine="420" w:firstLineChars="200"/>
              <w:rPr>
                <w:rFonts w:hint="eastAsia" w:ascii="宋体" w:hAnsi="宋体"/>
                <w:szCs w:val="21"/>
              </w:rPr>
            </w:pPr>
            <w:r>
              <w:rPr>
                <w:rFonts w:hint="eastAsia" w:ascii="宋体" w:hAnsi="宋体"/>
                <w:szCs w:val="21"/>
              </w:rPr>
              <w:t>潜在投标人需要使用数字证书（CA）登录“昆明市公共资源交易网（网址： https://www.kmggzy.com）”在投标保函管理模块下找到对应项目，选择担保机构，购买担保保函，并进行分配打印确认回执；若出现未分配导致无法确认的请及时联系相关出函机构。</w:t>
            </w:r>
          </w:p>
          <w:p w14:paraId="33AD117F">
            <w:pPr>
              <w:snapToGrid w:val="0"/>
              <w:spacing w:line="360" w:lineRule="auto"/>
              <w:ind w:firstLine="420" w:firstLineChars="200"/>
              <w:rPr>
                <w:rFonts w:hint="eastAsia" w:ascii="宋体" w:hAnsi="宋体"/>
                <w:szCs w:val="21"/>
              </w:rPr>
            </w:pPr>
            <w:r>
              <w:rPr>
                <w:rFonts w:hint="eastAsia" w:ascii="宋体" w:hAnsi="宋体"/>
                <w:szCs w:val="21"/>
              </w:rPr>
              <w:t>（四）采用银行保函方式：</w:t>
            </w:r>
          </w:p>
          <w:p w14:paraId="6E40BB5C">
            <w:pPr>
              <w:snapToGrid w:val="0"/>
              <w:spacing w:line="360" w:lineRule="auto"/>
              <w:ind w:firstLine="420" w:firstLineChars="200"/>
              <w:rPr>
                <w:rFonts w:hint="eastAsia" w:ascii="宋体" w:hAnsi="宋体"/>
                <w:szCs w:val="21"/>
              </w:rPr>
            </w:pPr>
            <w:r>
              <w:rPr>
                <w:rFonts w:hint="eastAsia" w:ascii="宋体" w:hAnsi="宋体"/>
                <w:szCs w:val="21"/>
              </w:rPr>
              <w:t>项目名称：</w:t>
            </w:r>
            <w:r>
              <w:rPr>
                <w:rFonts w:ascii="宋体" w:hAnsi="宋体" w:eastAsia="宋体" w:cs="宋体"/>
                <w:b w:val="0"/>
                <w:color w:val="0000FF"/>
                <w:sz w:val="21"/>
                <w:u w:val="single"/>
              </w:rPr>
              <w:t>官渡区关上街道社区卫生服务中心业务用房提升改造项目</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input456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r>
              <w:rPr>
                <w:rFonts w:hint="eastAsia" w:ascii="宋体" w:hAnsi="宋体"/>
                <w:szCs w:val="21"/>
              </w:rPr>
              <w:t>，保证金金额：</w:t>
            </w:r>
            <w:r>
              <w:rPr>
                <w:rFonts w:ascii="宋体" w:hAnsi="宋体" w:eastAsia="宋体" w:cs="宋体"/>
                <w:b w:val="0"/>
                <w:color w:val="0000FF"/>
                <w:sz w:val="21"/>
                <w:u w:val="single"/>
              </w:rPr>
              <w:t>180000.00</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input457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r>
              <w:rPr>
                <w:rFonts w:hint="eastAsia" w:ascii="宋体" w:hAnsi="宋体"/>
                <w:szCs w:val="21"/>
              </w:rPr>
              <w:t>元。</w:t>
            </w:r>
          </w:p>
          <w:p w14:paraId="7F640A67">
            <w:pPr>
              <w:snapToGrid w:val="0"/>
              <w:spacing w:line="360" w:lineRule="auto"/>
              <w:ind w:firstLine="420" w:firstLineChars="200"/>
              <w:rPr>
                <w:rFonts w:hint="eastAsia" w:ascii="宋体" w:hAnsi="宋体"/>
                <w:szCs w:val="21"/>
              </w:rPr>
            </w:pPr>
            <w:r>
              <w:rPr>
                <w:rFonts w:hint="eastAsia" w:ascii="宋体" w:hAnsi="宋体"/>
                <w:szCs w:val="21"/>
              </w:rPr>
              <w:t>办理程序：</w:t>
            </w:r>
          </w:p>
          <w:p w14:paraId="48012D09">
            <w:pPr>
              <w:snapToGrid w:val="0"/>
              <w:spacing w:line="360" w:lineRule="auto"/>
              <w:ind w:firstLine="420" w:firstLineChars="200"/>
              <w:rPr>
                <w:rFonts w:ascii="宋体" w:hAnsi="宋体"/>
                <w:szCs w:val="21"/>
              </w:rPr>
            </w:pPr>
            <w:r>
              <w:rPr>
                <w:rFonts w:hint="eastAsia" w:ascii="宋体" w:hAnsi="宋体"/>
                <w:szCs w:val="21"/>
              </w:rPr>
              <w:t>潜在投标人需要使用数字证书（CA）登录“昆明市公共资源交易网（网址： https://www.kmggzy.com）”在投标保函管理模块下找到对应项目，选择银行，购买银行保函，并进行分配打印确认回执；若出现未分配导致无法确认的请及时联系相关出函机构。</w:t>
            </w:r>
          </w:p>
        </w:tc>
      </w:tr>
      <w:tr w14:paraId="38947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1D499C62">
            <w:pPr>
              <w:jc w:val="center"/>
              <w:rPr>
                <w:rFonts w:ascii="宋体" w:hAnsi="宋体"/>
                <w:szCs w:val="21"/>
              </w:rPr>
            </w:pPr>
            <w:r>
              <w:rPr>
                <w:rFonts w:hint="eastAsia" w:ascii="宋体" w:hAnsi="宋体"/>
                <w:szCs w:val="21"/>
              </w:rPr>
              <w:t>3.4.3</w:t>
            </w:r>
          </w:p>
        </w:tc>
        <w:tc>
          <w:tcPr>
            <w:tcW w:w="2125" w:type="dxa"/>
            <w:tcBorders>
              <w:top w:val="single" w:color="000000" w:sz="4" w:space="0"/>
              <w:left w:val="single" w:color="000000" w:sz="4" w:space="0"/>
              <w:bottom w:val="single" w:color="000000" w:sz="4" w:space="0"/>
              <w:right w:val="single" w:color="000000" w:sz="4" w:space="0"/>
            </w:tcBorders>
            <w:vAlign w:val="center"/>
          </w:tcPr>
          <w:p w14:paraId="191D5AC0">
            <w:pPr>
              <w:jc w:val="center"/>
              <w:rPr>
                <w:rFonts w:ascii="宋体" w:hAnsi="宋体"/>
                <w:szCs w:val="21"/>
              </w:rPr>
            </w:pPr>
            <w:r>
              <w:rPr>
                <w:rFonts w:hint="eastAsia" w:ascii="宋体" w:hAnsi="宋体"/>
                <w:szCs w:val="21"/>
              </w:rPr>
              <w:t>投标保证金的退还</w:t>
            </w:r>
          </w:p>
        </w:tc>
        <w:tc>
          <w:tcPr>
            <w:tcW w:w="6061" w:type="dxa"/>
            <w:tcBorders>
              <w:top w:val="single" w:color="000000" w:sz="4" w:space="0"/>
              <w:left w:val="single" w:color="000000" w:sz="4" w:space="0"/>
              <w:bottom w:val="single" w:color="000000" w:sz="4" w:space="0"/>
              <w:right w:val="single" w:color="000000" w:sz="4" w:space="0"/>
            </w:tcBorders>
            <w:vAlign w:val="center"/>
          </w:tcPr>
          <w:p w14:paraId="1EB5CA5F">
            <w:pPr>
              <w:spacing w:line="360" w:lineRule="auto"/>
              <w:rPr>
                <w:rFonts w:ascii="宋体" w:hAnsi="宋体"/>
                <w:szCs w:val="21"/>
              </w:rPr>
            </w:pPr>
            <w:r>
              <w:rPr>
                <w:rFonts w:hint="eastAsia" w:ascii="宋体" w:hAnsi="宋体"/>
                <w:szCs w:val="21"/>
              </w:rPr>
              <w:t>投标保证金退还到投标人的基本账户。</w:t>
            </w:r>
          </w:p>
        </w:tc>
      </w:tr>
      <w:tr w14:paraId="50E85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5016FDFF">
            <w:pPr>
              <w:jc w:val="center"/>
              <w:rPr>
                <w:rFonts w:ascii="宋体" w:hAnsi="宋体"/>
                <w:szCs w:val="21"/>
              </w:rPr>
            </w:pPr>
            <w:r>
              <w:rPr>
                <w:rFonts w:hint="eastAsia" w:ascii="宋体" w:hAnsi="宋体"/>
                <w:szCs w:val="21"/>
              </w:rPr>
              <w:t>3.4.4</w:t>
            </w:r>
          </w:p>
        </w:tc>
        <w:tc>
          <w:tcPr>
            <w:tcW w:w="2125" w:type="dxa"/>
            <w:tcBorders>
              <w:top w:val="single" w:color="000000" w:sz="4" w:space="0"/>
              <w:left w:val="single" w:color="000000" w:sz="4" w:space="0"/>
              <w:bottom w:val="single" w:color="000000" w:sz="4" w:space="0"/>
              <w:right w:val="single" w:color="000000" w:sz="4" w:space="0"/>
            </w:tcBorders>
            <w:vAlign w:val="center"/>
          </w:tcPr>
          <w:p w14:paraId="5793C25F">
            <w:pPr>
              <w:jc w:val="center"/>
              <w:rPr>
                <w:rFonts w:ascii="宋体" w:hAnsi="宋体"/>
                <w:szCs w:val="21"/>
              </w:rPr>
            </w:pPr>
            <w:r>
              <w:rPr>
                <w:rFonts w:hint="eastAsia" w:ascii="宋体" w:hAnsi="宋体"/>
                <w:szCs w:val="21"/>
              </w:rPr>
              <w:t>投标保证金不予退还的情形</w:t>
            </w:r>
          </w:p>
        </w:tc>
        <w:tc>
          <w:tcPr>
            <w:tcW w:w="6061" w:type="dxa"/>
            <w:tcBorders>
              <w:top w:val="single" w:color="000000" w:sz="4" w:space="0"/>
              <w:left w:val="single" w:color="000000" w:sz="4" w:space="0"/>
              <w:bottom w:val="single" w:color="000000" w:sz="4" w:space="0"/>
              <w:right w:val="single" w:color="000000" w:sz="4" w:space="0"/>
            </w:tcBorders>
            <w:vAlign w:val="center"/>
          </w:tcPr>
          <w:p w14:paraId="6C7FFCFA">
            <w:pPr>
              <w:spacing w:line="360" w:lineRule="auto"/>
              <w:rPr>
                <w:rFonts w:ascii="宋体" w:hAnsi="宋体"/>
                <w:szCs w:val="21"/>
                <w:u w:val="single"/>
              </w:rPr>
            </w:pPr>
            <w:r>
              <w:rPr>
                <w:color w:val="0000FF"/>
                <w:u w:val="single"/>
              </w:rPr>
              <w:t>投标人必须按照第八章投标文件格式中“投标人承诺书”进行承诺，若有违法违规或不良行为的，投标保证金不予退还。</w:t>
            </w:r>
            <w:r>
              <w:rPr>
                <w:rFonts w:ascii="宋体" w:hAnsi="宋体"/>
                <w:color w:val="0000FF"/>
                <w:szCs w:val="21"/>
                <w:u w:val="single"/>
              </w:rPr>
              <w:fldChar w:fldCharType="begin"/>
            </w:r>
            <w:r>
              <w:rPr>
                <w:rFonts w:ascii="宋体" w:hAnsi="宋体"/>
                <w:color w:val="0000FF"/>
                <w:szCs w:val="21"/>
                <w:u w:val="single"/>
              </w:rPr>
              <w:instrText xml:space="preserve"> AUTOTEXT  input455 \* MERGEFORMAT </w:instrText>
            </w:r>
            <w:r>
              <w:rPr>
                <w:rFonts w:ascii="宋体" w:hAnsi="宋体"/>
                <w:color w:val="0000FF"/>
                <w:szCs w:val="21"/>
                <w:u w:val="single"/>
              </w:rPr>
              <w:fldChar w:fldCharType="separate"/>
            </w:r>
            <w:r>
              <w:rPr>
                <w:rFonts w:ascii="宋体" w:hAnsi="宋体"/>
                <w:color w:val="0000FF"/>
                <w:szCs w:val="21"/>
                <w:u w:val="single"/>
              </w:rPr>
              <w:fldChar w:fldCharType="end"/>
            </w:r>
          </w:p>
        </w:tc>
      </w:tr>
      <w:tr w14:paraId="78944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1C7F3020">
            <w:pPr>
              <w:jc w:val="center"/>
              <w:rPr>
                <w:rFonts w:ascii="宋体" w:hAnsi="宋体"/>
                <w:szCs w:val="21"/>
              </w:rPr>
            </w:pPr>
            <w:r>
              <w:rPr>
                <w:rFonts w:hint="eastAsia" w:ascii="宋体" w:hAnsi="宋体"/>
                <w:szCs w:val="21"/>
              </w:rPr>
              <w:t>3.5</w:t>
            </w:r>
          </w:p>
        </w:tc>
        <w:tc>
          <w:tcPr>
            <w:tcW w:w="2125" w:type="dxa"/>
            <w:tcBorders>
              <w:top w:val="single" w:color="000000" w:sz="4" w:space="0"/>
              <w:left w:val="single" w:color="000000" w:sz="4" w:space="0"/>
              <w:bottom w:val="single" w:color="000000" w:sz="4" w:space="0"/>
              <w:right w:val="single" w:color="000000" w:sz="4" w:space="0"/>
            </w:tcBorders>
            <w:vAlign w:val="center"/>
          </w:tcPr>
          <w:p w14:paraId="0EABC5CF">
            <w:pPr>
              <w:jc w:val="center"/>
              <w:rPr>
                <w:rFonts w:ascii="宋体" w:hAnsi="宋体"/>
                <w:szCs w:val="21"/>
              </w:rPr>
            </w:pPr>
            <w:r>
              <w:rPr>
                <w:rFonts w:hint="eastAsia" w:ascii="宋体" w:hAnsi="宋体"/>
                <w:szCs w:val="21"/>
              </w:rPr>
              <w:t>资格审查文件</w:t>
            </w:r>
          </w:p>
        </w:tc>
        <w:tc>
          <w:tcPr>
            <w:tcW w:w="6061" w:type="dxa"/>
            <w:tcBorders>
              <w:top w:val="single" w:color="000000" w:sz="4" w:space="0"/>
              <w:left w:val="single" w:color="000000" w:sz="4" w:space="0"/>
              <w:bottom w:val="single" w:color="000000" w:sz="4" w:space="0"/>
              <w:right w:val="single" w:color="000000" w:sz="4" w:space="0"/>
            </w:tcBorders>
            <w:vAlign w:val="center"/>
          </w:tcPr>
          <w:p w14:paraId="7FB5A07F">
            <w:pPr>
              <w:spacing w:line="360" w:lineRule="auto"/>
              <w:rPr>
                <w:rFonts w:ascii="宋体" w:hAnsi="宋体"/>
                <w:szCs w:val="21"/>
              </w:rPr>
            </w:pPr>
            <w:r>
              <w:rPr>
                <w:rFonts w:hint="eastAsia" w:ascii="宋体" w:hAnsi="宋体"/>
                <w:szCs w:val="21"/>
              </w:rPr>
              <w:t>投标人需按第八章投标文件格式中资格审查文件表格格式要求进行电子签章及电子签名。</w:t>
            </w:r>
          </w:p>
        </w:tc>
      </w:tr>
      <w:tr w14:paraId="6176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13D3F0AB">
            <w:pPr>
              <w:jc w:val="center"/>
              <w:rPr>
                <w:rFonts w:ascii="宋体" w:hAnsi="宋体"/>
                <w:szCs w:val="21"/>
              </w:rPr>
            </w:pPr>
            <w:r>
              <w:rPr>
                <w:rFonts w:hint="eastAsia" w:ascii="宋体" w:hAnsi="宋体"/>
                <w:szCs w:val="21"/>
              </w:rPr>
              <w:t>3.5.2</w:t>
            </w:r>
          </w:p>
        </w:tc>
        <w:tc>
          <w:tcPr>
            <w:tcW w:w="2125" w:type="dxa"/>
            <w:tcBorders>
              <w:top w:val="single" w:color="000000" w:sz="4" w:space="0"/>
              <w:left w:val="single" w:color="000000" w:sz="4" w:space="0"/>
              <w:bottom w:val="single" w:color="000000" w:sz="4" w:space="0"/>
              <w:right w:val="single" w:color="000000" w:sz="4" w:space="0"/>
            </w:tcBorders>
            <w:vAlign w:val="center"/>
          </w:tcPr>
          <w:p w14:paraId="00D381FD">
            <w:pPr>
              <w:jc w:val="center"/>
              <w:rPr>
                <w:rFonts w:ascii="宋体" w:hAnsi="宋体"/>
                <w:szCs w:val="21"/>
              </w:rPr>
            </w:pPr>
            <w:r>
              <w:rPr>
                <w:rFonts w:hint="eastAsia" w:ascii="宋体" w:hAnsi="宋体"/>
                <w:szCs w:val="21"/>
              </w:rPr>
              <w:t>近年财务状况的年份和要求</w:t>
            </w:r>
          </w:p>
        </w:tc>
        <w:tc>
          <w:tcPr>
            <w:tcW w:w="6061" w:type="dxa"/>
            <w:tcBorders>
              <w:top w:val="single" w:color="000000" w:sz="4" w:space="0"/>
              <w:left w:val="single" w:color="000000" w:sz="4" w:space="0"/>
              <w:bottom w:val="single" w:color="000000" w:sz="4" w:space="0"/>
              <w:right w:val="single" w:color="000000" w:sz="4" w:space="0"/>
            </w:tcBorders>
            <w:vAlign w:val="center"/>
          </w:tcPr>
          <w:p w14:paraId="7EF5E064">
            <w:pPr>
              <w:spacing w:line="360" w:lineRule="auto"/>
              <w:rPr>
                <w:rFonts w:ascii="宋体" w:hAnsi="宋体"/>
                <w:szCs w:val="21"/>
              </w:rPr>
            </w:pPr>
            <w:r>
              <w:rPr>
                <w:rFonts w:ascii="宋体" w:hAnsi="宋体" w:eastAsia="宋体" w:cs="宋体"/>
                <w:b w:val="0"/>
                <w:color w:val="0000FF"/>
                <w:sz w:val="21"/>
                <w:u w:val="single"/>
              </w:rPr>
              <w:t>3</w:t>
            </w:r>
            <w:r>
              <w:rPr>
                <w:rFonts w:hint="eastAsia" w:ascii="宋体" w:hAnsi="宋体"/>
                <w:szCs w:val="21"/>
                <w:u w:val="single"/>
              </w:rPr>
              <w:fldChar w:fldCharType="begin"/>
            </w:r>
            <w:r>
              <w:rPr>
                <w:rFonts w:hint="eastAsia" w:ascii="宋体" w:hAnsi="宋体"/>
                <w:szCs w:val="21"/>
                <w:u w:val="single"/>
              </w:rPr>
              <w:instrText xml:space="preserve"> AUTOTEXT  input144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年，</w:t>
            </w:r>
            <w:r>
              <w:rPr>
                <w:rFonts w:ascii="宋体" w:hAnsi="宋体" w:eastAsia="宋体" w:cs="宋体"/>
                <w:b w:val="0"/>
                <w:color w:val="0000FF"/>
                <w:sz w:val="21"/>
                <w:u w:val="single"/>
              </w:rPr>
              <w:t>提供近三年（2018年～2020年)经第三方机构审计的审计报告及财务报表（包括资产负债表、现金流量表和利润表）（成立不满三年的企业，按成立年份提供)</w:t>
            </w:r>
            <w:r>
              <w:rPr>
                <w:rFonts w:hint="eastAsia" w:ascii="宋体" w:hAnsi="宋体"/>
                <w:szCs w:val="21"/>
                <w:u w:val="single"/>
              </w:rPr>
              <w:fldChar w:fldCharType="begin"/>
            </w:r>
            <w:r>
              <w:rPr>
                <w:rFonts w:hint="eastAsia" w:ascii="宋体" w:hAnsi="宋体"/>
                <w:szCs w:val="21"/>
                <w:u w:val="single"/>
              </w:rPr>
              <w:instrText xml:space="preserve"> AUTOTEXT  input145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w:t>
            </w:r>
          </w:p>
        </w:tc>
      </w:tr>
      <w:tr w14:paraId="0C0EB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4B82230D">
            <w:pPr>
              <w:jc w:val="center"/>
              <w:rPr>
                <w:rFonts w:ascii="宋体" w:hAnsi="宋体"/>
                <w:szCs w:val="21"/>
              </w:rPr>
            </w:pPr>
            <w:r>
              <w:rPr>
                <w:rFonts w:hint="eastAsia" w:ascii="宋体" w:hAnsi="宋体"/>
                <w:szCs w:val="21"/>
              </w:rPr>
              <w:t>3.5.3</w:t>
            </w:r>
          </w:p>
        </w:tc>
        <w:tc>
          <w:tcPr>
            <w:tcW w:w="2125" w:type="dxa"/>
            <w:tcBorders>
              <w:top w:val="single" w:color="000000" w:sz="4" w:space="0"/>
              <w:left w:val="single" w:color="000000" w:sz="4" w:space="0"/>
              <w:bottom w:val="single" w:color="000000" w:sz="4" w:space="0"/>
              <w:right w:val="single" w:color="000000" w:sz="4" w:space="0"/>
            </w:tcBorders>
            <w:vAlign w:val="center"/>
          </w:tcPr>
          <w:p w14:paraId="4E73B992">
            <w:pPr>
              <w:jc w:val="center"/>
              <w:rPr>
                <w:rFonts w:ascii="宋体" w:hAnsi="宋体"/>
                <w:szCs w:val="21"/>
              </w:rPr>
            </w:pPr>
            <w:r>
              <w:rPr>
                <w:rFonts w:hint="eastAsia" w:ascii="宋体" w:hAnsi="宋体"/>
                <w:szCs w:val="21"/>
              </w:rPr>
              <w:t>近年完成的类似项目的年份和要求</w:t>
            </w:r>
          </w:p>
        </w:tc>
        <w:tc>
          <w:tcPr>
            <w:tcW w:w="6061" w:type="dxa"/>
            <w:tcBorders>
              <w:top w:val="single" w:color="000000" w:sz="4" w:space="0"/>
              <w:left w:val="single" w:color="000000" w:sz="4" w:space="0"/>
              <w:bottom w:val="single" w:color="000000" w:sz="4" w:space="0"/>
              <w:right w:val="single" w:color="000000" w:sz="4" w:space="0"/>
            </w:tcBorders>
            <w:vAlign w:val="center"/>
          </w:tcPr>
          <w:p w14:paraId="593A964D">
            <w:pPr>
              <w:spacing w:line="360" w:lineRule="auto"/>
              <w:rPr>
                <w:rFonts w:ascii="宋体" w:hAnsi="宋体"/>
                <w:szCs w:val="21"/>
                <w:u w:val="single"/>
              </w:rPr>
            </w:pPr>
            <w:r>
              <w:rPr>
                <w:rFonts w:ascii="宋体" w:hAnsi="宋体" w:eastAsia="宋体" w:cs="宋体"/>
                <w:b w:val="0"/>
                <w:color w:val="0000FF"/>
                <w:sz w:val="21"/>
                <w:u w:val="single"/>
              </w:rPr>
              <w:t>3</w:t>
            </w:r>
            <w:r>
              <w:rPr>
                <w:rFonts w:hint="eastAsia" w:ascii="宋体" w:hAnsi="宋体"/>
                <w:szCs w:val="21"/>
                <w:u w:val="single"/>
              </w:rPr>
              <w:fldChar w:fldCharType="begin"/>
            </w:r>
            <w:r>
              <w:rPr>
                <w:rFonts w:hint="eastAsia" w:ascii="宋体" w:hAnsi="宋体"/>
                <w:szCs w:val="21"/>
                <w:u w:val="single"/>
              </w:rPr>
              <w:instrText xml:space="preserve"> AUTOTEXT  input151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年，</w:t>
            </w:r>
            <w:r>
              <w:rPr>
                <w:rFonts w:ascii="宋体" w:hAnsi="宋体" w:eastAsia="宋体" w:cs="宋体"/>
                <w:b w:val="0"/>
                <w:color w:val="0000FF"/>
                <w:sz w:val="21"/>
                <w:u w:val="single"/>
              </w:rPr>
              <w:t>2019年1月1日至今</w:t>
            </w:r>
            <w:r>
              <w:rPr>
                <w:rFonts w:hint="eastAsia" w:ascii="宋体" w:hAnsi="宋体"/>
                <w:szCs w:val="21"/>
                <w:u w:val="single"/>
              </w:rPr>
              <w:fldChar w:fldCharType="begin"/>
            </w:r>
            <w:r>
              <w:rPr>
                <w:rFonts w:hint="eastAsia" w:ascii="宋体" w:hAnsi="宋体"/>
                <w:szCs w:val="21"/>
                <w:u w:val="single"/>
              </w:rPr>
              <w:instrText xml:space="preserve"> AUTOTEXT  input152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w:t>
            </w:r>
          </w:p>
        </w:tc>
      </w:tr>
      <w:tr w14:paraId="2642E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6AFD7C6C">
            <w:pPr>
              <w:jc w:val="center"/>
              <w:rPr>
                <w:rFonts w:ascii="宋体" w:hAnsi="宋体"/>
                <w:szCs w:val="21"/>
              </w:rPr>
            </w:pPr>
            <w:r>
              <w:rPr>
                <w:rFonts w:hint="eastAsia" w:ascii="宋体" w:hAnsi="宋体"/>
                <w:szCs w:val="21"/>
              </w:rPr>
              <w:t>3.5.5</w:t>
            </w:r>
          </w:p>
        </w:tc>
        <w:tc>
          <w:tcPr>
            <w:tcW w:w="2125" w:type="dxa"/>
            <w:tcBorders>
              <w:top w:val="single" w:color="000000" w:sz="4" w:space="0"/>
              <w:left w:val="single" w:color="000000" w:sz="4" w:space="0"/>
              <w:bottom w:val="single" w:color="000000" w:sz="4" w:space="0"/>
              <w:right w:val="single" w:color="000000" w:sz="4" w:space="0"/>
            </w:tcBorders>
            <w:vAlign w:val="center"/>
          </w:tcPr>
          <w:p w14:paraId="25910F91">
            <w:pPr>
              <w:jc w:val="center"/>
              <w:rPr>
                <w:rFonts w:ascii="宋体" w:hAnsi="宋体"/>
                <w:szCs w:val="21"/>
              </w:rPr>
            </w:pPr>
            <w:r>
              <w:rPr>
                <w:rFonts w:hint="eastAsia" w:ascii="宋体" w:hAnsi="宋体"/>
                <w:szCs w:val="21"/>
              </w:rPr>
              <w:t>近年发生的诉讼及仲裁情况的年份和要求</w:t>
            </w:r>
          </w:p>
        </w:tc>
        <w:tc>
          <w:tcPr>
            <w:tcW w:w="6061" w:type="dxa"/>
            <w:tcBorders>
              <w:top w:val="single" w:color="000000" w:sz="4" w:space="0"/>
              <w:left w:val="single" w:color="000000" w:sz="4" w:space="0"/>
              <w:bottom w:val="single" w:color="000000" w:sz="4" w:space="0"/>
              <w:right w:val="single" w:color="000000" w:sz="4" w:space="0"/>
            </w:tcBorders>
            <w:vAlign w:val="center"/>
          </w:tcPr>
          <w:p w14:paraId="567B0528">
            <w:pPr>
              <w:spacing w:line="360" w:lineRule="auto"/>
              <w:rPr>
                <w:rFonts w:ascii="宋体" w:hAnsi="宋体"/>
                <w:szCs w:val="21"/>
              </w:rPr>
            </w:pPr>
            <w:r>
              <w:rPr>
                <w:rFonts w:ascii="宋体" w:hAnsi="宋体" w:eastAsia="宋体" w:cs="宋体"/>
                <w:b w:val="0"/>
                <w:color w:val="0000FF"/>
                <w:sz w:val="21"/>
                <w:u w:val="single"/>
              </w:rPr>
              <w:t>3</w:t>
            </w:r>
            <w:r>
              <w:rPr>
                <w:rFonts w:hint="eastAsia" w:ascii="宋体" w:hAnsi="宋体"/>
                <w:szCs w:val="21"/>
                <w:u w:val="single"/>
              </w:rPr>
              <w:fldChar w:fldCharType="begin"/>
            </w:r>
            <w:r>
              <w:rPr>
                <w:rFonts w:hint="eastAsia" w:ascii="宋体" w:hAnsi="宋体"/>
                <w:szCs w:val="21"/>
                <w:u w:val="single"/>
              </w:rPr>
              <w:instrText xml:space="preserve"> AUTOTEXT  input158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年，</w:t>
            </w:r>
            <w:r>
              <w:rPr>
                <w:rFonts w:ascii="宋体" w:hAnsi="宋体" w:eastAsia="宋体" w:cs="宋体"/>
                <w:b w:val="0"/>
                <w:color w:val="0000FF"/>
                <w:sz w:val="21"/>
                <w:u w:val="single"/>
              </w:rPr>
              <w:t>2019年1月1日至今</w:t>
            </w:r>
            <w:r>
              <w:rPr>
                <w:rFonts w:hint="eastAsia" w:ascii="宋体" w:hAnsi="宋体"/>
                <w:szCs w:val="21"/>
                <w:u w:val="single"/>
              </w:rPr>
              <w:fldChar w:fldCharType="begin"/>
            </w:r>
            <w:r>
              <w:rPr>
                <w:rFonts w:hint="eastAsia" w:ascii="宋体" w:hAnsi="宋体"/>
                <w:szCs w:val="21"/>
                <w:u w:val="single"/>
              </w:rPr>
              <w:instrText xml:space="preserve"> AUTOTEXT  input159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w:t>
            </w:r>
          </w:p>
        </w:tc>
      </w:tr>
      <w:tr w14:paraId="2DD95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4C40AF6A">
            <w:pPr>
              <w:jc w:val="center"/>
              <w:rPr>
                <w:rFonts w:ascii="宋体" w:hAnsi="宋体"/>
                <w:szCs w:val="21"/>
              </w:rPr>
            </w:pPr>
            <w:r>
              <w:rPr>
                <w:rFonts w:hint="eastAsia" w:ascii="宋体" w:hAnsi="宋体"/>
                <w:szCs w:val="21"/>
              </w:rPr>
              <w:t>3.6</w:t>
            </w:r>
          </w:p>
        </w:tc>
        <w:tc>
          <w:tcPr>
            <w:tcW w:w="2125" w:type="dxa"/>
            <w:tcBorders>
              <w:top w:val="single" w:color="000000" w:sz="4" w:space="0"/>
              <w:left w:val="single" w:color="000000" w:sz="4" w:space="0"/>
              <w:bottom w:val="single" w:color="000000" w:sz="4" w:space="0"/>
              <w:right w:val="single" w:color="000000" w:sz="4" w:space="0"/>
            </w:tcBorders>
            <w:vAlign w:val="center"/>
          </w:tcPr>
          <w:p w14:paraId="671DD5B5">
            <w:pPr>
              <w:jc w:val="center"/>
              <w:rPr>
                <w:rFonts w:ascii="宋体" w:hAnsi="宋体"/>
                <w:szCs w:val="21"/>
              </w:rPr>
            </w:pPr>
            <w:r>
              <w:rPr>
                <w:rFonts w:hint="eastAsia" w:ascii="宋体" w:hAnsi="宋体"/>
                <w:szCs w:val="21"/>
              </w:rPr>
              <w:t>是否允许递交备选</w:t>
            </w:r>
          </w:p>
          <w:p w14:paraId="03887141">
            <w:pPr>
              <w:jc w:val="center"/>
              <w:rPr>
                <w:rFonts w:ascii="宋体" w:hAnsi="宋体"/>
                <w:szCs w:val="21"/>
              </w:rPr>
            </w:pPr>
            <w:r>
              <w:rPr>
                <w:rFonts w:hint="eastAsia" w:ascii="宋体" w:hAnsi="宋体"/>
                <w:szCs w:val="21"/>
              </w:rPr>
              <w:t>投标方案</w:t>
            </w:r>
          </w:p>
        </w:tc>
        <w:tc>
          <w:tcPr>
            <w:tcW w:w="6061" w:type="dxa"/>
            <w:tcBorders>
              <w:top w:val="single" w:color="000000" w:sz="4" w:space="0"/>
              <w:left w:val="single" w:color="000000" w:sz="4" w:space="0"/>
              <w:bottom w:val="single" w:color="000000" w:sz="4" w:space="0"/>
              <w:right w:val="single" w:color="000000" w:sz="4" w:space="0"/>
            </w:tcBorders>
            <w:vAlign w:val="center"/>
          </w:tcPr>
          <w:p w14:paraId="12D4130D">
            <w:pPr>
              <w:spacing w:line="360" w:lineRule="auto"/>
              <w:rPr>
                <w:rFonts w:ascii="宋体" w:hAnsi="宋体"/>
                <w:szCs w:val="21"/>
              </w:rPr>
            </w:pPr>
            <w:r>
              <w:rPr>
                <w:rFonts w:ascii="宋体" w:hAnsi="宋体" w:eastAsia="宋体" w:cs="宋体"/>
                <w:b w:val="0"/>
                <w:color w:val="0000FF"/>
                <w:sz w:val="32"/>
              </w:rPr>
              <w:t>☑</w:t>
            </w:r>
            <w:r>
              <w:rPr>
                <w:rFonts w:hint="eastAsia" w:ascii="宋体" w:hAnsi="宋体"/>
                <w:szCs w:val="21"/>
              </w:rPr>
              <w:fldChar w:fldCharType="begin"/>
            </w:r>
            <w:r>
              <w:rPr>
                <w:rFonts w:hint="eastAsia" w:ascii="宋体" w:hAnsi="宋体"/>
                <w:szCs w:val="21"/>
              </w:rPr>
              <w:instrText xml:space="preserve"> AUTOTEXT  input165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不允许</w:t>
            </w:r>
          </w:p>
          <w:p w14:paraId="552F8517">
            <w:pPr>
              <w:spacing w:line="360" w:lineRule="auto"/>
              <w:rPr>
                <w:rFonts w:ascii="宋体" w:hAnsi="宋体"/>
                <w:szCs w:val="21"/>
              </w:rPr>
            </w:pPr>
            <w:r>
              <w:rPr>
                <w:rFonts w:ascii="宋体" w:hAnsi="宋体" w:eastAsia="宋体" w:cs="宋体"/>
                <w:b w:val="0"/>
                <w:color w:val="0000FF"/>
                <w:sz w:val="21"/>
              </w:rPr>
              <w:t>□</w:t>
            </w:r>
            <w:r>
              <w:rPr>
                <w:rFonts w:hint="eastAsia" w:ascii="宋体" w:hAnsi="宋体"/>
                <w:szCs w:val="21"/>
              </w:rPr>
              <w:fldChar w:fldCharType="begin"/>
            </w:r>
            <w:r>
              <w:rPr>
                <w:rFonts w:hint="eastAsia" w:ascii="宋体" w:hAnsi="宋体"/>
                <w:szCs w:val="21"/>
              </w:rPr>
              <w:instrText xml:space="preserve"> AUTOTEXT  input166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允许，备选投标方案的编制要求见附表七“备选投标方案编制要求”，评审和比较办法见第三章“评标办法”。</w:t>
            </w:r>
          </w:p>
        </w:tc>
      </w:tr>
      <w:tr w14:paraId="78605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2E4FCFBC">
            <w:pPr>
              <w:jc w:val="center"/>
              <w:rPr>
                <w:rFonts w:ascii="宋体" w:hAnsi="宋体"/>
                <w:szCs w:val="21"/>
              </w:rPr>
            </w:pPr>
            <w:r>
              <w:rPr>
                <w:rFonts w:hint="eastAsia" w:ascii="宋体" w:hAnsi="宋体"/>
                <w:szCs w:val="21"/>
              </w:rPr>
              <w:t>3.7.1</w:t>
            </w:r>
          </w:p>
        </w:tc>
        <w:tc>
          <w:tcPr>
            <w:tcW w:w="2125" w:type="dxa"/>
            <w:tcBorders>
              <w:top w:val="single" w:color="000000" w:sz="4" w:space="0"/>
              <w:left w:val="single" w:color="000000" w:sz="4" w:space="0"/>
              <w:bottom w:val="single" w:color="000000" w:sz="4" w:space="0"/>
              <w:right w:val="single" w:color="000000" w:sz="4" w:space="0"/>
            </w:tcBorders>
            <w:vAlign w:val="center"/>
          </w:tcPr>
          <w:p w14:paraId="57F60CF9">
            <w:pPr>
              <w:jc w:val="center"/>
              <w:rPr>
                <w:rFonts w:ascii="宋体" w:hAnsi="宋体"/>
                <w:szCs w:val="21"/>
              </w:rPr>
            </w:pPr>
            <w:r>
              <w:rPr>
                <w:rFonts w:hint="eastAsia" w:ascii="宋体" w:hAnsi="宋体"/>
                <w:szCs w:val="21"/>
              </w:rPr>
              <w:t>投标文件格式</w:t>
            </w:r>
          </w:p>
        </w:tc>
        <w:tc>
          <w:tcPr>
            <w:tcW w:w="6061" w:type="dxa"/>
            <w:tcBorders>
              <w:top w:val="single" w:color="000000" w:sz="4" w:space="0"/>
              <w:left w:val="single" w:color="000000" w:sz="4" w:space="0"/>
              <w:bottom w:val="single" w:color="000000" w:sz="4" w:space="0"/>
              <w:right w:val="single" w:color="000000" w:sz="4" w:space="0"/>
            </w:tcBorders>
            <w:vAlign w:val="center"/>
          </w:tcPr>
          <w:p w14:paraId="4F0271D4">
            <w:pPr>
              <w:spacing w:line="360" w:lineRule="auto"/>
              <w:rPr>
                <w:rFonts w:ascii="宋体" w:hAnsi="宋体" w:cs="宋体"/>
                <w:kern w:val="0"/>
                <w:szCs w:val="21"/>
              </w:rPr>
            </w:pPr>
            <w:r>
              <w:rPr>
                <w:rFonts w:hint="eastAsia" w:ascii="宋体" w:hAnsi="宋体" w:cs="宋体"/>
                <w:kern w:val="0"/>
                <w:szCs w:val="21"/>
              </w:rPr>
              <w:t>投标文件全部采用电子文档，由资格审查文件、商务标文件（包含投标报价和投标函内容）、技术标文件（包含施工组织设计和项目管理机构等内容）组成。</w:t>
            </w:r>
          </w:p>
          <w:p w14:paraId="7216B3A0">
            <w:pPr>
              <w:spacing w:line="360" w:lineRule="auto"/>
              <w:rPr>
                <w:rFonts w:ascii="宋体" w:hAnsi="宋体" w:cs="宋体"/>
                <w:kern w:val="0"/>
                <w:szCs w:val="21"/>
              </w:rPr>
            </w:pPr>
            <w:r>
              <w:rPr>
                <w:rFonts w:hint="eastAsia" w:ascii="宋体" w:hAnsi="宋体" w:cs="宋体"/>
                <w:kern w:val="0"/>
                <w:szCs w:val="21"/>
              </w:rPr>
              <w:t>商务标电子文件必须使用《昆明市房屋建筑及市政工程商务标投标文件编制系统》制作。（电子文件格式为*.TBS）</w:t>
            </w:r>
          </w:p>
          <w:p w14:paraId="391EC396">
            <w:pPr>
              <w:spacing w:line="360" w:lineRule="auto"/>
              <w:rPr>
                <w:rFonts w:ascii="宋体" w:hAnsi="宋体" w:cs="宋体"/>
                <w:kern w:val="0"/>
                <w:szCs w:val="21"/>
              </w:rPr>
            </w:pPr>
            <w:r>
              <w:rPr>
                <w:rFonts w:hint="eastAsia" w:ascii="宋体" w:hAnsi="宋体" w:cs="宋体"/>
                <w:kern w:val="0"/>
                <w:szCs w:val="21"/>
              </w:rPr>
              <w:t>资格审查电子文件、技术标电子文件必须使用《昆明市房屋建筑及市政工程技术标投标文件编制系统》制作。（资格审查文件格式为*.TBZ，技术标文件格式为*.TBJ）</w:t>
            </w:r>
          </w:p>
          <w:p w14:paraId="5BF75573">
            <w:pPr>
              <w:spacing w:line="360" w:lineRule="auto"/>
              <w:rPr>
                <w:rFonts w:ascii="宋体" w:hAnsi="宋体"/>
                <w:szCs w:val="21"/>
              </w:rPr>
            </w:pPr>
            <w:r>
              <w:rPr>
                <w:rFonts w:hint="eastAsia" w:ascii="宋体" w:hAnsi="宋体"/>
                <w:szCs w:val="21"/>
              </w:rPr>
              <w:t>编制要求见投标人须知正文附件八《电子投标文件编制及报送要求》。</w:t>
            </w:r>
          </w:p>
          <w:p w14:paraId="75C28A3E">
            <w:pPr>
              <w:spacing w:line="360" w:lineRule="auto"/>
              <w:rPr>
                <w:rFonts w:ascii="宋体" w:hAnsi="宋体" w:cs="宋体"/>
                <w:kern w:val="0"/>
                <w:szCs w:val="21"/>
              </w:rPr>
            </w:pPr>
            <w:r>
              <w:rPr>
                <w:rFonts w:hint="eastAsia" w:ascii="宋体" w:hAnsi="宋体"/>
                <w:szCs w:val="21"/>
              </w:rPr>
              <w:t>特别注意：</w:t>
            </w:r>
          </w:p>
          <w:p w14:paraId="515A29B8">
            <w:pPr>
              <w:spacing w:line="360" w:lineRule="auto"/>
              <w:rPr>
                <w:rFonts w:ascii="宋体" w:hAnsi="宋体" w:cs="宋体"/>
                <w:kern w:val="0"/>
                <w:szCs w:val="21"/>
              </w:rPr>
            </w:pPr>
            <w:r>
              <w:rPr>
                <w:rFonts w:hint="eastAsia" w:ascii="宋体" w:hAnsi="宋体" w:cs="宋体"/>
                <w:kern w:val="0"/>
                <w:szCs w:val="21"/>
              </w:rPr>
              <w:t>(1)投标人不得对招标文件格式中的内容进行删减或修改，否则作为无效投标处理。</w:t>
            </w:r>
          </w:p>
          <w:p w14:paraId="59A31543">
            <w:pPr>
              <w:spacing w:line="360" w:lineRule="auto"/>
              <w:rPr>
                <w:rFonts w:ascii="宋体" w:hAnsi="宋体" w:cs="宋体"/>
                <w:kern w:val="0"/>
                <w:szCs w:val="21"/>
              </w:rPr>
            </w:pPr>
            <w:r>
              <w:rPr>
                <w:rFonts w:hint="eastAsia" w:ascii="宋体" w:hAnsi="宋体" w:cs="宋体"/>
                <w:kern w:val="0"/>
                <w:szCs w:val="21"/>
              </w:rPr>
              <w:t>(2)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w:t>
            </w:r>
          </w:p>
          <w:p w14:paraId="3EF66D72">
            <w:pPr>
              <w:spacing w:line="360" w:lineRule="auto"/>
              <w:rPr>
                <w:rFonts w:ascii="宋体" w:hAnsi="宋体" w:cs="宋体"/>
                <w:kern w:val="0"/>
                <w:szCs w:val="21"/>
              </w:rPr>
            </w:pPr>
            <w:r>
              <w:rPr>
                <w:rFonts w:hint="eastAsia" w:ascii="宋体" w:hAnsi="宋体" w:cs="宋体"/>
                <w:kern w:val="0"/>
                <w:szCs w:val="21"/>
              </w:rPr>
              <w:t>(3)按投标文件格式在空格（下划线）由投标人填写的内容，确实没有需要填写的，可以在空格中用“/”标示，也可以不填（空白）。但招标文件中另有规定的从其规定。</w:t>
            </w:r>
          </w:p>
          <w:p w14:paraId="0D5551F9">
            <w:pPr>
              <w:spacing w:line="360" w:lineRule="auto"/>
              <w:rPr>
                <w:rFonts w:ascii="宋体" w:hAnsi="宋体" w:cs="宋体"/>
                <w:kern w:val="0"/>
                <w:szCs w:val="21"/>
              </w:rPr>
            </w:pPr>
            <w:r>
              <w:rPr>
                <w:rFonts w:hint="eastAsia" w:ascii="宋体" w:hAnsi="宋体" w:cs="宋体"/>
                <w:kern w:val="0"/>
                <w:szCs w:val="21"/>
              </w:rPr>
              <w:t>(4)投标文件应对招标文件提出的所有实质性要求和条件作出实质性响应，并且实质性响应的内容不得互相矛盾。</w:t>
            </w:r>
          </w:p>
        </w:tc>
      </w:tr>
      <w:tr w14:paraId="40D39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2327D050">
            <w:pPr>
              <w:jc w:val="center"/>
              <w:rPr>
                <w:rFonts w:ascii="宋体" w:hAnsi="宋体"/>
                <w:szCs w:val="21"/>
              </w:rPr>
            </w:pPr>
            <w:r>
              <w:rPr>
                <w:rFonts w:hint="eastAsia" w:ascii="宋体" w:hAnsi="宋体"/>
                <w:szCs w:val="21"/>
              </w:rPr>
              <w:t>3.7.4</w:t>
            </w:r>
          </w:p>
        </w:tc>
        <w:tc>
          <w:tcPr>
            <w:tcW w:w="2125" w:type="dxa"/>
            <w:tcBorders>
              <w:top w:val="single" w:color="000000" w:sz="4" w:space="0"/>
              <w:left w:val="single" w:color="000000" w:sz="4" w:space="0"/>
              <w:bottom w:val="single" w:color="000000" w:sz="4" w:space="0"/>
              <w:right w:val="single" w:color="000000" w:sz="4" w:space="0"/>
            </w:tcBorders>
            <w:vAlign w:val="center"/>
          </w:tcPr>
          <w:p w14:paraId="17FA0E26">
            <w:pPr>
              <w:jc w:val="center"/>
              <w:rPr>
                <w:rFonts w:ascii="宋体" w:hAnsi="宋体"/>
                <w:szCs w:val="21"/>
              </w:rPr>
            </w:pPr>
            <w:r>
              <w:rPr>
                <w:rFonts w:hint="eastAsia" w:ascii="宋体" w:hAnsi="宋体"/>
                <w:szCs w:val="21"/>
              </w:rPr>
              <w:t>投标文件的签署</w:t>
            </w:r>
          </w:p>
        </w:tc>
        <w:tc>
          <w:tcPr>
            <w:tcW w:w="6061" w:type="dxa"/>
            <w:tcBorders>
              <w:top w:val="single" w:color="000000" w:sz="4" w:space="0"/>
              <w:left w:val="single" w:color="000000" w:sz="4" w:space="0"/>
              <w:bottom w:val="single" w:color="000000" w:sz="4" w:space="0"/>
              <w:right w:val="single" w:color="000000" w:sz="4" w:space="0"/>
            </w:tcBorders>
            <w:vAlign w:val="center"/>
          </w:tcPr>
          <w:p w14:paraId="27935F72">
            <w:pPr>
              <w:spacing w:line="360" w:lineRule="auto"/>
              <w:rPr>
                <w:rFonts w:ascii="宋体" w:hAnsi="宋体" w:cs="宋体"/>
                <w:kern w:val="0"/>
                <w:szCs w:val="21"/>
              </w:rPr>
            </w:pPr>
            <w:r>
              <w:rPr>
                <w:rFonts w:hint="eastAsia" w:ascii="宋体" w:hAnsi="宋体" w:cs="宋体"/>
                <w:kern w:val="0"/>
                <w:szCs w:val="21"/>
              </w:rPr>
              <w:t>按照投标文件格式，采用单位和个人数字证书电子签章及电子签名：技术标投标文件（包括资格审查投标文件）需要企业、法定代表人电子签章及电子签名；商务标投标文件需要企业、法定代表人、注册造价师执业资格电子签章。</w:t>
            </w:r>
          </w:p>
          <w:p w14:paraId="5BA4B63E">
            <w:pPr>
              <w:spacing w:line="360" w:lineRule="auto"/>
              <w:rPr>
                <w:rFonts w:ascii="宋体" w:hAnsi="宋体"/>
                <w:szCs w:val="21"/>
              </w:rPr>
            </w:pPr>
            <w:r>
              <w:rPr>
                <w:rFonts w:hint="eastAsia" w:ascii="宋体" w:hAnsi="宋体"/>
                <w:szCs w:val="21"/>
              </w:rPr>
              <w:t>注：在需要电子签章的地方进行电子签章，无需逐页电子签章。</w:t>
            </w:r>
          </w:p>
        </w:tc>
      </w:tr>
      <w:tr w14:paraId="7F991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0EDBC6B5">
            <w:pPr>
              <w:jc w:val="center"/>
              <w:rPr>
                <w:rFonts w:ascii="宋体" w:hAnsi="宋体"/>
                <w:szCs w:val="21"/>
              </w:rPr>
            </w:pPr>
            <w:r>
              <w:rPr>
                <w:rFonts w:hint="eastAsia" w:ascii="宋体" w:hAnsi="宋体"/>
                <w:szCs w:val="21"/>
              </w:rPr>
              <w:t>3.7.5</w:t>
            </w:r>
          </w:p>
        </w:tc>
        <w:tc>
          <w:tcPr>
            <w:tcW w:w="2125" w:type="dxa"/>
            <w:tcBorders>
              <w:top w:val="single" w:color="000000" w:sz="4" w:space="0"/>
              <w:left w:val="single" w:color="000000" w:sz="4" w:space="0"/>
              <w:bottom w:val="single" w:color="000000" w:sz="4" w:space="0"/>
              <w:right w:val="single" w:color="000000" w:sz="4" w:space="0"/>
            </w:tcBorders>
            <w:vAlign w:val="center"/>
          </w:tcPr>
          <w:p w14:paraId="40023B95">
            <w:pPr>
              <w:jc w:val="center"/>
              <w:rPr>
                <w:rFonts w:ascii="宋体" w:hAnsi="宋体"/>
                <w:szCs w:val="21"/>
              </w:rPr>
            </w:pPr>
            <w:r>
              <w:rPr>
                <w:rFonts w:hint="eastAsia" w:ascii="宋体" w:hAnsi="宋体"/>
                <w:szCs w:val="21"/>
              </w:rPr>
              <w:t>投标文件的</w:t>
            </w:r>
          </w:p>
          <w:p w14:paraId="4F1D9889">
            <w:pPr>
              <w:jc w:val="center"/>
              <w:rPr>
                <w:rFonts w:ascii="宋体" w:hAnsi="宋体"/>
                <w:szCs w:val="21"/>
              </w:rPr>
            </w:pPr>
            <w:r>
              <w:rPr>
                <w:rFonts w:hint="eastAsia" w:ascii="宋体" w:hAnsi="宋体"/>
                <w:szCs w:val="21"/>
              </w:rPr>
              <w:t>提交及份数</w:t>
            </w:r>
          </w:p>
        </w:tc>
        <w:tc>
          <w:tcPr>
            <w:tcW w:w="6061" w:type="dxa"/>
            <w:tcBorders>
              <w:top w:val="single" w:color="000000" w:sz="4" w:space="0"/>
              <w:left w:val="single" w:color="000000" w:sz="4" w:space="0"/>
              <w:bottom w:val="single" w:color="000000" w:sz="4" w:space="0"/>
              <w:right w:val="single" w:color="000000" w:sz="4" w:space="0"/>
            </w:tcBorders>
            <w:vAlign w:val="center"/>
          </w:tcPr>
          <w:p w14:paraId="47338CEA">
            <w:pPr>
              <w:adjustRightInd w:val="0"/>
              <w:snapToGrid w:val="0"/>
              <w:spacing w:line="360" w:lineRule="auto"/>
              <w:rPr>
                <w:rFonts w:ascii="宋体" w:hAnsi="宋体"/>
                <w:szCs w:val="21"/>
              </w:rPr>
            </w:pPr>
            <w:r>
              <w:rPr>
                <w:rFonts w:hint="eastAsia" w:ascii="宋体" w:hAnsi="宋体" w:cs="宋体"/>
                <w:b/>
                <w:kern w:val="0"/>
                <w:szCs w:val="21"/>
              </w:rPr>
              <w:t>1、网上递交：</w:t>
            </w:r>
            <w:r>
              <w:rPr>
                <w:rFonts w:hint="eastAsia" w:ascii="宋体" w:hAnsi="宋体" w:cs="宋体"/>
                <w:kern w:val="0"/>
                <w:szCs w:val="21"/>
              </w:rPr>
              <w:t>网上递交网址为http://www.kmggzy.com，投标人须在投标截止时间前完成所有投标文件的上传，网上确认电子签名，并打印“上传投标文件回执”，</w:t>
            </w:r>
            <w:r>
              <w:rPr>
                <w:rFonts w:hint="eastAsia" w:ascii="宋体" w:hAnsi="宋体"/>
                <w:szCs w:val="21"/>
              </w:rPr>
              <w:t>投标截止时间前未完成投标文件传输的，视为撤回投标文件</w:t>
            </w:r>
            <w:r>
              <w:rPr>
                <w:rFonts w:hint="eastAsia" w:ascii="宋体" w:hAnsi="宋体" w:cs="宋体"/>
                <w:kern w:val="0"/>
                <w:szCs w:val="21"/>
              </w:rPr>
              <w:t>。</w:t>
            </w:r>
          </w:p>
        </w:tc>
      </w:tr>
      <w:tr w14:paraId="17743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43F9D3E6">
            <w:pPr>
              <w:jc w:val="center"/>
              <w:rPr>
                <w:rFonts w:ascii="宋体" w:hAnsi="宋体"/>
                <w:szCs w:val="21"/>
              </w:rPr>
            </w:pPr>
            <w:r>
              <w:rPr>
                <w:rFonts w:hint="eastAsia" w:ascii="宋体" w:hAnsi="宋体"/>
                <w:szCs w:val="21"/>
              </w:rPr>
              <w:t>4.2.3</w:t>
            </w:r>
          </w:p>
        </w:tc>
        <w:tc>
          <w:tcPr>
            <w:tcW w:w="2125" w:type="dxa"/>
            <w:tcBorders>
              <w:top w:val="single" w:color="000000" w:sz="4" w:space="0"/>
              <w:left w:val="single" w:color="000000" w:sz="4" w:space="0"/>
              <w:bottom w:val="single" w:color="000000" w:sz="4" w:space="0"/>
              <w:right w:val="single" w:color="000000" w:sz="4" w:space="0"/>
            </w:tcBorders>
            <w:vAlign w:val="center"/>
          </w:tcPr>
          <w:p w14:paraId="4018B51C">
            <w:pPr>
              <w:jc w:val="center"/>
              <w:rPr>
                <w:rFonts w:ascii="宋体" w:hAnsi="宋体"/>
                <w:szCs w:val="21"/>
              </w:rPr>
            </w:pPr>
            <w:r>
              <w:rPr>
                <w:rFonts w:hint="eastAsia" w:ascii="宋体" w:hAnsi="宋体"/>
                <w:szCs w:val="21"/>
              </w:rPr>
              <w:t>是否退还投标文件</w:t>
            </w:r>
          </w:p>
        </w:tc>
        <w:tc>
          <w:tcPr>
            <w:tcW w:w="6061" w:type="dxa"/>
            <w:tcBorders>
              <w:top w:val="single" w:color="000000" w:sz="4" w:space="0"/>
              <w:left w:val="single" w:color="000000" w:sz="4" w:space="0"/>
              <w:bottom w:val="single" w:color="000000" w:sz="4" w:space="0"/>
              <w:right w:val="single" w:color="000000" w:sz="4" w:space="0"/>
            </w:tcBorders>
            <w:vAlign w:val="center"/>
          </w:tcPr>
          <w:p w14:paraId="40F390D8">
            <w:pPr>
              <w:spacing w:line="360" w:lineRule="auto"/>
              <w:rPr>
                <w:rFonts w:ascii="宋体" w:hAnsi="宋体"/>
                <w:szCs w:val="21"/>
              </w:rPr>
            </w:pPr>
            <w:r>
              <w:rPr>
                <w:rFonts w:ascii="宋体" w:hAnsi="宋体" w:eastAsia="宋体" w:cs="宋体"/>
                <w:b w:val="0"/>
                <w:color w:val="0000FF"/>
                <w:sz w:val="32"/>
              </w:rPr>
              <w:t>☑</w:t>
            </w:r>
            <w:r>
              <w:rPr>
                <w:rFonts w:hint="eastAsia" w:ascii="宋体" w:hAnsi="宋体"/>
                <w:szCs w:val="21"/>
              </w:rPr>
              <w:fldChar w:fldCharType="begin"/>
            </w:r>
            <w:r>
              <w:rPr>
                <w:rFonts w:hint="eastAsia" w:ascii="宋体" w:hAnsi="宋体"/>
                <w:szCs w:val="21"/>
              </w:rPr>
              <w:instrText xml:space="preserve"> AUTOTEXT  input169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否</w:t>
            </w:r>
          </w:p>
        </w:tc>
      </w:tr>
      <w:tr w14:paraId="59941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406E9D0D">
            <w:pPr>
              <w:jc w:val="center"/>
              <w:rPr>
                <w:rFonts w:ascii="宋体" w:hAnsi="宋体"/>
                <w:szCs w:val="21"/>
              </w:rPr>
            </w:pPr>
            <w:r>
              <w:rPr>
                <w:rFonts w:hint="eastAsia" w:ascii="宋体" w:hAnsi="宋体"/>
                <w:szCs w:val="21"/>
              </w:rPr>
              <w:t>5.1</w:t>
            </w:r>
          </w:p>
        </w:tc>
        <w:tc>
          <w:tcPr>
            <w:tcW w:w="2125" w:type="dxa"/>
            <w:tcBorders>
              <w:top w:val="single" w:color="000000" w:sz="4" w:space="0"/>
              <w:left w:val="single" w:color="000000" w:sz="4" w:space="0"/>
              <w:bottom w:val="single" w:color="000000" w:sz="4" w:space="0"/>
              <w:right w:val="single" w:color="000000" w:sz="4" w:space="0"/>
            </w:tcBorders>
            <w:vAlign w:val="center"/>
          </w:tcPr>
          <w:p w14:paraId="5A4B5F65">
            <w:pPr>
              <w:jc w:val="center"/>
              <w:rPr>
                <w:rFonts w:ascii="宋体" w:hAnsi="宋体"/>
                <w:szCs w:val="21"/>
              </w:rPr>
            </w:pPr>
            <w:r>
              <w:rPr>
                <w:rFonts w:hint="eastAsia" w:ascii="宋体" w:hAnsi="宋体"/>
                <w:szCs w:val="21"/>
              </w:rPr>
              <w:t>开标时间和地点</w:t>
            </w:r>
          </w:p>
        </w:tc>
        <w:tc>
          <w:tcPr>
            <w:tcW w:w="6061" w:type="dxa"/>
            <w:tcBorders>
              <w:top w:val="single" w:color="000000" w:sz="4" w:space="0"/>
              <w:left w:val="single" w:color="000000" w:sz="4" w:space="0"/>
              <w:bottom w:val="single" w:color="000000" w:sz="4" w:space="0"/>
              <w:right w:val="single" w:color="000000" w:sz="4" w:space="0"/>
            </w:tcBorders>
            <w:vAlign w:val="center"/>
          </w:tcPr>
          <w:p w14:paraId="781A5525">
            <w:pPr>
              <w:spacing w:line="360" w:lineRule="auto"/>
              <w:rPr>
                <w:rFonts w:ascii="宋体" w:hAnsi="宋体"/>
                <w:szCs w:val="21"/>
              </w:rPr>
            </w:pPr>
            <w:r>
              <w:rPr>
                <w:rFonts w:hint="eastAsia" w:ascii="宋体" w:hAnsi="宋体"/>
                <w:szCs w:val="21"/>
              </w:rPr>
              <w:t>开标时间：同投标截止时间</w:t>
            </w:r>
          </w:p>
          <w:p w14:paraId="25B1EC49">
            <w:pPr>
              <w:spacing w:line="360" w:lineRule="auto"/>
              <w:rPr>
                <w:rFonts w:ascii="宋体" w:hAnsi="宋体"/>
                <w:szCs w:val="21"/>
                <w:u w:val="single"/>
              </w:rPr>
            </w:pPr>
            <w:r>
              <w:rPr>
                <w:rFonts w:hint="eastAsia" w:ascii="宋体" w:hAnsi="宋体"/>
                <w:szCs w:val="21"/>
              </w:rPr>
              <w:t>现场开标地点：</w:t>
            </w:r>
            <w:r>
              <w:rPr>
                <w:rFonts w:ascii="宋体" w:hAnsi="宋体" w:eastAsia="宋体" w:cs="宋体"/>
                <w:b w:val="0"/>
                <w:color w:val="0000FF"/>
                <w:sz w:val="21"/>
                <w:u w:val="single"/>
              </w:rPr>
              <w:t>/</w:t>
            </w:r>
            <w:r>
              <w:rPr>
                <w:rFonts w:hint="eastAsia" w:ascii="宋体" w:hAnsi="宋体"/>
                <w:szCs w:val="21"/>
                <w:u w:val="single"/>
              </w:rPr>
              <w:fldChar w:fldCharType="begin"/>
            </w:r>
            <w:r>
              <w:rPr>
                <w:rFonts w:hint="eastAsia" w:ascii="宋体" w:hAnsi="宋体"/>
                <w:szCs w:val="21"/>
                <w:u w:val="single"/>
              </w:rPr>
              <w:instrText xml:space="preserve"> AUTOTEXT  input170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(或网上开标，投标人登录昆明市公共资源交易平台</w:t>
            </w:r>
            <w:r>
              <w:rPr>
                <w:rFonts w:ascii="宋体" w:hAnsi="宋体"/>
                <w:szCs w:val="21"/>
              </w:rPr>
              <w:t>https://www.kmggzy.com/</w:t>
            </w:r>
            <w:r>
              <w:rPr>
                <w:rFonts w:hint="eastAsia" w:ascii="宋体" w:hAnsi="宋体"/>
                <w:szCs w:val="21"/>
              </w:rPr>
              <w:t>，在截标时间前须提前签到后进入到“网上开标室”。)</w:t>
            </w:r>
          </w:p>
        </w:tc>
      </w:tr>
      <w:tr w14:paraId="1EE4E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0E6B9B27">
            <w:pPr>
              <w:jc w:val="center"/>
              <w:rPr>
                <w:rFonts w:ascii="宋体" w:hAnsi="宋体"/>
                <w:szCs w:val="21"/>
              </w:rPr>
            </w:pPr>
            <w:r>
              <w:rPr>
                <w:rFonts w:hint="eastAsia" w:ascii="宋体" w:hAnsi="宋体"/>
                <w:szCs w:val="21"/>
              </w:rPr>
              <w:t>5.2</w:t>
            </w:r>
          </w:p>
        </w:tc>
        <w:tc>
          <w:tcPr>
            <w:tcW w:w="2125" w:type="dxa"/>
            <w:tcBorders>
              <w:top w:val="single" w:color="000000" w:sz="4" w:space="0"/>
              <w:left w:val="single" w:color="000000" w:sz="4" w:space="0"/>
              <w:bottom w:val="single" w:color="000000" w:sz="4" w:space="0"/>
              <w:right w:val="single" w:color="000000" w:sz="4" w:space="0"/>
            </w:tcBorders>
            <w:vAlign w:val="center"/>
          </w:tcPr>
          <w:p w14:paraId="08A5848F">
            <w:pPr>
              <w:jc w:val="center"/>
              <w:rPr>
                <w:rFonts w:ascii="宋体" w:hAnsi="宋体"/>
                <w:szCs w:val="21"/>
              </w:rPr>
            </w:pPr>
            <w:r>
              <w:rPr>
                <w:rFonts w:hint="eastAsia" w:ascii="宋体" w:hAnsi="宋体"/>
                <w:szCs w:val="21"/>
              </w:rPr>
              <w:t>开标程序</w:t>
            </w:r>
          </w:p>
        </w:tc>
        <w:tc>
          <w:tcPr>
            <w:tcW w:w="6061" w:type="dxa"/>
            <w:tcBorders>
              <w:top w:val="single" w:color="000000" w:sz="4" w:space="0"/>
              <w:left w:val="single" w:color="000000" w:sz="4" w:space="0"/>
              <w:bottom w:val="single" w:color="000000" w:sz="4" w:space="0"/>
              <w:right w:val="single" w:color="000000" w:sz="4" w:space="0"/>
            </w:tcBorders>
            <w:vAlign w:val="center"/>
          </w:tcPr>
          <w:p w14:paraId="76EF3505">
            <w:pPr>
              <w:adjustRightInd w:val="0"/>
              <w:snapToGrid w:val="0"/>
              <w:spacing w:line="360" w:lineRule="auto"/>
              <w:rPr>
                <w:rFonts w:ascii="宋体" w:hAnsi="宋体"/>
                <w:szCs w:val="21"/>
              </w:rPr>
            </w:pPr>
            <w:r>
              <w:rPr>
                <w:rFonts w:hint="eastAsia" w:ascii="宋体" w:hAnsi="宋体"/>
                <w:szCs w:val="21"/>
              </w:rPr>
              <w:t>(4)密封情况检查：</w:t>
            </w:r>
            <w:r>
              <w:rPr>
                <w:rFonts w:ascii="宋体" w:hAnsi="宋体" w:eastAsia="宋体" w:cs="宋体"/>
                <w:b w:val="0"/>
                <w:color w:val="0000FF"/>
                <w:sz w:val="21"/>
                <w:u w:val="single"/>
              </w:rPr>
              <w:t>由开标系统自动检查</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input171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p>
          <w:p w14:paraId="06119EC6">
            <w:pPr>
              <w:spacing w:line="360" w:lineRule="auto"/>
              <w:rPr>
                <w:rFonts w:ascii="宋体" w:hAnsi="宋体"/>
                <w:szCs w:val="21"/>
              </w:rPr>
            </w:pPr>
            <w:r>
              <w:rPr>
                <w:rFonts w:hint="eastAsia" w:ascii="宋体" w:hAnsi="宋体"/>
                <w:szCs w:val="21"/>
              </w:rPr>
              <w:t>(5)开标顺序：按照电子招标投标交易平台自动提取所有投标人的顺序当众开标。</w:t>
            </w:r>
          </w:p>
        </w:tc>
      </w:tr>
      <w:tr w14:paraId="2A3E9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741CA895">
            <w:pPr>
              <w:jc w:val="center"/>
              <w:rPr>
                <w:rFonts w:ascii="宋体" w:hAnsi="宋体"/>
                <w:szCs w:val="21"/>
              </w:rPr>
            </w:pPr>
            <w:r>
              <w:rPr>
                <w:rFonts w:hint="eastAsia" w:ascii="宋体" w:hAnsi="宋体"/>
                <w:szCs w:val="21"/>
              </w:rPr>
              <w:t>6.1.1</w:t>
            </w:r>
          </w:p>
        </w:tc>
        <w:tc>
          <w:tcPr>
            <w:tcW w:w="2125" w:type="dxa"/>
            <w:tcBorders>
              <w:top w:val="single" w:color="000000" w:sz="4" w:space="0"/>
              <w:left w:val="single" w:color="000000" w:sz="4" w:space="0"/>
              <w:bottom w:val="single" w:color="000000" w:sz="4" w:space="0"/>
              <w:right w:val="single" w:color="000000" w:sz="4" w:space="0"/>
            </w:tcBorders>
            <w:vAlign w:val="center"/>
          </w:tcPr>
          <w:p w14:paraId="3DECC8E3">
            <w:pPr>
              <w:jc w:val="center"/>
              <w:rPr>
                <w:rFonts w:ascii="宋体" w:hAnsi="宋体"/>
                <w:szCs w:val="21"/>
              </w:rPr>
            </w:pPr>
            <w:r>
              <w:rPr>
                <w:rFonts w:hint="eastAsia" w:ascii="宋体" w:hAnsi="宋体"/>
                <w:szCs w:val="21"/>
              </w:rPr>
              <w:t>评标委员会的组建</w:t>
            </w:r>
          </w:p>
        </w:tc>
        <w:tc>
          <w:tcPr>
            <w:tcW w:w="6061" w:type="dxa"/>
            <w:tcBorders>
              <w:top w:val="single" w:color="000000" w:sz="4" w:space="0"/>
              <w:left w:val="single" w:color="000000" w:sz="4" w:space="0"/>
              <w:bottom w:val="single" w:color="000000" w:sz="4" w:space="0"/>
              <w:right w:val="single" w:color="000000" w:sz="4" w:space="0"/>
            </w:tcBorders>
            <w:vAlign w:val="center"/>
          </w:tcPr>
          <w:p w14:paraId="4586B67C">
            <w:pPr>
              <w:spacing w:line="360" w:lineRule="auto"/>
              <w:rPr>
                <w:rFonts w:ascii="宋体" w:hAnsi="宋体"/>
                <w:kern w:val="0"/>
                <w:szCs w:val="21"/>
              </w:rPr>
            </w:pPr>
            <w:r>
              <w:rPr>
                <w:rFonts w:hint="eastAsia" w:ascii="宋体" w:hAnsi="宋体"/>
                <w:kern w:val="0"/>
                <w:szCs w:val="21"/>
              </w:rPr>
              <w:t>评标委员会人数：五人以上单数。</w:t>
            </w:r>
          </w:p>
          <w:p w14:paraId="2A7BA5E7">
            <w:pPr>
              <w:spacing w:line="360" w:lineRule="auto"/>
              <w:rPr>
                <w:rFonts w:ascii="宋体" w:hAnsi="宋体"/>
                <w:kern w:val="0"/>
                <w:szCs w:val="21"/>
              </w:rPr>
            </w:pPr>
            <w:r>
              <w:rPr>
                <w:rFonts w:hint="eastAsia" w:ascii="宋体" w:hAnsi="宋体"/>
                <w:kern w:val="0"/>
                <w:szCs w:val="21"/>
              </w:rPr>
              <w:t>评标专家确定方式：</w:t>
            </w:r>
            <w:r>
              <w:rPr>
                <w:rFonts w:ascii="宋体" w:hAnsi="宋体" w:eastAsia="宋体" w:cs="宋体"/>
                <w:b w:val="0"/>
                <w:color w:val="0000FF"/>
                <w:sz w:val="21"/>
                <w:u w:val="single"/>
              </w:rPr>
              <w:t>由招标人代表及评标专家库中随机抽取的专家组成。</w:t>
            </w:r>
            <w:r>
              <w:rPr>
                <w:rFonts w:ascii="宋体" w:hAnsi="宋体" w:eastAsia="宋体" w:cs="宋体"/>
                <w:b w:val="0"/>
                <w:color w:val="0000FF"/>
                <w:sz w:val="21"/>
                <w:u w:val="single"/>
              </w:rPr>
              <w:cr/>
            </w:r>
            <w:r>
              <w:rPr>
                <w:rFonts w:ascii="宋体" w:hAnsi="宋体" w:eastAsia="宋体" w:cs="宋体"/>
                <w:b w:val="0"/>
                <w:color w:val="0000FF"/>
                <w:sz w:val="21"/>
                <w:u w:val="single"/>
              </w:rPr>
              <w:t>
注：执行昆政办【2017】36号文件第四十二条、第四十三条的要求；</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input460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p>
          <w:p w14:paraId="2ED71493">
            <w:pPr>
              <w:spacing w:line="360" w:lineRule="auto"/>
              <w:rPr>
                <w:rFonts w:ascii="宋体" w:hAnsi="宋体"/>
                <w:kern w:val="0"/>
                <w:szCs w:val="21"/>
              </w:rPr>
            </w:pPr>
            <w:r>
              <w:rPr>
                <w:rFonts w:hint="eastAsia" w:ascii="宋体" w:hAnsi="宋体"/>
                <w:kern w:val="0"/>
                <w:szCs w:val="21"/>
              </w:rPr>
              <w:t>注：特殊情况经审批后确定。</w:t>
            </w:r>
          </w:p>
        </w:tc>
      </w:tr>
      <w:tr w14:paraId="5BF44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322BCE55">
            <w:pPr>
              <w:jc w:val="center"/>
              <w:rPr>
                <w:rFonts w:ascii="宋体" w:hAnsi="宋体"/>
                <w:szCs w:val="21"/>
              </w:rPr>
            </w:pPr>
            <w:r>
              <w:rPr>
                <w:rFonts w:hint="eastAsia" w:ascii="宋体" w:hAnsi="宋体"/>
                <w:szCs w:val="21"/>
              </w:rPr>
              <w:t>6.3</w:t>
            </w:r>
          </w:p>
        </w:tc>
        <w:tc>
          <w:tcPr>
            <w:tcW w:w="2125" w:type="dxa"/>
            <w:tcBorders>
              <w:top w:val="single" w:color="000000" w:sz="4" w:space="0"/>
              <w:left w:val="single" w:color="000000" w:sz="4" w:space="0"/>
              <w:bottom w:val="single" w:color="000000" w:sz="4" w:space="0"/>
              <w:right w:val="single" w:color="000000" w:sz="4" w:space="0"/>
            </w:tcBorders>
            <w:vAlign w:val="center"/>
          </w:tcPr>
          <w:p w14:paraId="6D085329">
            <w:pPr>
              <w:jc w:val="center"/>
              <w:rPr>
                <w:rFonts w:ascii="宋体" w:hAnsi="宋体"/>
                <w:szCs w:val="21"/>
              </w:rPr>
            </w:pPr>
            <w:r>
              <w:rPr>
                <w:rFonts w:hint="eastAsia" w:ascii="宋体" w:hAnsi="宋体"/>
                <w:szCs w:val="21"/>
              </w:rPr>
              <w:t>评标办法</w:t>
            </w:r>
          </w:p>
        </w:tc>
        <w:tc>
          <w:tcPr>
            <w:tcW w:w="6061" w:type="dxa"/>
            <w:tcBorders>
              <w:top w:val="single" w:color="000000" w:sz="4" w:space="0"/>
              <w:left w:val="single" w:color="000000" w:sz="4" w:space="0"/>
              <w:bottom w:val="single" w:color="000000" w:sz="4" w:space="0"/>
              <w:right w:val="single" w:color="000000" w:sz="4" w:space="0"/>
            </w:tcBorders>
            <w:vAlign w:val="center"/>
          </w:tcPr>
          <w:p w14:paraId="19EEAF54">
            <w:pPr>
              <w:spacing w:line="360" w:lineRule="auto"/>
              <w:rPr>
                <w:rFonts w:ascii="宋体" w:hAnsi="宋体"/>
                <w:szCs w:val="21"/>
              </w:rPr>
            </w:pPr>
            <w:r>
              <w:rPr>
                <w:rFonts w:ascii="宋体" w:hAnsi="宋体" w:eastAsia="宋体" w:cs="宋体"/>
                <w:b w:val="0"/>
                <w:color w:val="0000FF"/>
                <w:sz w:val="21"/>
              </w:rPr>
              <w:t>□</w:t>
            </w:r>
            <w:r>
              <w:rPr>
                <w:rFonts w:hint="eastAsia" w:ascii="宋体" w:hAnsi="宋体"/>
                <w:szCs w:val="21"/>
              </w:rPr>
              <w:fldChar w:fldCharType="begin"/>
            </w:r>
            <w:r>
              <w:rPr>
                <w:rFonts w:hint="eastAsia" w:ascii="宋体" w:hAnsi="宋体"/>
                <w:szCs w:val="21"/>
              </w:rPr>
              <w:instrText xml:space="preserve"> AUTOTEXT  input173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经评审的最低投标价法</w:t>
            </w:r>
          </w:p>
          <w:p w14:paraId="02208A64">
            <w:pPr>
              <w:spacing w:line="360" w:lineRule="auto"/>
              <w:rPr>
                <w:rFonts w:ascii="宋体" w:hAnsi="宋体"/>
                <w:szCs w:val="21"/>
              </w:rPr>
            </w:pPr>
            <w:r>
              <w:rPr>
                <w:rFonts w:ascii="宋体" w:hAnsi="宋体" w:eastAsia="宋体" w:cs="宋体"/>
                <w:b w:val="0"/>
                <w:color w:val="0000FF"/>
                <w:sz w:val="32"/>
              </w:rPr>
              <w:t>☑</w:t>
            </w:r>
            <w:r>
              <w:rPr>
                <w:rFonts w:hint="eastAsia" w:ascii="宋体" w:hAnsi="宋体"/>
                <w:szCs w:val="21"/>
              </w:rPr>
              <w:fldChar w:fldCharType="begin"/>
            </w:r>
            <w:r>
              <w:rPr>
                <w:rFonts w:hint="eastAsia" w:ascii="宋体" w:hAnsi="宋体"/>
                <w:szCs w:val="21"/>
              </w:rPr>
              <w:instrText xml:space="preserve"> AUTOTEXT  input174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综合评估法</w:t>
            </w:r>
          </w:p>
        </w:tc>
      </w:tr>
      <w:tr w14:paraId="47148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47A07A4D">
            <w:pPr>
              <w:jc w:val="center"/>
              <w:rPr>
                <w:rFonts w:ascii="宋体" w:hAnsi="宋体"/>
                <w:szCs w:val="21"/>
              </w:rPr>
            </w:pPr>
            <w:r>
              <w:rPr>
                <w:rFonts w:hint="eastAsia" w:ascii="宋体" w:hAnsi="宋体"/>
                <w:szCs w:val="21"/>
              </w:rPr>
              <w:t>7.1</w:t>
            </w:r>
          </w:p>
        </w:tc>
        <w:tc>
          <w:tcPr>
            <w:tcW w:w="2125" w:type="dxa"/>
            <w:tcBorders>
              <w:top w:val="single" w:color="000000" w:sz="4" w:space="0"/>
              <w:left w:val="single" w:color="000000" w:sz="4" w:space="0"/>
              <w:bottom w:val="single" w:color="000000" w:sz="4" w:space="0"/>
              <w:right w:val="single" w:color="000000" w:sz="4" w:space="0"/>
            </w:tcBorders>
            <w:vAlign w:val="center"/>
          </w:tcPr>
          <w:p w14:paraId="11D0A3F4">
            <w:pPr>
              <w:jc w:val="center"/>
              <w:rPr>
                <w:rFonts w:ascii="宋体" w:hAnsi="宋体"/>
                <w:szCs w:val="21"/>
              </w:rPr>
            </w:pPr>
            <w:r>
              <w:rPr>
                <w:rFonts w:hint="eastAsia" w:ascii="宋体" w:hAnsi="宋体"/>
                <w:szCs w:val="21"/>
              </w:rPr>
              <w:t>是否授权评标委员会确定中标人</w:t>
            </w:r>
          </w:p>
        </w:tc>
        <w:tc>
          <w:tcPr>
            <w:tcW w:w="6061" w:type="dxa"/>
            <w:tcBorders>
              <w:top w:val="single" w:color="000000" w:sz="4" w:space="0"/>
              <w:left w:val="single" w:color="000000" w:sz="4" w:space="0"/>
              <w:bottom w:val="single" w:color="000000" w:sz="4" w:space="0"/>
              <w:right w:val="single" w:color="000000" w:sz="4" w:space="0"/>
            </w:tcBorders>
            <w:vAlign w:val="center"/>
          </w:tcPr>
          <w:p w14:paraId="09C24C83">
            <w:pPr>
              <w:spacing w:line="360" w:lineRule="auto"/>
              <w:rPr>
                <w:rFonts w:ascii="宋体" w:hAnsi="宋体"/>
                <w:szCs w:val="21"/>
              </w:rPr>
            </w:pPr>
            <w:r>
              <w:rPr>
                <w:rFonts w:ascii="宋体" w:hAnsi="宋体" w:eastAsia="宋体" w:cs="宋体"/>
                <w:b w:val="0"/>
                <w:color w:val="0000FF"/>
                <w:sz w:val="21"/>
              </w:rPr>
              <w:t>□</w:t>
            </w:r>
            <w:r>
              <w:rPr>
                <w:rFonts w:hint="eastAsia" w:ascii="宋体" w:hAnsi="宋体"/>
                <w:szCs w:val="21"/>
              </w:rPr>
              <w:fldChar w:fldCharType="begin"/>
            </w:r>
            <w:r>
              <w:rPr>
                <w:rFonts w:hint="eastAsia" w:ascii="宋体" w:hAnsi="宋体"/>
                <w:szCs w:val="21"/>
              </w:rPr>
              <w:instrText xml:space="preserve"> AUTOTEXT  input175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是</w:t>
            </w:r>
          </w:p>
          <w:p w14:paraId="3B265E9F">
            <w:pPr>
              <w:spacing w:line="360" w:lineRule="auto"/>
              <w:rPr>
                <w:rFonts w:ascii="宋体" w:hAnsi="宋体"/>
                <w:szCs w:val="21"/>
              </w:rPr>
            </w:pPr>
            <w:r>
              <w:rPr>
                <w:rFonts w:ascii="宋体" w:hAnsi="宋体" w:eastAsia="宋体" w:cs="宋体"/>
                <w:b w:val="0"/>
                <w:color w:val="0000FF"/>
                <w:sz w:val="32"/>
              </w:rPr>
              <w:t>☑</w:t>
            </w:r>
            <w:r>
              <w:rPr>
                <w:rFonts w:hint="eastAsia" w:ascii="宋体" w:hAnsi="宋体"/>
                <w:szCs w:val="21"/>
              </w:rPr>
              <w:fldChar w:fldCharType="begin"/>
            </w:r>
            <w:r>
              <w:rPr>
                <w:rFonts w:hint="eastAsia" w:ascii="宋体" w:hAnsi="宋体"/>
                <w:szCs w:val="21"/>
              </w:rPr>
              <w:instrText xml:space="preserve"> AUTOTEXT  input176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否</w:t>
            </w:r>
          </w:p>
          <w:p w14:paraId="4F53CF34">
            <w:pPr>
              <w:spacing w:line="360" w:lineRule="auto"/>
              <w:rPr>
                <w:rFonts w:ascii="宋体" w:hAnsi="宋体"/>
                <w:szCs w:val="21"/>
              </w:rPr>
            </w:pPr>
            <w:r>
              <w:rPr>
                <w:rFonts w:hint="eastAsia" w:ascii="宋体" w:hAnsi="宋体"/>
                <w:szCs w:val="21"/>
              </w:rPr>
              <w:t>评标委员会推荐中标候选人的人数为：</w:t>
            </w:r>
            <w:r>
              <w:rPr>
                <w:color w:val="0000FF"/>
                <w:u w:val="single"/>
              </w:rPr>
              <w:t>3</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input177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p>
        </w:tc>
      </w:tr>
      <w:tr w14:paraId="1EAEC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54554EFE">
            <w:pPr>
              <w:jc w:val="center"/>
              <w:rPr>
                <w:rFonts w:ascii="宋体" w:hAnsi="宋体"/>
                <w:szCs w:val="21"/>
              </w:rPr>
            </w:pPr>
            <w:r>
              <w:rPr>
                <w:rFonts w:hint="eastAsia" w:ascii="宋体" w:hAnsi="宋体"/>
                <w:szCs w:val="21"/>
              </w:rPr>
              <w:t>7.3.1</w:t>
            </w:r>
          </w:p>
        </w:tc>
        <w:tc>
          <w:tcPr>
            <w:tcW w:w="2125" w:type="dxa"/>
            <w:tcBorders>
              <w:top w:val="single" w:color="000000" w:sz="4" w:space="0"/>
              <w:left w:val="single" w:color="000000" w:sz="4" w:space="0"/>
              <w:bottom w:val="single" w:color="000000" w:sz="4" w:space="0"/>
              <w:right w:val="single" w:color="000000" w:sz="4" w:space="0"/>
            </w:tcBorders>
            <w:vAlign w:val="center"/>
          </w:tcPr>
          <w:p w14:paraId="53D3F640">
            <w:pPr>
              <w:jc w:val="center"/>
              <w:rPr>
                <w:rFonts w:ascii="宋体" w:hAnsi="宋体"/>
                <w:szCs w:val="21"/>
              </w:rPr>
            </w:pPr>
            <w:r>
              <w:rPr>
                <w:rFonts w:hint="eastAsia" w:ascii="宋体" w:hAnsi="宋体"/>
                <w:szCs w:val="21"/>
              </w:rPr>
              <w:t>履约担保</w:t>
            </w:r>
          </w:p>
        </w:tc>
        <w:tc>
          <w:tcPr>
            <w:tcW w:w="6061" w:type="dxa"/>
            <w:tcBorders>
              <w:top w:val="single" w:color="000000" w:sz="4" w:space="0"/>
              <w:left w:val="single" w:color="000000" w:sz="4" w:space="0"/>
              <w:bottom w:val="single" w:color="000000" w:sz="4" w:space="0"/>
              <w:right w:val="single" w:color="000000" w:sz="4" w:space="0"/>
            </w:tcBorders>
            <w:vAlign w:val="center"/>
          </w:tcPr>
          <w:p w14:paraId="79DC0546">
            <w:pPr>
              <w:spacing w:line="360" w:lineRule="auto"/>
              <w:rPr>
                <w:rFonts w:ascii="宋体" w:hAnsi="宋体"/>
                <w:szCs w:val="21"/>
              </w:rPr>
            </w:pPr>
            <w:r>
              <w:rPr>
                <w:rFonts w:hint="eastAsia" w:ascii="宋体" w:hAnsi="宋体"/>
                <w:szCs w:val="21"/>
              </w:rPr>
              <w:t>履约担保的形式：</w:t>
            </w:r>
            <w:r>
              <w:rPr>
                <w:rFonts w:ascii="宋体" w:hAnsi="宋体" w:eastAsia="宋体" w:cs="宋体"/>
                <w:b w:val="0"/>
                <w:color w:val="0000FF"/>
                <w:sz w:val="21"/>
                <w:u w:val="single"/>
              </w:rPr>
              <w:t>由中标人自主选择银行保函或现金或支票等支付形式</w:t>
            </w:r>
            <w:r>
              <w:rPr>
                <w:rFonts w:hint="eastAsia" w:ascii="宋体" w:hAnsi="宋体"/>
                <w:szCs w:val="21"/>
                <w:u w:val="single"/>
              </w:rPr>
              <w:fldChar w:fldCharType="begin"/>
            </w:r>
            <w:r>
              <w:rPr>
                <w:rFonts w:hint="eastAsia" w:ascii="宋体" w:hAnsi="宋体"/>
                <w:szCs w:val="21"/>
                <w:u w:val="single"/>
              </w:rPr>
              <w:instrText xml:space="preserve"> AUTOTEXT  input178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4C1D28BA">
            <w:pPr>
              <w:spacing w:line="360" w:lineRule="auto"/>
              <w:rPr>
                <w:rFonts w:ascii="宋体" w:hAnsi="宋体"/>
                <w:szCs w:val="21"/>
              </w:rPr>
            </w:pPr>
            <w:r>
              <w:rPr>
                <w:rFonts w:hint="eastAsia" w:ascii="宋体" w:hAnsi="宋体"/>
                <w:szCs w:val="21"/>
              </w:rPr>
              <w:t>履约担保的金额：</w:t>
            </w:r>
            <w:r>
              <w:rPr>
                <w:rFonts w:ascii="宋体" w:hAnsi="宋体" w:eastAsia="宋体" w:cs="宋体"/>
                <w:b w:val="0"/>
                <w:color w:val="0000FF"/>
                <w:sz w:val="21"/>
                <w:u w:val="single"/>
              </w:rPr>
              <w:t>合同价款的5%</w:t>
            </w:r>
            <w:r>
              <w:rPr>
                <w:rFonts w:hint="eastAsia" w:ascii="宋体" w:hAnsi="宋体"/>
                <w:szCs w:val="21"/>
                <w:u w:val="single"/>
              </w:rPr>
              <w:fldChar w:fldCharType="begin"/>
            </w:r>
            <w:r>
              <w:rPr>
                <w:rFonts w:hint="eastAsia" w:ascii="宋体" w:hAnsi="宋体"/>
                <w:szCs w:val="21"/>
                <w:u w:val="single"/>
              </w:rPr>
              <w:instrText xml:space="preserve"> AUTOTEXT  input179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3D275227">
            <w:pPr>
              <w:spacing w:line="360" w:lineRule="auto"/>
              <w:ind w:firstLine="420" w:firstLineChars="200"/>
              <w:rPr>
                <w:rFonts w:ascii="宋体" w:hAnsi="宋体"/>
                <w:szCs w:val="21"/>
              </w:rPr>
            </w:pPr>
            <w:r>
              <w:rPr>
                <w:rFonts w:hint="eastAsia" w:ascii="宋体" w:hAnsi="宋体"/>
                <w:szCs w:val="21"/>
              </w:rPr>
              <w:t>中标人应当向招标人提交履约保证金，履约保证金不得超过中标合同金额的10%。</w:t>
            </w:r>
          </w:p>
        </w:tc>
      </w:tr>
      <w:tr w14:paraId="6D97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518AD469">
            <w:pPr>
              <w:jc w:val="center"/>
              <w:rPr>
                <w:rFonts w:ascii="宋体" w:hAnsi="宋体"/>
                <w:szCs w:val="21"/>
              </w:rPr>
            </w:pPr>
            <w:r>
              <w:rPr>
                <w:rFonts w:hint="eastAsia" w:ascii="宋体" w:hAnsi="宋体"/>
                <w:szCs w:val="21"/>
              </w:rPr>
              <w:t>10</w:t>
            </w:r>
          </w:p>
        </w:tc>
        <w:tc>
          <w:tcPr>
            <w:tcW w:w="8186" w:type="dxa"/>
            <w:gridSpan w:val="2"/>
            <w:tcBorders>
              <w:top w:val="single" w:color="000000" w:sz="4" w:space="0"/>
              <w:left w:val="single" w:color="000000" w:sz="4" w:space="0"/>
              <w:bottom w:val="single" w:color="000000" w:sz="4" w:space="0"/>
              <w:right w:val="single" w:color="000000" w:sz="4" w:space="0"/>
            </w:tcBorders>
            <w:vAlign w:val="center"/>
          </w:tcPr>
          <w:p w14:paraId="45DCCCD7">
            <w:pPr>
              <w:rPr>
                <w:rFonts w:ascii="宋体" w:hAnsi="宋体"/>
                <w:szCs w:val="21"/>
              </w:rPr>
            </w:pPr>
            <w:r>
              <w:rPr>
                <w:rFonts w:hint="eastAsia" w:ascii="宋体" w:hAnsi="宋体"/>
                <w:szCs w:val="21"/>
              </w:rPr>
              <w:t>需要补充的其他内容</w:t>
            </w:r>
          </w:p>
        </w:tc>
      </w:tr>
      <w:tr w14:paraId="5A89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6E79E755">
            <w:pPr>
              <w:jc w:val="center"/>
              <w:rPr>
                <w:rFonts w:ascii="宋体" w:hAnsi="宋体"/>
                <w:szCs w:val="21"/>
              </w:rPr>
            </w:pPr>
            <w:r>
              <w:rPr>
                <w:rFonts w:hint="eastAsia" w:ascii="宋体" w:hAnsi="宋体"/>
                <w:szCs w:val="21"/>
              </w:rPr>
              <w:t>10.1.1</w:t>
            </w:r>
          </w:p>
        </w:tc>
        <w:tc>
          <w:tcPr>
            <w:tcW w:w="2125" w:type="dxa"/>
            <w:tcBorders>
              <w:top w:val="single" w:color="000000" w:sz="4" w:space="0"/>
              <w:left w:val="single" w:color="000000" w:sz="4" w:space="0"/>
              <w:bottom w:val="single" w:color="000000" w:sz="4" w:space="0"/>
              <w:right w:val="single" w:color="000000" w:sz="4" w:space="0"/>
            </w:tcBorders>
            <w:vAlign w:val="center"/>
          </w:tcPr>
          <w:p w14:paraId="308E7BFE">
            <w:pPr>
              <w:jc w:val="center"/>
              <w:rPr>
                <w:rFonts w:ascii="宋体" w:hAnsi="宋体"/>
                <w:szCs w:val="21"/>
              </w:rPr>
            </w:pPr>
            <w:r>
              <w:rPr>
                <w:rFonts w:hint="eastAsia" w:ascii="宋体" w:hAnsi="宋体"/>
                <w:szCs w:val="21"/>
              </w:rPr>
              <w:t>类似项目</w:t>
            </w:r>
          </w:p>
        </w:tc>
        <w:tc>
          <w:tcPr>
            <w:tcW w:w="6061" w:type="dxa"/>
            <w:tcBorders>
              <w:top w:val="single" w:color="000000" w:sz="4" w:space="0"/>
              <w:left w:val="single" w:color="000000" w:sz="4" w:space="0"/>
              <w:bottom w:val="single" w:color="000000" w:sz="4" w:space="0"/>
              <w:right w:val="single" w:color="000000" w:sz="4" w:space="0"/>
            </w:tcBorders>
            <w:vAlign w:val="center"/>
          </w:tcPr>
          <w:p w14:paraId="0E6E732D">
            <w:pPr>
              <w:spacing w:line="360" w:lineRule="auto"/>
              <w:rPr>
                <w:rFonts w:ascii="宋体" w:hAnsi="宋体"/>
                <w:szCs w:val="21"/>
              </w:rPr>
            </w:pPr>
            <w:r>
              <w:rPr>
                <w:rFonts w:hint="eastAsia" w:ascii="宋体" w:hAnsi="宋体"/>
                <w:szCs w:val="21"/>
              </w:rPr>
              <w:t>类似项目是指：</w:t>
            </w:r>
            <w:r>
              <w:rPr>
                <w:rFonts w:ascii="宋体" w:hAnsi="宋体" w:eastAsia="宋体" w:cs="宋体"/>
                <w:b w:val="0"/>
                <w:color w:val="0000FF"/>
                <w:sz w:val="21"/>
                <w:u w:val="single"/>
              </w:rPr>
              <w:t>近三年（2019年1月1日至今）完成过（以合同签订时间为准）合同金额或中标金额在650万元及以上房屋建筑工程项目施工业绩。（业绩证明材料需附中标通知书或合同协议书或业主证明材料）（招标文件有与此处不一致的，以此处要求为准）。</w:t>
            </w:r>
            <w:r>
              <w:rPr>
                <w:rFonts w:hint="eastAsia" w:ascii="宋体" w:hAnsi="宋体"/>
                <w:szCs w:val="21"/>
                <w:u w:val="single"/>
              </w:rPr>
              <w:fldChar w:fldCharType="begin"/>
            </w:r>
            <w:r>
              <w:rPr>
                <w:rFonts w:hint="eastAsia" w:ascii="宋体" w:hAnsi="宋体"/>
                <w:szCs w:val="21"/>
                <w:u w:val="single"/>
              </w:rPr>
              <w:instrText xml:space="preserve"> AUTOTEXT  input180 \* MERGEFORMAT </w:instrText>
            </w:r>
            <w:r>
              <w:rPr>
                <w:rFonts w:hint="eastAsia" w:ascii="宋体" w:hAnsi="宋体"/>
                <w:szCs w:val="21"/>
                <w:u w:val="single"/>
              </w:rPr>
              <w:fldChar w:fldCharType="separate"/>
            </w:r>
            <w:r>
              <w:rPr>
                <w:rFonts w:hint="eastAsia" w:ascii="宋体" w:hAnsi="宋体"/>
                <w:szCs w:val="21"/>
                <w:u w:val="single"/>
              </w:rPr>
              <w:fldChar w:fldCharType="end"/>
            </w:r>
          </w:p>
        </w:tc>
      </w:tr>
      <w:tr w14:paraId="69240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32753784">
            <w:pPr>
              <w:jc w:val="center"/>
              <w:rPr>
                <w:rFonts w:ascii="宋体" w:hAnsi="宋体"/>
                <w:szCs w:val="21"/>
              </w:rPr>
            </w:pPr>
            <w:r>
              <w:rPr>
                <w:rFonts w:hint="eastAsia" w:ascii="宋体" w:hAnsi="宋体"/>
                <w:szCs w:val="21"/>
              </w:rPr>
              <w:t>10.1.2</w:t>
            </w:r>
          </w:p>
        </w:tc>
        <w:tc>
          <w:tcPr>
            <w:tcW w:w="2125" w:type="dxa"/>
            <w:tcBorders>
              <w:top w:val="single" w:color="000000" w:sz="4" w:space="0"/>
              <w:left w:val="single" w:color="000000" w:sz="4" w:space="0"/>
              <w:bottom w:val="single" w:color="000000" w:sz="4" w:space="0"/>
              <w:right w:val="single" w:color="000000" w:sz="4" w:space="0"/>
            </w:tcBorders>
            <w:vAlign w:val="center"/>
          </w:tcPr>
          <w:p w14:paraId="18CE04DF">
            <w:pPr>
              <w:jc w:val="center"/>
              <w:rPr>
                <w:rFonts w:ascii="宋体" w:hAnsi="宋体"/>
                <w:szCs w:val="21"/>
              </w:rPr>
            </w:pPr>
            <w:r>
              <w:rPr>
                <w:rFonts w:hint="eastAsia" w:ascii="宋体" w:hAnsi="宋体"/>
                <w:szCs w:val="21"/>
              </w:rPr>
              <w:t>不得参与投标的情形</w:t>
            </w:r>
          </w:p>
        </w:tc>
        <w:tc>
          <w:tcPr>
            <w:tcW w:w="6061" w:type="dxa"/>
            <w:tcBorders>
              <w:top w:val="single" w:color="000000" w:sz="4" w:space="0"/>
              <w:left w:val="single" w:color="000000" w:sz="4" w:space="0"/>
              <w:bottom w:val="single" w:color="000000" w:sz="4" w:space="0"/>
              <w:right w:val="single" w:color="000000" w:sz="4" w:space="0"/>
            </w:tcBorders>
            <w:vAlign w:val="center"/>
          </w:tcPr>
          <w:p w14:paraId="262E11A4">
            <w:pPr>
              <w:spacing w:line="360" w:lineRule="auto"/>
              <w:rPr>
                <w:rFonts w:ascii="宋体" w:hAnsi="宋体"/>
                <w:szCs w:val="21"/>
              </w:rPr>
            </w:pPr>
            <w:r>
              <w:rPr>
                <w:rFonts w:ascii="宋体" w:hAnsi="宋体" w:eastAsia="宋体" w:cs="宋体"/>
                <w:b w:val="0"/>
                <w:color w:val="0000FF"/>
                <w:sz w:val="21"/>
                <w:u w:val="single"/>
              </w:rPr>
              <w:t>在昆明市公共资源交易当事人信用奖惩名单中存在不良行为的、在全国范围内被有关行政监督部门取消投标资格的或计入当地公共资源交易“黑名单”的。</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input445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p>
        </w:tc>
      </w:tr>
      <w:tr w14:paraId="13E71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21C0EC06">
            <w:pPr>
              <w:jc w:val="center"/>
              <w:rPr>
                <w:rFonts w:ascii="宋体" w:hAnsi="宋体"/>
                <w:szCs w:val="21"/>
              </w:rPr>
            </w:pPr>
            <w:r>
              <w:rPr>
                <w:rFonts w:hint="eastAsia" w:ascii="宋体" w:hAnsi="宋体"/>
                <w:szCs w:val="21"/>
              </w:rPr>
              <w:t>10.1.3</w:t>
            </w:r>
          </w:p>
        </w:tc>
        <w:tc>
          <w:tcPr>
            <w:tcW w:w="2125" w:type="dxa"/>
            <w:tcBorders>
              <w:top w:val="single" w:color="000000" w:sz="4" w:space="0"/>
              <w:left w:val="single" w:color="000000" w:sz="4" w:space="0"/>
              <w:bottom w:val="single" w:color="000000" w:sz="4" w:space="0"/>
              <w:right w:val="single" w:color="000000" w:sz="4" w:space="0"/>
            </w:tcBorders>
            <w:vAlign w:val="center"/>
          </w:tcPr>
          <w:p w14:paraId="6E64E793">
            <w:pPr>
              <w:jc w:val="center"/>
              <w:rPr>
                <w:rFonts w:ascii="宋体" w:hAnsi="宋体"/>
                <w:szCs w:val="21"/>
              </w:rPr>
            </w:pPr>
            <w:r>
              <w:rPr>
                <w:rFonts w:hint="eastAsia" w:ascii="宋体" w:hAnsi="宋体"/>
                <w:szCs w:val="21"/>
              </w:rPr>
              <w:t>中标价</w:t>
            </w:r>
          </w:p>
        </w:tc>
        <w:tc>
          <w:tcPr>
            <w:tcW w:w="6061" w:type="dxa"/>
            <w:tcBorders>
              <w:top w:val="single" w:color="000000" w:sz="4" w:space="0"/>
              <w:left w:val="single" w:color="000000" w:sz="4" w:space="0"/>
              <w:bottom w:val="single" w:color="000000" w:sz="4" w:space="0"/>
              <w:right w:val="single" w:color="000000" w:sz="4" w:space="0"/>
            </w:tcBorders>
            <w:vAlign w:val="center"/>
          </w:tcPr>
          <w:p w14:paraId="01F5F5CD">
            <w:pPr>
              <w:spacing w:line="360" w:lineRule="auto"/>
              <w:rPr>
                <w:rFonts w:ascii="宋体" w:hAnsi="宋体"/>
                <w:szCs w:val="21"/>
              </w:rPr>
            </w:pPr>
            <w:r>
              <w:rPr>
                <w:rFonts w:hint="eastAsia" w:ascii="宋体" w:hAnsi="宋体"/>
                <w:szCs w:val="21"/>
              </w:rPr>
              <w:t>以中标的投标人在投标函中的投标总报价为准。评标价不作为中标价；无论是采用综合评估法还是经评审的最低投标价法，都不保证报价最低的投标人中标，也不解释原因。</w:t>
            </w:r>
          </w:p>
        </w:tc>
      </w:tr>
      <w:tr w14:paraId="79516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211CA078">
            <w:pPr>
              <w:jc w:val="center"/>
              <w:rPr>
                <w:rFonts w:ascii="宋体" w:hAnsi="宋体"/>
                <w:szCs w:val="21"/>
              </w:rPr>
            </w:pPr>
            <w:r>
              <w:rPr>
                <w:rFonts w:hint="eastAsia" w:ascii="宋体" w:hAnsi="宋体"/>
                <w:szCs w:val="21"/>
              </w:rPr>
              <w:t>10.1.4</w:t>
            </w:r>
          </w:p>
        </w:tc>
        <w:tc>
          <w:tcPr>
            <w:tcW w:w="2125" w:type="dxa"/>
            <w:tcBorders>
              <w:top w:val="single" w:color="000000" w:sz="4" w:space="0"/>
              <w:left w:val="single" w:color="000000" w:sz="4" w:space="0"/>
              <w:bottom w:val="single" w:color="000000" w:sz="4" w:space="0"/>
              <w:right w:val="single" w:color="000000" w:sz="4" w:space="0"/>
            </w:tcBorders>
            <w:vAlign w:val="center"/>
          </w:tcPr>
          <w:p w14:paraId="7B787DAB">
            <w:pPr>
              <w:jc w:val="center"/>
              <w:rPr>
                <w:rFonts w:ascii="宋体" w:hAnsi="宋体"/>
                <w:szCs w:val="21"/>
              </w:rPr>
            </w:pPr>
            <w:r>
              <w:rPr>
                <w:rFonts w:hint="eastAsia" w:ascii="宋体" w:hAnsi="宋体"/>
                <w:szCs w:val="21"/>
              </w:rPr>
              <w:t>确定中标人</w:t>
            </w:r>
          </w:p>
        </w:tc>
        <w:tc>
          <w:tcPr>
            <w:tcW w:w="6061" w:type="dxa"/>
            <w:tcBorders>
              <w:top w:val="single" w:color="000000" w:sz="4" w:space="0"/>
              <w:left w:val="single" w:color="000000" w:sz="4" w:space="0"/>
              <w:bottom w:val="single" w:color="000000" w:sz="4" w:space="0"/>
              <w:right w:val="single" w:color="000000" w:sz="4" w:space="0"/>
            </w:tcBorders>
            <w:vAlign w:val="center"/>
          </w:tcPr>
          <w:p w14:paraId="02B397F9">
            <w:pPr>
              <w:spacing w:line="360" w:lineRule="auto"/>
              <w:rPr>
                <w:rFonts w:ascii="宋体" w:hAnsi="宋体"/>
                <w:szCs w:val="21"/>
              </w:rPr>
            </w:pPr>
            <w:r>
              <w:rPr>
                <w:rFonts w:hint="eastAsia" w:ascii="宋体" w:hAnsi="宋体"/>
                <w:szCs w:val="21"/>
              </w:rPr>
              <w:t>招标人（或招标人授权的评标委员会）按照评标委员会推荐中标候选人的顺序确定中标人。当同一投标人被推荐为中标候选人的合同段数量多于可以中标的合同数量时，按合同段最高投标限价由高到低的原则确定。</w:t>
            </w:r>
          </w:p>
        </w:tc>
      </w:tr>
      <w:tr w14:paraId="385AB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37654CF9">
            <w:pPr>
              <w:jc w:val="center"/>
              <w:rPr>
                <w:rFonts w:ascii="宋体" w:hAnsi="宋体"/>
                <w:szCs w:val="21"/>
              </w:rPr>
            </w:pPr>
            <w:r>
              <w:rPr>
                <w:rFonts w:hint="eastAsia" w:ascii="宋体" w:hAnsi="宋体"/>
                <w:szCs w:val="21"/>
              </w:rPr>
              <w:t>10.1.5</w:t>
            </w:r>
          </w:p>
        </w:tc>
        <w:tc>
          <w:tcPr>
            <w:tcW w:w="2125" w:type="dxa"/>
            <w:tcBorders>
              <w:top w:val="single" w:color="000000" w:sz="4" w:space="0"/>
              <w:left w:val="single" w:color="000000" w:sz="4" w:space="0"/>
              <w:bottom w:val="single" w:color="000000" w:sz="4" w:space="0"/>
              <w:right w:val="single" w:color="000000" w:sz="4" w:space="0"/>
            </w:tcBorders>
            <w:vAlign w:val="center"/>
          </w:tcPr>
          <w:p w14:paraId="10309161">
            <w:pPr>
              <w:jc w:val="center"/>
              <w:rPr>
                <w:rFonts w:ascii="宋体" w:hAnsi="宋体"/>
                <w:szCs w:val="21"/>
              </w:rPr>
            </w:pPr>
            <w:r>
              <w:rPr>
                <w:rFonts w:hint="eastAsia" w:ascii="宋体" w:hAnsi="宋体"/>
                <w:szCs w:val="21"/>
              </w:rPr>
              <w:t>严禁转包和违法分包</w:t>
            </w:r>
          </w:p>
        </w:tc>
        <w:tc>
          <w:tcPr>
            <w:tcW w:w="6061" w:type="dxa"/>
            <w:tcBorders>
              <w:top w:val="single" w:color="000000" w:sz="4" w:space="0"/>
              <w:left w:val="single" w:color="000000" w:sz="4" w:space="0"/>
              <w:bottom w:val="single" w:color="000000" w:sz="4" w:space="0"/>
              <w:right w:val="single" w:color="000000" w:sz="4" w:space="0"/>
            </w:tcBorders>
            <w:vAlign w:val="center"/>
          </w:tcPr>
          <w:p w14:paraId="40FF9665">
            <w:pPr>
              <w:spacing w:line="360" w:lineRule="auto"/>
              <w:rPr>
                <w:rFonts w:ascii="宋体" w:hAnsi="宋体"/>
                <w:szCs w:val="21"/>
              </w:rPr>
            </w:pPr>
            <w:r>
              <w:rPr>
                <w:rFonts w:hint="eastAsia" w:ascii="宋体" w:hAnsi="宋体"/>
                <w:szCs w:val="21"/>
              </w:rPr>
              <w:t>严禁转包和违法分包。未经行政主管部门批准，中标人不得变更项目负责人和主要技术负责人。</w:t>
            </w:r>
          </w:p>
          <w:p w14:paraId="21F99707">
            <w:pPr>
              <w:spacing w:line="360" w:lineRule="auto"/>
              <w:rPr>
                <w:rFonts w:ascii="宋体" w:hAnsi="宋体"/>
                <w:szCs w:val="21"/>
              </w:rPr>
            </w:pPr>
            <w:r>
              <w:rPr>
                <w:rFonts w:hint="eastAsia" w:ascii="宋体" w:hAnsi="宋体"/>
                <w:szCs w:val="21"/>
              </w:rPr>
              <w:t>凡招标文件未明确可以分包的，中标人不得进行任何形式的分包。</w:t>
            </w:r>
          </w:p>
          <w:p w14:paraId="64AD606F">
            <w:pPr>
              <w:spacing w:line="360" w:lineRule="auto"/>
              <w:rPr>
                <w:rFonts w:ascii="宋体" w:hAnsi="宋体"/>
                <w:szCs w:val="21"/>
              </w:rPr>
            </w:pPr>
            <w:r>
              <w:rPr>
                <w:rFonts w:hint="eastAsia" w:ascii="宋体" w:hAnsi="宋体"/>
                <w:szCs w:val="21"/>
              </w:rPr>
              <w:t>中标人派驻施工现场的项目负责人、主要技术负责人与投标文件承诺不符的，视同转包。</w:t>
            </w:r>
          </w:p>
        </w:tc>
      </w:tr>
      <w:tr w14:paraId="54F46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2DEA029B">
            <w:pPr>
              <w:jc w:val="center"/>
              <w:rPr>
                <w:rFonts w:ascii="宋体" w:hAnsi="宋体"/>
                <w:szCs w:val="21"/>
              </w:rPr>
            </w:pPr>
            <w:r>
              <w:rPr>
                <w:rFonts w:hint="eastAsia" w:ascii="宋体" w:hAnsi="宋体"/>
                <w:szCs w:val="21"/>
              </w:rPr>
              <w:t>10.1.6</w:t>
            </w:r>
          </w:p>
        </w:tc>
        <w:tc>
          <w:tcPr>
            <w:tcW w:w="2125" w:type="dxa"/>
            <w:tcBorders>
              <w:top w:val="single" w:color="000000" w:sz="4" w:space="0"/>
              <w:left w:val="single" w:color="000000" w:sz="4" w:space="0"/>
              <w:bottom w:val="single" w:color="000000" w:sz="4" w:space="0"/>
              <w:right w:val="single" w:color="000000" w:sz="4" w:space="0"/>
            </w:tcBorders>
            <w:vAlign w:val="center"/>
          </w:tcPr>
          <w:p w14:paraId="540A8E6A">
            <w:pPr>
              <w:jc w:val="center"/>
              <w:rPr>
                <w:rFonts w:ascii="宋体" w:hAnsi="宋体"/>
                <w:szCs w:val="21"/>
              </w:rPr>
            </w:pPr>
            <w:r>
              <w:rPr>
                <w:rFonts w:hint="eastAsia" w:ascii="宋体" w:hAnsi="宋体"/>
                <w:szCs w:val="21"/>
              </w:rPr>
              <w:t>招标文件内容冲突的解决及优先适用次序</w:t>
            </w:r>
          </w:p>
        </w:tc>
        <w:tc>
          <w:tcPr>
            <w:tcW w:w="6061" w:type="dxa"/>
            <w:tcBorders>
              <w:top w:val="single" w:color="000000" w:sz="4" w:space="0"/>
              <w:left w:val="single" w:color="000000" w:sz="4" w:space="0"/>
              <w:bottom w:val="single" w:color="000000" w:sz="4" w:space="0"/>
              <w:right w:val="single" w:color="000000" w:sz="4" w:space="0"/>
            </w:tcBorders>
            <w:vAlign w:val="center"/>
          </w:tcPr>
          <w:p w14:paraId="3B747CD5">
            <w:pPr>
              <w:spacing w:line="360" w:lineRule="auto"/>
              <w:rPr>
                <w:rFonts w:ascii="宋体" w:hAnsi="宋体"/>
                <w:szCs w:val="21"/>
              </w:rPr>
            </w:pPr>
            <w:r>
              <w:rPr>
                <w:rFonts w:hint="eastAsia" w:ascii="宋体" w:hAnsi="宋体"/>
                <w:szCs w:val="21"/>
              </w:rPr>
              <w:t>(1)招标人编制的内容与《昆明市国有投资工程建设项目房屋建筑及市政工程标准施工招标文件（试行）》不得不一致或相抵触。如不一致或抵触，不一致或抵触的内容无效，以《昆明市国有投资工程建设项目房屋建筑及市政工程标准施工招标文件（试行）》的内容为准。</w:t>
            </w:r>
          </w:p>
          <w:p w14:paraId="2FF4C4DA">
            <w:pPr>
              <w:spacing w:line="360" w:lineRule="auto"/>
              <w:rPr>
                <w:rFonts w:ascii="宋体" w:hAnsi="宋体"/>
                <w:szCs w:val="21"/>
              </w:rPr>
            </w:pPr>
            <w:r>
              <w:rPr>
                <w:rFonts w:hint="eastAsia" w:ascii="宋体" w:hAnsi="宋体"/>
                <w:szCs w:val="21"/>
              </w:rPr>
              <w:t>(2)招标人发出的招标文件（包括修改、澄清或补遗文件）与招标投标行政监督备案的招标文件不一致的，以备案的招标文件为准，并对不一致的地方进行修改。没有备案的招标文件（包括修改、澄清或补遗文件）不作为评标的依据。</w:t>
            </w:r>
          </w:p>
          <w:p w14:paraId="286E0AD8">
            <w:pPr>
              <w:spacing w:line="360" w:lineRule="auto"/>
              <w:rPr>
                <w:rFonts w:ascii="宋体" w:hAnsi="宋体"/>
                <w:szCs w:val="21"/>
              </w:rPr>
            </w:pPr>
            <w:r>
              <w:rPr>
                <w:rFonts w:hint="eastAsia" w:ascii="宋体" w:hAnsi="宋体"/>
                <w:szCs w:val="21"/>
              </w:rPr>
              <w:t>(3)招标文件中招标人编制的内容前后有矛盾或不一致，有时间先后顺序的，以时间在后的修改、澄清或补正文件为准；没有时间先后顺序的，以公平的原则进行处理，或参照10.1.7的原则处理。</w:t>
            </w:r>
          </w:p>
        </w:tc>
      </w:tr>
      <w:tr w14:paraId="2C672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3B875865">
            <w:pPr>
              <w:jc w:val="center"/>
              <w:rPr>
                <w:rFonts w:ascii="宋体" w:hAnsi="宋体"/>
                <w:szCs w:val="21"/>
              </w:rPr>
            </w:pPr>
            <w:r>
              <w:rPr>
                <w:rFonts w:hint="eastAsia" w:ascii="宋体" w:hAnsi="宋体"/>
                <w:szCs w:val="21"/>
              </w:rPr>
              <w:t>10.1.7</w:t>
            </w:r>
          </w:p>
        </w:tc>
        <w:tc>
          <w:tcPr>
            <w:tcW w:w="2125" w:type="dxa"/>
            <w:tcBorders>
              <w:top w:val="single" w:color="000000" w:sz="4" w:space="0"/>
              <w:left w:val="single" w:color="000000" w:sz="4" w:space="0"/>
              <w:bottom w:val="single" w:color="000000" w:sz="4" w:space="0"/>
              <w:right w:val="single" w:color="000000" w:sz="4" w:space="0"/>
            </w:tcBorders>
            <w:vAlign w:val="center"/>
          </w:tcPr>
          <w:p w14:paraId="1C2B3924">
            <w:pPr>
              <w:jc w:val="center"/>
              <w:rPr>
                <w:rFonts w:ascii="宋体" w:hAnsi="宋体"/>
                <w:szCs w:val="21"/>
              </w:rPr>
            </w:pPr>
            <w:r>
              <w:rPr>
                <w:rFonts w:hint="eastAsia" w:ascii="宋体" w:hAnsi="宋体"/>
                <w:szCs w:val="21"/>
              </w:rPr>
              <w:t>招标文件的解释</w:t>
            </w:r>
          </w:p>
        </w:tc>
        <w:tc>
          <w:tcPr>
            <w:tcW w:w="6061" w:type="dxa"/>
            <w:tcBorders>
              <w:top w:val="single" w:color="000000" w:sz="4" w:space="0"/>
              <w:left w:val="single" w:color="000000" w:sz="4" w:space="0"/>
              <w:bottom w:val="single" w:color="000000" w:sz="4" w:space="0"/>
              <w:right w:val="single" w:color="000000" w:sz="4" w:space="0"/>
            </w:tcBorders>
            <w:vAlign w:val="center"/>
          </w:tcPr>
          <w:p w14:paraId="2EB2BE1C">
            <w:pPr>
              <w:spacing w:line="360" w:lineRule="auto"/>
              <w:rPr>
                <w:rFonts w:ascii="宋体" w:hAnsi="宋体"/>
                <w:szCs w:val="21"/>
              </w:rPr>
            </w:pPr>
            <w:r>
              <w:rPr>
                <w:rFonts w:hint="eastAsia" w:ascii="宋体" w:hAnsi="宋体"/>
                <w:szCs w:val="21"/>
              </w:rPr>
              <w:t>(1)对《昆明市国有投资工程建设项目房屋建筑及市政工程标准施工招标文件（试行）》中不加修改地引用的内容作出解释，按照部门各自职责分工，分别由昆明市监督管理委员会办公室、行业主管部门负责。</w:t>
            </w:r>
          </w:p>
          <w:p w14:paraId="22D067E4">
            <w:pPr>
              <w:spacing w:line="360" w:lineRule="auto"/>
              <w:rPr>
                <w:rFonts w:ascii="宋体" w:hAnsi="宋体"/>
                <w:szCs w:val="21"/>
              </w:rPr>
            </w:pPr>
            <w:r>
              <w:rPr>
                <w:rFonts w:hint="eastAsia" w:ascii="宋体" w:hAnsi="宋体"/>
                <w:szCs w:val="21"/>
              </w:rPr>
              <w:t>(2)招标人自行编写的内容由招标人（招标代理机构）解释。对招标人自行编写的内容理解有争议的，由备案的行政监督部门按照招标文件所使用的词句、招标文件的有关条款、招标的目的、习惯以及诚实信用原则，确定该条款的真实意思。有两种以上解释的，作出不利于招标人一方的解释。</w:t>
            </w:r>
          </w:p>
        </w:tc>
      </w:tr>
      <w:tr w14:paraId="1B9C6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5B29F209">
            <w:pPr>
              <w:jc w:val="center"/>
              <w:rPr>
                <w:rFonts w:ascii="宋体" w:hAnsi="宋体"/>
                <w:szCs w:val="21"/>
              </w:rPr>
            </w:pPr>
            <w:r>
              <w:rPr>
                <w:rFonts w:hint="eastAsia" w:ascii="宋体" w:hAnsi="宋体"/>
                <w:szCs w:val="21"/>
              </w:rPr>
              <w:t>10.2</w:t>
            </w:r>
          </w:p>
        </w:tc>
        <w:tc>
          <w:tcPr>
            <w:tcW w:w="2125" w:type="dxa"/>
            <w:tcBorders>
              <w:top w:val="single" w:color="auto" w:sz="4" w:space="0"/>
              <w:left w:val="single" w:color="auto" w:sz="4" w:space="0"/>
              <w:bottom w:val="single" w:color="auto" w:sz="4" w:space="0"/>
              <w:right w:val="single" w:color="auto" w:sz="4" w:space="0"/>
            </w:tcBorders>
            <w:vAlign w:val="center"/>
          </w:tcPr>
          <w:p w14:paraId="78D45F4E">
            <w:pPr>
              <w:jc w:val="center"/>
              <w:rPr>
                <w:rFonts w:ascii="宋体" w:hAnsi="宋体"/>
                <w:szCs w:val="21"/>
              </w:rPr>
            </w:pPr>
            <w:r>
              <w:rPr>
                <w:rFonts w:hint="eastAsia" w:ascii="宋体" w:hAnsi="宋体"/>
                <w:szCs w:val="21"/>
              </w:rPr>
              <w:t>最高投标限价</w:t>
            </w:r>
          </w:p>
        </w:tc>
        <w:tc>
          <w:tcPr>
            <w:tcW w:w="6061" w:type="dxa"/>
            <w:tcBorders>
              <w:top w:val="single" w:color="auto" w:sz="4" w:space="0"/>
              <w:left w:val="single" w:color="auto" w:sz="4" w:space="0"/>
              <w:bottom w:val="single" w:color="auto" w:sz="4" w:space="0"/>
              <w:right w:val="single" w:color="auto" w:sz="4" w:space="0"/>
            </w:tcBorders>
            <w:vAlign w:val="center"/>
          </w:tcPr>
          <w:p w14:paraId="6E09767C">
            <w:pPr>
              <w:spacing w:line="360" w:lineRule="auto"/>
              <w:ind w:firstLine="105" w:firstLineChars="50"/>
              <w:rPr>
                <w:rFonts w:ascii="宋体" w:hAnsi="宋体"/>
                <w:szCs w:val="21"/>
              </w:rPr>
            </w:pPr>
            <w:r>
              <w:rPr>
                <w:color w:val="0000FF"/>
              </w:rPr>
              <w:t>□</w:t>
            </w:r>
            <w:r>
              <w:rPr>
                <w:rFonts w:hint="eastAsia" w:ascii="宋体" w:hAnsi="宋体"/>
                <w:szCs w:val="21"/>
              </w:rPr>
              <w:fldChar w:fldCharType="begin"/>
            </w:r>
            <w:r>
              <w:rPr>
                <w:rFonts w:hint="eastAsia" w:ascii="宋体" w:hAnsi="宋体"/>
                <w:szCs w:val="21"/>
              </w:rPr>
              <w:instrText xml:space="preserve"> AUTOTEXT  input181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 xml:space="preserve"> 不设最高投标限价。</w:t>
            </w:r>
          </w:p>
          <w:p w14:paraId="756D27A7">
            <w:pPr>
              <w:spacing w:line="360" w:lineRule="auto"/>
              <w:ind w:firstLine="160" w:firstLineChars="50"/>
              <w:rPr>
                <w:rFonts w:ascii="宋体" w:hAnsi="宋体"/>
                <w:szCs w:val="21"/>
              </w:rPr>
            </w:pPr>
            <w:r>
              <w:rPr>
                <w:rFonts w:ascii="宋体" w:hAnsi="宋体" w:eastAsia="宋体" w:cs="宋体"/>
                <w:b w:val="0"/>
                <w:color w:val="0000FF"/>
                <w:sz w:val="32"/>
              </w:rPr>
              <w:t>☑</w:t>
            </w:r>
            <w:r>
              <w:rPr>
                <w:rFonts w:hint="eastAsia" w:ascii="宋体" w:hAnsi="宋体"/>
                <w:szCs w:val="21"/>
              </w:rPr>
              <w:fldChar w:fldCharType="begin"/>
            </w:r>
            <w:r>
              <w:rPr>
                <w:rFonts w:hint="eastAsia" w:ascii="宋体" w:hAnsi="宋体"/>
                <w:szCs w:val="21"/>
              </w:rPr>
              <w:instrText xml:space="preserve"> AUTOTEXT  input184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 xml:space="preserve"> 详见电子招标商务标文件，格式为：*.ZBS（适用于有工程量清单）。</w:t>
            </w:r>
          </w:p>
        </w:tc>
      </w:tr>
      <w:tr w14:paraId="6E52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0DAD033F">
            <w:pPr>
              <w:jc w:val="center"/>
              <w:rPr>
                <w:rFonts w:ascii="宋体" w:hAnsi="宋体"/>
                <w:szCs w:val="21"/>
              </w:rPr>
            </w:pPr>
            <w:r>
              <w:rPr>
                <w:rFonts w:hint="eastAsia" w:ascii="宋体" w:hAnsi="宋体"/>
                <w:szCs w:val="21"/>
              </w:rPr>
              <w:t>10.3</w:t>
            </w:r>
          </w:p>
        </w:tc>
        <w:tc>
          <w:tcPr>
            <w:tcW w:w="2125" w:type="dxa"/>
            <w:tcBorders>
              <w:top w:val="single" w:color="auto" w:sz="4" w:space="0"/>
              <w:left w:val="single" w:color="auto" w:sz="4" w:space="0"/>
              <w:bottom w:val="single" w:color="auto" w:sz="4" w:space="0"/>
              <w:right w:val="single" w:color="auto" w:sz="4" w:space="0"/>
            </w:tcBorders>
            <w:vAlign w:val="center"/>
          </w:tcPr>
          <w:p w14:paraId="349CE98F">
            <w:pPr>
              <w:jc w:val="center"/>
              <w:rPr>
                <w:rFonts w:ascii="宋体" w:hAnsi="宋体"/>
                <w:szCs w:val="21"/>
              </w:rPr>
            </w:pPr>
            <w:r>
              <w:rPr>
                <w:rFonts w:hint="eastAsia" w:ascii="宋体" w:hAnsi="宋体"/>
                <w:szCs w:val="21"/>
              </w:rPr>
              <w:t>“暗标”评审</w:t>
            </w:r>
          </w:p>
        </w:tc>
        <w:tc>
          <w:tcPr>
            <w:tcW w:w="6061" w:type="dxa"/>
            <w:tcBorders>
              <w:top w:val="single" w:color="auto" w:sz="4" w:space="0"/>
              <w:left w:val="single" w:color="auto" w:sz="4" w:space="0"/>
              <w:bottom w:val="single" w:color="auto" w:sz="4" w:space="0"/>
              <w:right w:val="single" w:color="auto" w:sz="4" w:space="0"/>
            </w:tcBorders>
            <w:vAlign w:val="center"/>
          </w:tcPr>
          <w:p w14:paraId="15210FD4">
            <w:pPr>
              <w:spacing w:line="360" w:lineRule="auto"/>
              <w:ind w:firstLine="105" w:firstLineChars="50"/>
              <w:rPr>
                <w:rFonts w:ascii="宋体" w:hAnsi="宋体"/>
                <w:szCs w:val="21"/>
              </w:rPr>
            </w:pPr>
            <w:r>
              <w:rPr>
                <w:rFonts w:ascii="宋体" w:hAnsi="宋体" w:eastAsia="宋体" w:cs="宋体"/>
                <w:b w:val="0"/>
                <w:color w:val="0000FF"/>
                <w:sz w:val="21"/>
              </w:rPr>
              <w:t>□</w:t>
            </w:r>
            <w:r>
              <w:rPr>
                <w:rFonts w:hint="eastAsia" w:ascii="宋体" w:hAnsi="宋体"/>
                <w:szCs w:val="21"/>
              </w:rPr>
              <w:fldChar w:fldCharType="begin"/>
            </w:r>
            <w:r>
              <w:rPr>
                <w:rFonts w:hint="eastAsia" w:ascii="宋体" w:hAnsi="宋体"/>
                <w:szCs w:val="21"/>
              </w:rPr>
              <w:instrText xml:space="preserve"> AUTOTEXT  input185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 xml:space="preserve"> 不采用</w:t>
            </w:r>
          </w:p>
          <w:p w14:paraId="7C7D9655">
            <w:pPr>
              <w:spacing w:line="360" w:lineRule="auto"/>
              <w:ind w:firstLine="160" w:firstLineChars="50"/>
              <w:rPr>
                <w:rFonts w:ascii="宋体" w:hAnsi="宋体"/>
                <w:szCs w:val="21"/>
              </w:rPr>
            </w:pPr>
            <w:r>
              <w:rPr>
                <w:rFonts w:ascii="宋体" w:hAnsi="宋体" w:eastAsia="宋体" w:cs="宋体"/>
                <w:b w:val="0"/>
                <w:color w:val="0000FF"/>
                <w:sz w:val="32"/>
              </w:rPr>
              <w:t>☑</w:t>
            </w:r>
            <w:r>
              <w:rPr>
                <w:rFonts w:hint="eastAsia" w:ascii="宋体" w:hAnsi="宋体"/>
                <w:szCs w:val="21"/>
              </w:rPr>
              <w:fldChar w:fldCharType="begin"/>
            </w:r>
            <w:r>
              <w:rPr>
                <w:rFonts w:hint="eastAsia" w:ascii="宋体" w:hAnsi="宋体"/>
                <w:szCs w:val="21"/>
              </w:rPr>
              <w:instrText xml:space="preserve"> AUTOTEXT  input186 \* MERGEFORMAT </w:instrText>
            </w:r>
            <w:r>
              <w:rPr>
                <w:rFonts w:hint="eastAsia" w:ascii="宋体" w:hAnsi="宋体"/>
                <w:szCs w:val="21"/>
              </w:rPr>
              <w:fldChar w:fldCharType="separate"/>
            </w:r>
            <w:r>
              <w:rPr>
                <w:rFonts w:hint="eastAsia" w:ascii="宋体" w:hAnsi="宋体"/>
                <w:szCs w:val="21"/>
              </w:rPr>
              <w:fldChar w:fldCharType="end"/>
            </w:r>
            <w:r>
              <w:rPr>
                <w:rFonts w:hint="eastAsia" w:ascii="宋体" w:hAnsi="宋体"/>
                <w:szCs w:val="21"/>
              </w:rPr>
              <w:t xml:space="preserve"> 采用，投标人应严格按照第八章“投标文件格式”中“施工组织设计（暗标）编制要求”，编制施工组织设计。</w:t>
            </w:r>
          </w:p>
        </w:tc>
      </w:tr>
      <w:tr w14:paraId="051BD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5BA215C3">
            <w:pPr>
              <w:jc w:val="center"/>
              <w:rPr>
                <w:rFonts w:ascii="宋体" w:hAnsi="宋体"/>
                <w:szCs w:val="21"/>
              </w:rPr>
            </w:pPr>
            <w:r>
              <w:rPr>
                <w:rFonts w:hint="eastAsia" w:ascii="宋体" w:hAnsi="宋体"/>
                <w:szCs w:val="21"/>
              </w:rPr>
              <w:t>10.4</w:t>
            </w:r>
          </w:p>
        </w:tc>
        <w:tc>
          <w:tcPr>
            <w:tcW w:w="2125" w:type="dxa"/>
            <w:tcBorders>
              <w:top w:val="single" w:color="auto" w:sz="4" w:space="0"/>
              <w:left w:val="single" w:color="auto" w:sz="4" w:space="0"/>
              <w:bottom w:val="single" w:color="auto" w:sz="4" w:space="0"/>
              <w:right w:val="single" w:color="auto" w:sz="4" w:space="0"/>
            </w:tcBorders>
            <w:vAlign w:val="center"/>
          </w:tcPr>
          <w:p w14:paraId="7648FC36">
            <w:pPr>
              <w:jc w:val="center"/>
              <w:rPr>
                <w:rFonts w:ascii="宋体" w:hAnsi="宋体"/>
                <w:szCs w:val="21"/>
              </w:rPr>
            </w:pPr>
            <w:r>
              <w:rPr>
                <w:rFonts w:hint="eastAsia" w:ascii="宋体" w:hAnsi="宋体"/>
                <w:szCs w:val="21"/>
              </w:rPr>
              <w:t>投标文件电子版</w:t>
            </w:r>
          </w:p>
        </w:tc>
        <w:tc>
          <w:tcPr>
            <w:tcW w:w="6061" w:type="dxa"/>
            <w:tcBorders>
              <w:top w:val="single" w:color="auto" w:sz="4" w:space="0"/>
              <w:left w:val="single" w:color="auto" w:sz="4" w:space="0"/>
              <w:bottom w:val="single" w:color="auto" w:sz="4" w:space="0"/>
              <w:right w:val="single" w:color="auto" w:sz="4" w:space="0"/>
            </w:tcBorders>
            <w:vAlign w:val="center"/>
          </w:tcPr>
          <w:p w14:paraId="0FA7A59B">
            <w:pPr>
              <w:spacing w:line="360" w:lineRule="auto"/>
              <w:rPr>
                <w:rFonts w:ascii="宋体" w:hAnsi="宋体"/>
                <w:szCs w:val="21"/>
              </w:rPr>
            </w:pPr>
            <w:r>
              <w:rPr>
                <w:rFonts w:hint="eastAsia" w:ascii="宋体" w:hAnsi="宋体"/>
                <w:szCs w:val="21"/>
              </w:rPr>
              <w:t>电子投标文件包括：资格审查文件（格式为*.TBZ）、商务标文件（格式为*.TBS）、技术标文件（格式为*.TBJ）。以上格式文件必须使用《昆明市房屋建筑及市政工程投标文件编制系统》制作。编制要求见“投标人须知正文”附件八《电子投标文件编制及报送要求》。</w:t>
            </w:r>
          </w:p>
        </w:tc>
      </w:tr>
      <w:tr w14:paraId="515EE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4CC03F85">
            <w:pPr>
              <w:jc w:val="center"/>
              <w:rPr>
                <w:rFonts w:ascii="宋体" w:hAnsi="宋体"/>
                <w:szCs w:val="21"/>
              </w:rPr>
            </w:pPr>
            <w:r>
              <w:rPr>
                <w:rFonts w:hint="eastAsia" w:ascii="宋体" w:hAnsi="宋体"/>
                <w:szCs w:val="21"/>
              </w:rPr>
              <w:t>10.5</w:t>
            </w:r>
          </w:p>
        </w:tc>
        <w:tc>
          <w:tcPr>
            <w:tcW w:w="2125" w:type="dxa"/>
            <w:tcBorders>
              <w:top w:val="single" w:color="auto" w:sz="4" w:space="0"/>
              <w:left w:val="single" w:color="auto" w:sz="4" w:space="0"/>
              <w:bottom w:val="single" w:color="auto" w:sz="4" w:space="0"/>
              <w:right w:val="single" w:color="auto" w:sz="4" w:space="0"/>
            </w:tcBorders>
            <w:vAlign w:val="center"/>
          </w:tcPr>
          <w:p w14:paraId="5E532CD1">
            <w:pPr>
              <w:jc w:val="center"/>
              <w:rPr>
                <w:rFonts w:ascii="宋体" w:hAnsi="宋体"/>
                <w:szCs w:val="21"/>
              </w:rPr>
            </w:pPr>
            <w:r>
              <w:rPr>
                <w:rFonts w:hint="eastAsia" w:ascii="宋体" w:hAnsi="宋体"/>
                <w:szCs w:val="21"/>
              </w:rPr>
              <w:t>中标后须提交的</w:t>
            </w:r>
          </w:p>
          <w:p w14:paraId="5E88E115">
            <w:pPr>
              <w:jc w:val="center"/>
              <w:rPr>
                <w:rFonts w:ascii="宋体" w:hAnsi="宋体"/>
                <w:szCs w:val="21"/>
              </w:rPr>
            </w:pPr>
            <w:r>
              <w:rPr>
                <w:rFonts w:hint="eastAsia" w:ascii="宋体" w:hAnsi="宋体"/>
                <w:szCs w:val="21"/>
              </w:rPr>
              <w:t>投标文件</w:t>
            </w:r>
          </w:p>
        </w:tc>
        <w:tc>
          <w:tcPr>
            <w:tcW w:w="6061" w:type="dxa"/>
            <w:tcBorders>
              <w:top w:val="single" w:color="auto" w:sz="4" w:space="0"/>
              <w:left w:val="single" w:color="auto" w:sz="4" w:space="0"/>
              <w:bottom w:val="single" w:color="auto" w:sz="4" w:space="0"/>
              <w:right w:val="single" w:color="auto" w:sz="4" w:space="0"/>
            </w:tcBorders>
            <w:vAlign w:val="center"/>
          </w:tcPr>
          <w:p w14:paraId="7EC3FA9F">
            <w:pPr>
              <w:spacing w:line="360" w:lineRule="auto"/>
              <w:rPr>
                <w:rFonts w:ascii="宋体" w:hAnsi="宋体"/>
                <w:szCs w:val="21"/>
              </w:rPr>
            </w:pPr>
            <w:r>
              <w:rPr>
                <w:rFonts w:hint="eastAsia" w:ascii="宋体" w:hAnsi="宋体"/>
                <w:szCs w:val="21"/>
              </w:rPr>
              <w:t>中标人须提供</w:t>
            </w:r>
            <w:r>
              <w:rPr>
                <w:rFonts w:ascii="宋体" w:hAnsi="宋体" w:eastAsia="宋体" w:cs="宋体"/>
                <w:b w:val="0"/>
                <w:color w:val="0000FF"/>
                <w:sz w:val="21"/>
                <w:u w:val="single"/>
              </w:rPr>
              <w:t>叁</w:t>
            </w:r>
            <w:r>
              <w:rPr>
                <w:rFonts w:hint="eastAsia" w:ascii="宋体" w:hAnsi="宋体"/>
                <w:szCs w:val="21"/>
                <w:u w:val="single"/>
              </w:rPr>
              <w:fldChar w:fldCharType="begin"/>
            </w:r>
            <w:r>
              <w:rPr>
                <w:rFonts w:hint="eastAsia" w:ascii="宋体" w:hAnsi="宋体"/>
                <w:szCs w:val="21"/>
                <w:u w:val="single"/>
              </w:rPr>
              <w:instrText xml:space="preserve"> AUTOTEXT  input187 \* MERGEFORMAT </w:instrText>
            </w:r>
            <w:r>
              <w:rPr>
                <w:rFonts w:hint="eastAsia"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份与网上上传的电子投标文件完全一致的纸质标书。</w:t>
            </w:r>
          </w:p>
        </w:tc>
      </w:tr>
      <w:tr w14:paraId="16D3C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7C01D39F">
            <w:pPr>
              <w:ind w:left="-105" w:leftChars="-50"/>
              <w:jc w:val="center"/>
              <w:rPr>
                <w:rFonts w:ascii="宋体" w:hAnsi="宋体"/>
                <w:szCs w:val="21"/>
              </w:rPr>
            </w:pPr>
            <w:r>
              <w:rPr>
                <w:rFonts w:hint="eastAsia" w:ascii="宋体" w:hAnsi="宋体"/>
                <w:szCs w:val="21"/>
              </w:rPr>
              <w:t>10.6</w:t>
            </w:r>
          </w:p>
        </w:tc>
        <w:tc>
          <w:tcPr>
            <w:tcW w:w="2125" w:type="dxa"/>
            <w:tcBorders>
              <w:top w:val="single" w:color="auto" w:sz="4" w:space="0"/>
              <w:left w:val="single" w:color="auto" w:sz="4" w:space="0"/>
              <w:bottom w:val="single" w:color="auto" w:sz="4" w:space="0"/>
              <w:right w:val="single" w:color="auto" w:sz="4" w:space="0"/>
            </w:tcBorders>
            <w:vAlign w:val="center"/>
          </w:tcPr>
          <w:p w14:paraId="20FE07D6">
            <w:pPr>
              <w:ind w:left="-105" w:leftChars="-50"/>
              <w:jc w:val="center"/>
              <w:rPr>
                <w:rFonts w:ascii="宋体" w:hAnsi="宋体"/>
                <w:szCs w:val="21"/>
              </w:rPr>
            </w:pPr>
            <w:r>
              <w:rPr>
                <w:rFonts w:hint="eastAsia" w:ascii="宋体" w:hAnsi="宋体"/>
                <w:szCs w:val="21"/>
              </w:rPr>
              <w:t>计算机辅助评标</w:t>
            </w:r>
          </w:p>
        </w:tc>
        <w:tc>
          <w:tcPr>
            <w:tcW w:w="6061" w:type="dxa"/>
            <w:tcBorders>
              <w:top w:val="single" w:color="auto" w:sz="4" w:space="0"/>
              <w:left w:val="single" w:color="auto" w:sz="4" w:space="0"/>
              <w:bottom w:val="single" w:color="auto" w:sz="4" w:space="0"/>
              <w:right w:val="single" w:color="auto" w:sz="4" w:space="0"/>
            </w:tcBorders>
            <w:vAlign w:val="center"/>
          </w:tcPr>
          <w:p w14:paraId="52AB771D">
            <w:pPr>
              <w:spacing w:line="360" w:lineRule="auto"/>
              <w:ind w:left="-105" w:leftChars="-50"/>
              <w:rPr>
                <w:rFonts w:ascii="宋体" w:hAnsi="宋体"/>
                <w:szCs w:val="21"/>
              </w:rPr>
            </w:pPr>
            <w:r>
              <w:rPr>
                <w:rFonts w:hint="eastAsia" w:ascii="宋体" w:hAnsi="宋体"/>
                <w:szCs w:val="21"/>
              </w:rPr>
              <w:t>投标人需按本须知附件八“电子投标文件编制及报送要求”编制及报送电子投标文件。计算机辅助评标方法见第三章“评标办法”。</w:t>
            </w:r>
          </w:p>
        </w:tc>
      </w:tr>
      <w:tr w14:paraId="0B158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06639C6D">
            <w:pPr>
              <w:jc w:val="center"/>
              <w:rPr>
                <w:rFonts w:ascii="宋体" w:hAnsi="宋体"/>
                <w:szCs w:val="21"/>
              </w:rPr>
            </w:pPr>
            <w:r>
              <w:rPr>
                <w:rFonts w:hint="eastAsia" w:ascii="宋体" w:hAnsi="宋体"/>
                <w:szCs w:val="21"/>
              </w:rPr>
              <w:t>10.7</w:t>
            </w:r>
          </w:p>
        </w:tc>
        <w:tc>
          <w:tcPr>
            <w:tcW w:w="2125" w:type="dxa"/>
            <w:tcBorders>
              <w:top w:val="single" w:color="auto" w:sz="4" w:space="0"/>
              <w:left w:val="single" w:color="auto" w:sz="4" w:space="0"/>
              <w:bottom w:val="single" w:color="auto" w:sz="4" w:space="0"/>
              <w:right w:val="single" w:color="auto" w:sz="4" w:space="0"/>
            </w:tcBorders>
            <w:vAlign w:val="center"/>
          </w:tcPr>
          <w:p w14:paraId="2A6F8E8C">
            <w:pPr>
              <w:jc w:val="center"/>
              <w:rPr>
                <w:rFonts w:ascii="宋体" w:hAnsi="宋体"/>
                <w:szCs w:val="21"/>
              </w:rPr>
            </w:pPr>
            <w:r>
              <w:rPr>
                <w:rFonts w:hint="eastAsia" w:ascii="宋体" w:hAnsi="宋体"/>
                <w:szCs w:val="21"/>
              </w:rPr>
              <w:t>评标结果公示</w:t>
            </w:r>
          </w:p>
        </w:tc>
        <w:tc>
          <w:tcPr>
            <w:tcW w:w="6061" w:type="dxa"/>
            <w:tcBorders>
              <w:top w:val="single" w:color="auto" w:sz="4" w:space="0"/>
              <w:left w:val="single" w:color="auto" w:sz="4" w:space="0"/>
              <w:bottom w:val="single" w:color="auto" w:sz="4" w:space="0"/>
              <w:right w:val="single" w:color="auto" w:sz="4" w:space="0"/>
            </w:tcBorders>
            <w:vAlign w:val="center"/>
          </w:tcPr>
          <w:p w14:paraId="4050FCA4">
            <w:pPr>
              <w:spacing w:line="360" w:lineRule="auto"/>
              <w:rPr>
                <w:rFonts w:ascii="宋体" w:hAnsi="宋体"/>
                <w:szCs w:val="21"/>
              </w:rPr>
            </w:pPr>
            <w:r>
              <w:rPr>
                <w:rFonts w:hint="eastAsia" w:ascii="宋体" w:hAnsi="宋体"/>
                <w:szCs w:val="21"/>
              </w:rPr>
              <w:t>在中标通知书发出前，招标人将中标候选人的情况在本招标项目招标公告发布的同一媒介和昆明市公共资源交易网予以公示，公示期不少于3日。</w:t>
            </w:r>
          </w:p>
        </w:tc>
      </w:tr>
      <w:tr w14:paraId="2FDC4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4D3D704F">
            <w:pPr>
              <w:jc w:val="center"/>
              <w:rPr>
                <w:rFonts w:ascii="宋体" w:hAnsi="宋体"/>
                <w:szCs w:val="21"/>
              </w:rPr>
            </w:pPr>
            <w:r>
              <w:rPr>
                <w:rFonts w:hint="eastAsia" w:ascii="宋体" w:hAnsi="宋体"/>
                <w:szCs w:val="21"/>
              </w:rPr>
              <w:t>10.8</w:t>
            </w:r>
          </w:p>
        </w:tc>
        <w:tc>
          <w:tcPr>
            <w:tcW w:w="2125" w:type="dxa"/>
            <w:tcBorders>
              <w:top w:val="single" w:color="auto" w:sz="4" w:space="0"/>
              <w:left w:val="single" w:color="auto" w:sz="4" w:space="0"/>
              <w:bottom w:val="single" w:color="auto" w:sz="4" w:space="0"/>
              <w:right w:val="single" w:color="auto" w:sz="4" w:space="0"/>
            </w:tcBorders>
            <w:vAlign w:val="center"/>
          </w:tcPr>
          <w:p w14:paraId="2E583187">
            <w:pPr>
              <w:jc w:val="center"/>
              <w:rPr>
                <w:rFonts w:ascii="宋体" w:hAnsi="宋体"/>
                <w:szCs w:val="21"/>
              </w:rPr>
            </w:pPr>
            <w:r>
              <w:rPr>
                <w:rFonts w:hint="eastAsia" w:ascii="宋体" w:hAnsi="宋体"/>
                <w:szCs w:val="21"/>
              </w:rPr>
              <w:t>知识产权</w:t>
            </w:r>
          </w:p>
        </w:tc>
        <w:tc>
          <w:tcPr>
            <w:tcW w:w="6061" w:type="dxa"/>
            <w:tcBorders>
              <w:top w:val="single" w:color="auto" w:sz="4" w:space="0"/>
              <w:left w:val="single" w:color="auto" w:sz="4" w:space="0"/>
              <w:bottom w:val="single" w:color="auto" w:sz="4" w:space="0"/>
              <w:right w:val="single" w:color="auto" w:sz="4" w:space="0"/>
            </w:tcBorders>
            <w:vAlign w:val="center"/>
          </w:tcPr>
          <w:p w14:paraId="603CCD3D">
            <w:pPr>
              <w:spacing w:line="360" w:lineRule="auto"/>
              <w:rPr>
                <w:rFonts w:ascii="宋体" w:hAnsi="宋体"/>
                <w:szCs w:val="21"/>
              </w:rPr>
            </w:pPr>
            <w:r>
              <w:rPr>
                <w:rFonts w:hint="eastAsia" w:ascii="宋体" w:hAnsi="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2F99A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12CA19FE">
            <w:pPr>
              <w:jc w:val="center"/>
              <w:rPr>
                <w:rFonts w:ascii="宋体" w:hAnsi="宋体"/>
                <w:szCs w:val="21"/>
              </w:rPr>
            </w:pPr>
            <w:r>
              <w:rPr>
                <w:rFonts w:hint="eastAsia" w:ascii="宋体" w:hAnsi="宋体"/>
                <w:szCs w:val="21"/>
              </w:rPr>
              <w:t>10.9</w:t>
            </w:r>
          </w:p>
        </w:tc>
        <w:tc>
          <w:tcPr>
            <w:tcW w:w="2125" w:type="dxa"/>
            <w:tcBorders>
              <w:top w:val="single" w:color="auto" w:sz="4" w:space="0"/>
              <w:left w:val="single" w:color="auto" w:sz="4" w:space="0"/>
              <w:bottom w:val="single" w:color="auto" w:sz="4" w:space="0"/>
              <w:right w:val="single" w:color="auto" w:sz="4" w:space="0"/>
            </w:tcBorders>
            <w:vAlign w:val="center"/>
          </w:tcPr>
          <w:p w14:paraId="5C399F42">
            <w:pPr>
              <w:jc w:val="center"/>
              <w:rPr>
                <w:rFonts w:ascii="宋体" w:hAnsi="宋体"/>
                <w:szCs w:val="21"/>
              </w:rPr>
            </w:pPr>
            <w:r>
              <w:rPr>
                <w:rFonts w:hint="eastAsia" w:ascii="宋体" w:hAnsi="宋体"/>
                <w:szCs w:val="21"/>
              </w:rPr>
              <w:t>重新招标的其他情形</w:t>
            </w:r>
          </w:p>
        </w:tc>
        <w:tc>
          <w:tcPr>
            <w:tcW w:w="6061" w:type="dxa"/>
            <w:tcBorders>
              <w:top w:val="single" w:color="auto" w:sz="4" w:space="0"/>
              <w:left w:val="single" w:color="auto" w:sz="4" w:space="0"/>
              <w:bottom w:val="single" w:color="auto" w:sz="4" w:space="0"/>
              <w:right w:val="single" w:color="auto" w:sz="4" w:space="0"/>
            </w:tcBorders>
            <w:vAlign w:val="center"/>
          </w:tcPr>
          <w:p w14:paraId="2D9A2870">
            <w:pPr>
              <w:spacing w:line="360" w:lineRule="auto"/>
              <w:rPr>
                <w:rFonts w:ascii="宋体" w:hAnsi="宋体"/>
                <w:szCs w:val="21"/>
              </w:rPr>
            </w:pPr>
            <w:r>
              <w:rPr>
                <w:rFonts w:hint="eastAsia" w:ascii="宋体" w:hAnsi="宋体"/>
                <w:szCs w:val="21"/>
              </w:rPr>
              <w:t>除投标人须知正文第8条规定的情形外，除非已经产生中标候选人，在投标有效期内同意延长投标有效期的投标人少于三个的，招标人应当依法重新招标。</w:t>
            </w:r>
          </w:p>
        </w:tc>
      </w:tr>
      <w:tr w14:paraId="68A6E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040899D4">
            <w:pPr>
              <w:jc w:val="center"/>
              <w:rPr>
                <w:rFonts w:ascii="宋体" w:hAnsi="宋体"/>
                <w:szCs w:val="21"/>
              </w:rPr>
            </w:pPr>
            <w:r>
              <w:rPr>
                <w:rFonts w:hint="eastAsia" w:ascii="宋体" w:hAnsi="宋体"/>
                <w:szCs w:val="21"/>
              </w:rPr>
              <w:t>10.10</w:t>
            </w:r>
          </w:p>
        </w:tc>
        <w:tc>
          <w:tcPr>
            <w:tcW w:w="2125" w:type="dxa"/>
            <w:tcBorders>
              <w:top w:val="single" w:color="auto" w:sz="4" w:space="0"/>
              <w:left w:val="single" w:color="auto" w:sz="4" w:space="0"/>
              <w:bottom w:val="single" w:color="auto" w:sz="4" w:space="0"/>
              <w:right w:val="single" w:color="auto" w:sz="4" w:space="0"/>
            </w:tcBorders>
            <w:vAlign w:val="center"/>
          </w:tcPr>
          <w:p w14:paraId="366DBD79">
            <w:pPr>
              <w:jc w:val="center"/>
              <w:rPr>
                <w:rFonts w:ascii="宋体" w:hAnsi="宋体"/>
                <w:szCs w:val="21"/>
              </w:rPr>
            </w:pPr>
            <w:r>
              <w:rPr>
                <w:rFonts w:hint="eastAsia" w:ascii="宋体" w:hAnsi="宋体"/>
                <w:szCs w:val="21"/>
              </w:rPr>
              <w:t>同义词语</w:t>
            </w:r>
          </w:p>
        </w:tc>
        <w:tc>
          <w:tcPr>
            <w:tcW w:w="6061" w:type="dxa"/>
            <w:tcBorders>
              <w:top w:val="single" w:color="auto" w:sz="4" w:space="0"/>
              <w:left w:val="single" w:color="auto" w:sz="4" w:space="0"/>
              <w:bottom w:val="single" w:color="auto" w:sz="4" w:space="0"/>
              <w:right w:val="single" w:color="auto" w:sz="4" w:space="0"/>
            </w:tcBorders>
            <w:vAlign w:val="center"/>
          </w:tcPr>
          <w:p w14:paraId="7819AD07">
            <w:pPr>
              <w:spacing w:line="360" w:lineRule="auto"/>
              <w:rPr>
                <w:rFonts w:ascii="宋体" w:hAnsi="宋体"/>
                <w:szCs w:val="21"/>
              </w:rPr>
            </w:pPr>
            <w:r>
              <w:rPr>
                <w:rFonts w:hint="eastAsia" w:ascii="宋体" w:hAnsi="宋体"/>
                <w:szCs w:val="21"/>
              </w:rPr>
              <w:t>构成招标文件组成部分的“通用合同条款”、“专用合同条款”、“技术标准和要求”和“工程量清单”等章节中出现的措辞“发包人”和“承包人”，在招标投标阶段应当分别按“招标人”和“投标人”进行理解。</w:t>
            </w:r>
          </w:p>
        </w:tc>
      </w:tr>
      <w:tr w14:paraId="2C77F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4BE17E65">
            <w:pPr>
              <w:jc w:val="center"/>
              <w:rPr>
                <w:rFonts w:ascii="宋体" w:hAnsi="宋体"/>
                <w:szCs w:val="21"/>
              </w:rPr>
            </w:pPr>
            <w:r>
              <w:rPr>
                <w:rFonts w:hint="eastAsia" w:ascii="宋体" w:hAnsi="宋体"/>
                <w:szCs w:val="21"/>
              </w:rPr>
              <w:t>10.11</w:t>
            </w:r>
          </w:p>
        </w:tc>
        <w:tc>
          <w:tcPr>
            <w:tcW w:w="2125" w:type="dxa"/>
            <w:tcBorders>
              <w:top w:val="single" w:color="auto" w:sz="4" w:space="0"/>
              <w:left w:val="single" w:color="auto" w:sz="4" w:space="0"/>
              <w:bottom w:val="single" w:color="auto" w:sz="4" w:space="0"/>
              <w:right w:val="single" w:color="auto" w:sz="4" w:space="0"/>
            </w:tcBorders>
            <w:vAlign w:val="center"/>
          </w:tcPr>
          <w:p w14:paraId="45302F55">
            <w:pPr>
              <w:jc w:val="center"/>
              <w:rPr>
                <w:rFonts w:ascii="宋体" w:hAnsi="宋体"/>
                <w:szCs w:val="21"/>
              </w:rPr>
            </w:pPr>
            <w:r>
              <w:rPr>
                <w:rFonts w:hint="eastAsia" w:ascii="宋体" w:hAnsi="宋体"/>
                <w:szCs w:val="21"/>
              </w:rPr>
              <w:t>监  督</w:t>
            </w:r>
          </w:p>
        </w:tc>
        <w:tc>
          <w:tcPr>
            <w:tcW w:w="6061" w:type="dxa"/>
            <w:tcBorders>
              <w:top w:val="single" w:color="auto" w:sz="4" w:space="0"/>
              <w:left w:val="single" w:color="auto" w:sz="4" w:space="0"/>
              <w:bottom w:val="single" w:color="auto" w:sz="4" w:space="0"/>
              <w:right w:val="single" w:color="auto" w:sz="4" w:space="0"/>
            </w:tcBorders>
            <w:vAlign w:val="center"/>
          </w:tcPr>
          <w:p w14:paraId="62D47F0D">
            <w:pPr>
              <w:spacing w:line="360" w:lineRule="auto"/>
              <w:rPr>
                <w:rFonts w:ascii="宋体" w:hAnsi="宋体"/>
                <w:szCs w:val="21"/>
              </w:rPr>
            </w:pPr>
            <w:r>
              <w:rPr>
                <w:rFonts w:hint="eastAsia" w:ascii="宋体" w:hAnsi="宋体"/>
                <w:szCs w:val="21"/>
              </w:rPr>
              <w:t>本项目的招标投标活动及其相关当事人应当接受有管辖权的建设工程招标投标行政监督部门依法实施的监督。</w:t>
            </w:r>
          </w:p>
        </w:tc>
      </w:tr>
      <w:tr w14:paraId="7CA12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64018806">
            <w:pPr>
              <w:jc w:val="center"/>
              <w:rPr>
                <w:rFonts w:ascii="宋体" w:hAnsi="宋体"/>
                <w:szCs w:val="21"/>
              </w:rPr>
            </w:pPr>
            <w:r>
              <w:rPr>
                <w:rFonts w:hint="eastAsia" w:ascii="宋体" w:hAnsi="宋体"/>
                <w:szCs w:val="21"/>
              </w:rPr>
              <w:t>10.12</w:t>
            </w:r>
          </w:p>
        </w:tc>
        <w:tc>
          <w:tcPr>
            <w:tcW w:w="2125" w:type="dxa"/>
            <w:tcBorders>
              <w:top w:val="single" w:color="auto" w:sz="4" w:space="0"/>
              <w:left w:val="single" w:color="auto" w:sz="4" w:space="0"/>
              <w:bottom w:val="single" w:color="auto" w:sz="4" w:space="0"/>
              <w:right w:val="single" w:color="auto" w:sz="4" w:space="0"/>
            </w:tcBorders>
            <w:vAlign w:val="center"/>
          </w:tcPr>
          <w:p w14:paraId="6D6C79DD">
            <w:pPr>
              <w:jc w:val="center"/>
              <w:rPr>
                <w:rFonts w:ascii="宋体" w:hAnsi="宋体"/>
                <w:szCs w:val="21"/>
              </w:rPr>
            </w:pPr>
          </w:p>
        </w:tc>
        <w:tc>
          <w:tcPr>
            <w:tcW w:w="6061" w:type="dxa"/>
            <w:tcBorders>
              <w:top w:val="single" w:color="auto" w:sz="4" w:space="0"/>
              <w:left w:val="single" w:color="auto" w:sz="4" w:space="0"/>
              <w:bottom w:val="single" w:color="auto" w:sz="4" w:space="0"/>
              <w:right w:val="single" w:color="auto" w:sz="4" w:space="0"/>
            </w:tcBorders>
            <w:vAlign w:val="center"/>
          </w:tcPr>
          <w:p w14:paraId="0A9D13C6">
            <w:pPr>
              <w:spacing w:line="360" w:lineRule="auto"/>
              <w:rPr>
                <w:rFonts w:ascii="宋体" w:hAnsi="宋体"/>
                <w:szCs w:val="21"/>
              </w:rPr>
            </w:pPr>
            <w:r>
              <w:rPr>
                <w:rFonts w:hint="eastAsia" w:ascii="宋体" w:hAnsi="宋体"/>
                <w:szCs w:val="21"/>
              </w:rPr>
              <w:t>第一中标候选人的行贿犯罪档案信息查询，招标人等可以通过“中国裁判文书网”查询相关信息。</w:t>
            </w:r>
          </w:p>
        </w:tc>
      </w:tr>
      <w:tr w14:paraId="67B67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1D21FDFC">
            <w:pPr>
              <w:jc w:val="center"/>
              <w:rPr>
                <w:rFonts w:hint="eastAsia" w:ascii="宋体" w:hAnsi="宋体"/>
                <w:szCs w:val="21"/>
              </w:rPr>
            </w:pPr>
            <w:r>
              <w:rPr>
                <w:rFonts w:hint="eastAsia" w:ascii="宋体" w:hAnsi="宋体"/>
                <w:szCs w:val="21"/>
              </w:rPr>
              <w:t>10.13</w:t>
            </w:r>
          </w:p>
        </w:tc>
        <w:tc>
          <w:tcPr>
            <w:tcW w:w="2125" w:type="dxa"/>
            <w:tcBorders>
              <w:top w:val="single" w:color="auto" w:sz="4" w:space="0"/>
              <w:left w:val="single" w:color="auto" w:sz="4" w:space="0"/>
              <w:bottom w:val="single" w:color="auto" w:sz="4" w:space="0"/>
              <w:right w:val="single" w:color="auto" w:sz="4" w:space="0"/>
            </w:tcBorders>
            <w:vAlign w:val="center"/>
          </w:tcPr>
          <w:p w14:paraId="7DAB3BC6">
            <w:pPr>
              <w:jc w:val="center"/>
              <w:rPr>
                <w:rFonts w:ascii="宋体" w:hAnsi="宋体"/>
                <w:szCs w:val="21"/>
              </w:rPr>
            </w:pPr>
          </w:p>
        </w:tc>
        <w:tc>
          <w:tcPr>
            <w:tcW w:w="6061" w:type="dxa"/>
            <w:tcBorders>
              <w:top w:val="single" w:color="auto" w:sz="4" w:space="0"/>
              <w:left w:val="single" w:color="auto" w:sz="4" w:space="0"/>
              <w:bottom w:val="single" w:color="auto" w:sz="4" w:space="0"/>
              <w:right w:val="single" w:color="auto" w:sz="4" w:space="0"/>
            </w:tcBorders>
            <w:vAlign w:val="center"/>
          </w:tcPr>
          <w:p w14:paraId="5DCE5E2C">
            <w:pPr>
              <w:spacing w:line="360" w:lineRule="auto"/>
              <w:rPr>
                <w:rFonts w:hint="eastAsia" w:ascii="宋体" w:hAnsi="宋体"/>
                <w:szCs w:val="21"/>
              </w:rPr>
            </w:pPr>
            <w:r>
              <w:rPr>
                <w:rFonts w:ascii="宋体" w:hAnsi="宋体" w:eastAsia="宋体" w:cs="宋体"/>
                <w:b w:val="0"/>
                <w:color w:val="0000FF"/>
                <w:sz w:val="32"/>
              </w:rPr>
              <w:t>☑</w:t>
            </w:r>
            <w:r>
              <w:rPr>
                <w:rFonts w:ascii="宋体" w:hAnsi="宋体"/>
                <w:color w:val="0000FF"/>
                <w:szCs w:val="21"/>
              </w:rPr>
              <w:fldChar w:fldCharType="begin"/>
            </w:r>
            <w:r>
              <w:rPr>
                <w:rFonts w:ascii="宋体" w:hAnsi="宋体"/>
                <w:color w:val="0000FF"/>
                <w:szCs w:val="21"/>
              </w:rPr>
              <w:instrText xml:space="preserve"> </w:instrText>
            </w:r>
            <w:r>
              <w:rPr>
                <w:rFonts w:hint="eastAsia" w:ascii="宋体" w:hAnsi="宋体"/>
                <w:color w:val="0000FF"/>
                <w:szCs w:val="21"/>
              </w:rPr>
              <w:instrText xml:space="preserve">AUTOTEXT  input442 \* MERGEFORMAT</w:instrText>
            </w:r>
            <w:r>
              <w:rPr>
                <w:rFonts w:ascii="宋体" w:hAnsi="宋体"/>
                <w:color w:val="0000FF"/>
                <w:szCs w:val="21"/>
              </w:rPr>
              <w:instrText xml:space="preserve"> </w:instrText>
            </w:r>
            <w:r>
              <w:rPr>
                <w:rFonts w:ascii="宋体" w:hAnsi="宋体"/>
                <w:color w:val="0000FF"/>
                <w:szCs w:val="21"/>
              </w:rPr>
              <w:fldChar w:fldCharType="separate"/>
            </w:r>
            <w:r>
              <w:rPr>
                <w:rFonts w:ascii="宋体" w:hAnsi="宋体"/>
                <w:color w:val="0000FF"/>
                <w:szCs w:val="21"/>
              </w:rPr>
              <w:fldChar w:fldCharType="end"/>
            </w:r>
            <w:r>
              <w:rPr>
                <w:rFonts w:hint="eastAsia"/>
              </w:rPr>
              <w:t>投标人如有串标、围标、弄虚作假等违法违规行为，保证金不予退还。</w:t>
            </w:r>
          </w:p>
        </w:tc>
      </w:tr>
      <w:tr w14:paraId="27D58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7F8AB899">
            <w:pPr>
              <w:jc w:val="center"/>
              <w:rPr>
                <w:rFonts w:hint="eastAsia" w:ascii="宋体" w:hAnsi="宋体"/>
                <w:szCs w:val="21"/>
              </w:rPr>
            </w:pPr>
            <w:r>
              <w:rPr>
                <w:rFonts w:hint="eastAsia" w:ascii="宋体" w:hAnsi="宋体"/>
                <w:szCs w:val="21"/>
              </w:rPr>
              <w:t>10.14</w:t>
            </w:r>
          </w:p>
        </w:tc>
        <w:tc>
          <w:tcPr>
            <w:tcW w:w="2125" w:type="dxa"/>
            <w:tcBorders>
              <w:top w:val="single" w:color="auto" w:sz="4" w:space="0"/>
              <w:left w:val="single" w:color="auto" w:sz="4" w:space="0"/>
              <w:bottom w:val="single" w:color="auto" w:sz="4" w:space="0"/>
              <w:right w:val="single" w:color="auto" w:sz="4" w:space="0"/>
            </w:tcBorders>
            <w:vAlign w:val="center"/>
          </w:tcPr>
          <w:p w14:paraId="5ADFE396">
            <w:pPr>
              <w:jc w:val="center"/>
              <w:rPr>
                <w:rFonts w:ascii="宋体" w:hAnsi="宋体"/>
                <w:szCs w:val="21"/>
                <w:u w:val="single"/>
              </w:rPr>
            </w:pPr>
            <w:r>
              <w:rPr>
                <w:rFonts w:hint="eastAsia" w:ascii="宋体" w:hAnsi="宋体"/>
                <w:szCs w:val="21"/>
              </w:rPr>
              <w:t>招标人补充的其他内容</w:t>
            </w:r>
          </w:p>
        </w:tc>
        <w:tc>
          <w:tcPr>
            <w:tcW w:w="6061" w:type="dxa"/>
            <w:tcBorders>
              <w:top w:val="single" w:color="auto" w:sz="4" w:space="0"/>
              <w:left w:val="single" w:color="auto" w:sz="4" w:space="0"/>
              <w:bottom w:val="single" w:color="auto" w:sz="4" w:space="0"/>
              <w:right w:val="single" w:color="auto" w:sz="4" w:space="0"/>
            </w:tcBorders>
            <w:vAlign w:val="center"/>
          </w:tcPr>
          <w:p w14:paraId="72D06BB0">
            <w:pPr>
              <w:spacing w:line="360" w:lineRule="auto"/>
              <w:rPr>
                <w:rFonts w:ascii="宋体" w:hAnsi="宋体"/>
                <w:szCs w:val="21"/>
                <w:u w:val="single"/>
              </w:rPr>
            </w:pPr>
            <w:r>
              <w:rPr>
                <w:rFonts w:ascii="宋体" w:hAnsi="宋体" w:eastAsia="宋体" w:cs="宋体"/>
                <w:b w:val="0"/>
                <w:color w:val="0000FF"/>
                <w:sz w:val="21"/>
                <w:u w:val="single"/>
              </w:rPr>
              <w:t>一、招标公证费由公证机构按国家最新相关文件的规定收取，由中标人支付。</w:t>
            </w:r>
            <w:r>
              <w:rPr>
                <w:rFonts w:ascii="宋体" w:hAnsi="宋体" w:eastAsia="宋体" w:cs="宋体"/>
                <w:b w:val="0"/>
                <w:color w:val="0000FF"/>
                <w:sz w:val="21"/>
                <w:u w:val="single"/>
              </w:rPr>
              <w:cr/>
            </w:r>
            <w:r>
              <w:rPr>
                <w:rFonts w:ascii="宋体" w:hAnsi="宋体" w:eastAsia="宋体" w:cs="宋体"/>
                <w:b w:val="0"/>
                <w:color w:val="0000FF"/>
                <w:sz w:val="21"/>
                <w:u w:val="single"/>
              </w:rPr>
              <w:t>
二、招标代理服务费参照国家发展计划委员会计价格[2002]1980号文件收费标准，按中标价格为基数下浮30%后收取招标代理服务费，招标代理单位向中标人收取招标代理服务费。</w:t>
            </w:r>
            <w:r>
              <w:rPr>
                <w:rFonts w:ascii="宋体" w:hAnsi="宋体" w:eastAsia="宋体" w:cs="宋体"/>
                <w:b w:val="0"/>
                <w:color w:val="0000FF"/>
                <w:sz w:val="21"/>
                <w:u w:val="single"/>
              </w:rPr>
              <w:cr/>
            </w:r>
            <w:r>
              <w:rPr>
                <w:rFonts w:ascii="宋体" w:hAnsi="宋体" w:eastAsia="宋体" w:cs="宋体"/>
                <w:b w:val="0"/>
                <w:color w:val="0000FF"/>
                <w:sz w:val="21"/>
                <w:u w:val="single"/>
              </w:rPr>
              <w:t>
三、投标须知前附表7.3.1履约担保增加以下内容： 注：履约担保期限：担保期限为本合同履行期限终止,合同履行期限终止，无息退还履约担保金。 中标人在合同签订后7个工作日内应按招标文件要求向招标人提交履约担保金。不能按要求提交履约担保的，将视为中标人放弃中标，其所签合同无效，且其投标保证金不予退还，给委托方造成的损失超过投标保证金数额的，中标人还应当对超过部分予以赔偿。</w:t>
            </w:r>
            <w:r>
              <w:rPr>
                <w:rFonts w:ascii="宋体" w:hAnsi="宋体" w:eastAsia="宋体" w:cs="宋体"/>
                <w:b w:val="0"/>
                <w:color w:val="0000FF"/>
                <w:sz w:val="21"/>
                <w:u w:val="single"/>
              </w:rPr>
              <w:cr/>
            </w:r>
            <w:r>
              <w:rPr>
                <w:rFonts w:ascii="宋体" w:hAnsi="宋体" w:eastAsia="宋体" w:cs="宋体"/>
                <w:b w:val="0"/>
                <w:color w:val="0000FF"/>
                <w:sz w:val="21"/>
                <w:u w:val="single"/>
              </w:rPr>
              <w:t>
四、根据昆监管联发〔2014〕3号文的精神，中标人（企业、法定代表人、项目经理、技术负责人）若经招标人查询，存在行贿犯罪记录，且还处于记录期限内的，不得进入昆明市公共资源交易中心从事公共交易活动，将取消中标资格。第一中标候选人的行贿犯罪档案信息查询,招标人等可以通过“中国裁判文书网”查询相关信息。</w:t>
            </w:r>
            <w:r>
              <w:rPr>
                <w:rFonts w:ascii="宋体" w:hAnsi="宋体" w:eastAsia="宋体" w:cs="宋体"/>
                <w:b w:val="0"/>
                <w:color w:val="0000FF"/>
                <w:sz w:val="21"/>
                <w:u w:val="single"/>
              </w:rPr>
              <w:cr/>
            </w:r>
            <w:r>
              <w:rPr>
                <w:rFonts w:ascii="宋体" w:hAnsi="宋体" w:eastAsia="宋体" w:cs="宋体"/>
                <w:b w:val="0"/>
                <w:color w:val="0000FF"/>
                <w:sz w:val="21"/>
                <w:u w:val="single"/>
              </w:rPr>
              <w:t>
五、工期要求：确保工程90日历天内完工，（具体开工时间以招标人书面通知为准）。</w:t>
            </w:r>
            <w:r>
              <w:rPr>
                <w:rFonts w:ascii="宋体" w:hAnsi="宋体" w:eastAsia="宋体" w:cs="宋体"/>
                <w:b w:val="0"/>
                <w:color w:val="0000FF"/>
                <w:sz w:val="21"/>
                <w:u w:val="single"/>
              </w:rPr>
              <w:cr/>
            </w:r>
            <w:r>
              <w:rPr>
                <w:rFonts w:ascii="宋体" w:hAnsi="宋体" w:eastAsia="宋体" w:cs="宋体"/>
                <w:b w:val="0"/>
                <w:color w:val="0000FF"/>
                <w:sz w:val="21"/>
                <w:u w:val="single"/>
              </w:rPr>
              <w:t>
六、其他说明：</w:t>
            </w:r>
            <w:r>
              <w:rPr>
                <w:rFonts w:ascii="宋体" w:hAnsi="宋体" w:eastAsia="宋体" w:cs="宋体"/>
                <w:b w:val="0"/>
                <w:color w:val="0000FF"/>
                <w:sz w:val="21"/>
                <w:u w:val="single"/>
              </w:rPr>
              <w:cr/>
            </w:r>
            <w:r>
              <w:rPr>
                <w:rFonts w:ascii="宋体" w:hAnsi="宋体" w:eastAsia="宋体" w:cs="宋体"/>
                <w:b w:val="0"/>
                <w:color w:val="0000FF"/>
                <w:sz w:val="21"/>
                <w:u w:val="single"/>
              </w:rPr>
              <w:t>
6.1、投标人提供的资料应真实有效，业主方和监督部门保留核实材料真实性的权利。投标结束，招标人将对中标候选人提供的业绩证明及项目管理的主要负责人的业绩及其他证明材料的真实性进行复核，如存在弄虚作假，一经核实，取消中标资格，并交相关监督部门处理。</w:t>
            </w:r>
            <w:r>
              <w:rPr>
                <w:rFonts w:ascii="宋体" w:hAnsi="宋体" w:eastAsia="宋体" w:cs="宋体"/>
                <w:b w:val="0"/>
                <w:color w:val="0000FF"/>
                <w:sz w:val="21"/>
                <w:u w:val="single"/>
              </w:rPr>
              <w:cr/>
            </w:r>
            <w:r>
              <w:rPr>
                <w:rFonts w:ascii="宋体" w:hAnsi="宋体" w:eastAsia="宋体" w:cs="宋体"/>
                <w:b w:val="0"/>
                <w:color w:val="0000FF"/>
                <w:sz w:val="21"/>
                <w:u w:val="single"/>
              </w:rPr>
              <w:t>
6.2、投标人如对招标公告、招标文件内容有异议或投诉，应当在招标文件规定的投诉时限内，向招标人或者有关监督部门提出。</w:t>
            </w:r>
            <w:r>
              <w:rPr>
                <w:rFonts w:ascii="宋体" w:hAnsi="宋体" w:eastAsia="宋体" w:cs="宋体"/>
                <w:b w:val="0"/>
                <w:color w:val="0000FF"/>
                <w:sz w:val="21"/>
                <w:u w:val="single"/>
              </w:rPr>
              <w:cr/>
            </w:r>
            <w:r>
              <w:rPr>
                <w:rFonts w:ascii="宋体" w:hAnsi="宋体" w:eastAsia="宋体" w:cs="宋体"/>
                <w:b w:val="0"/>
                <w:color w:val="0000FF"/>
                <w:sz w:val="21"/>
                <w:u w:val="single"/>
              </w:rPr>
              <w:t>
6.3、评标办法补充内容：根据《昆明市严重失信主体公共资源交易领域惩戒实施细则》（昆政规【2019】2号）规定，对失信主体实施惩戒。评标委员会须根据评标办法附件F对失信主体实施惩戒。</w:t>
            </w:r>
            <w:r>
              <w:rPr>
                <w:rFonts w:ascii="宋体" w:hAnsi="宋体" w:eastAsia="宋体" w:cs="宋体"/>
                <w:b w:val="0"/>
                <w:color w:val="0000FF"/>
                <w:sz w:val="21"/>
                <w:u w:val="single"/>
              </w:rPr>
              <w:cr/>
            </w:r>
            <w:r>
              <w:rPr>
                <w:rFonts w:ascii="宋体" w:hAnsi="宋体" w:eastAsia="宋体" w:cs="宋体"/>
                <w:b w:val="0"/>
                <w:color w:val="0000FF"/>
                <w:sz w:val="21"/>
                <w:u w:val="single"/>
              </w:rPr>
              <w:t>
6.4、业主有权在总价不变的前提下对不均衡单价进行调整。</w:t>
            </w:r>
            <w:r>
              <w:rPr>
                <w:rFonts w:ascii="宋体" w:hAnsi="宋体" w:eastAsia="宋体" w:cs="宋体"/>
                <w:b w:val="0"/>
                <w:color w:val="0000FF"/>
                <w:sz w:val="21"/>
                <w:u w:val="single"/>
              </w:rPr>
              <w:cr/>
            </w:r>
            <w:r>
              <w:rPr>
                <w:rFonts w:ascii="宋体" w:hAnsi="宋体" w:eastAsia="宋体" w:cs="宋体"/>
                <w:b w:val="0"/>
                <w:color w:val="0000FF"/>
                <w:sz w:val="21"/>
                <w:u w:val="single"/>
              </w:rPr>
              <w:t>
6.5、后期审计结算审减率超过《云南省物价局关于调整建设工程造价咨询服务收费标准的通知》（云价综合［2012］66号）的由施工单位承担相关费用。</w:t>
            </w:r>
            <w:r>
              <w:rPr>
                <w:rFonts w:ascii="宋体" w:hAnsi="宋体" w:eastAsia="宋体" w:cs="宋体"/>
                <w:b w:val="0"/>
                <w:color w:val="0000FF"/>
                <w:sz w:val="21"/>
                <w:u w:val="single"/>
              </w:rPr>
              <w:cr/>
            </w:r>
            <w:r>
              <w:rPr>
                <w:rFonts w:ascii="宋体" w:hAnsi="宋体" w:eastAsia="宋体" w:cs="宋体"/>
                <w:b w:val="0"/>
                <w:color w:val="0000FF"/>
                <w:sz w:val="21"/>
                <w:u w:val="single"/>
              </w:rPr>
              <w:t>
6.6本项目实行网上远程开标方式。网上远程开标，请投标人仔细阅读《昆明市公共资源交易中心关于启用远程网上开标的通知》，熟悉相关开标流程以保证开标顺利进行，若投标人没有在规定时间按要求完成相应操作，则视为自愿撤回其投标文件，不再进入评标阶段。）</w:t>
            </w:r>
            <w:r>
              <w:rPr>
                <w:rFonts w:ascii="宋体" w:hAnsi="宋体" w:eastAsia="宋体" w:cs="宋体"/>
                <w:b w:val="0"/>
                <w:color w:val="0000FF"/>
                <w:sz w:val="21"/>
                <w:u w:val="single"/>
              </w:rPr>
              <w:cr/>
            </w:r>
            <w:r>
              <w:rPr>
                <w:rFonts w:ascii="宋体" w:hAnsi="宋体" w:eastAsia="宋体" w:cs="宋体"/>
                <w:b w:val="0"/>
                <w:color w:val="0000FF"/>
                <w:sz w:val="21"/>
                <w:u w:val="single"/>
              </w:rPr>
              <w:t>
6.7投标人中标后须按照《保障农民工工资支付条例》（中华人民共和国国务院令第724号）及《工程建设领域农民工工资专用账户管理暂行办法》（人社部发﹝2021﹞53号）规定开设农民工工资专用账户，否则由此造成的后果由中标人自行承担。</w:t>
            </w:r>
            <w:r>
              <w:rPr>
                <w:rFonts w:hint="eastAsia" w:ascii="宋体" w:hAnsi="宋体"/>
                <w:szCs w:val="21"/>
                <w:u w:val="single"/>
              </w:rPr>
              <w:fldChar w:fldCharType="begin"/>
            </w:r>
            <w:r>
              <w:rPr>
                <w:rFonts w:hint="eastAsia" w:ascii="宋体" w:hAnsi="宋体"/>
                <w:szCs w:val="21"/>
                <w:u w:val="single"/>
              </w:rPr>
              <w:instrText xml:space="preserve"> AUTOTEXT  input188 \* MERGEFORMAT </w:instrText>
            </w:r>
            <w:r>
              <w:rPr>
                <w:rFonts w:hint="eastAsia" w:ascii="宋体" w:hAnsi="宋体"/>
                <w:szCs w:val="21"/>
                <w:u w:val="single"/>
              </w:rPr>
              <w:fldChar w:fldCharType="separate"/>
            </w:r>
            <w:r>
              <w:rPr>
                <w:rFonts w:hint="eastAsia" w:ascii="宋体" w:hAnsi="宋体"/>
                <w:szCs w:val="21"/>
                <w:u w:val="single"/>
              </w:rPr>
              <w:fldChar w:fldCharType="end"/>
            </w:r>
          </w:p>
        </w:tc>
      </w:tr>
    </w:tbl>
    <w:p w14:paraId="7E0322D7">
      <w:pPr>
        <w:spacing w:line="360" w:lineRule="auto"/>
        <w:jc w:val="left"/>
        <w:outlineLvl w:val="2"/>
        <w:rPr>
          <w:rFonts w:ascii="宋体" w:hAnsi="宋体"/>
          <w:b/>
          <w:sz w:val="28"/>
        </w:rPr>
      </w:pPr>
      <w:r>
        <w:rPr>
          <w:rFonts w:hint="eastAsia"/>
        </w:rPr>
        <w:br w:type="page"/>
      </w:r>
      <w:bookmarkStart w:id="7" w:name="Book6"/>
      <w:r>
        <w:rPr>
          <w:rFonts w:hint="eastAsia" w:ascii="宋体" w:hAnsi="宋体"/>
          <w:b/>
          <w:sz w:val="28"/>
        </w:rPr>
        <w:t>投标人须知正文部分</w:t>
      </w:r>
      <w:bookmarkEnd w:id="7"/>
    </w:p>
    <w:p w14:paraId="3516343C">
      <w:pPr>
        <w:spacing w:line="360" w:lineRule="auto"/>
        <w:jc w:val="left"/>
        <w:rPr>
          <w:rFonts w:ascii="宋体" w:hAnsi="宋体"/>
          <w:b/>
        </w:rPr>
      </w:pPr>
      <w:r>
        <w:rPr>
          <w:rFonts w:hint="eastAsia" w:ascii="宋体" w:hAnsi="宋体"/>
          <w:b/>
        </w:rPr>
        <w:t>1.总则</w:t>
      </w:r>
    </w:p>
    <w:p w14:paraId="7F4D6CC1">
      <w:pPr>
        <w:spacing w:line="360" w:lineRule="auto"/>
        <w:jc w:val="left"/>
        <w:rPr>
          <w:rFonts w:ascii="宋体" w:hAnsi="宋体"/>
          <w:b/>
        </w:rPr>
      </w:pPr>
      <w:r>
        <w:rPr>
          <w:rFonts w:hint="eastAsia" w:ascii="宋体" w:hAnsi="宋体"/>
          <w:b/>
        </w:rPr>
        <w:t>1.1项目概况</w:t>
      </w:r>
    </w:p>
    <w:p w14:paraId="38A7CA44">
      <w:pPr>
        <w:spacing w:line="360" w:lineRule="auto"/>
        <w:jc w:val="left"/>
        <w:rPr>
          <w:rFonts w:ascii="宋体" w:hAnsi="宋体"/>
          <w:szCs w:val="28"/>
        </w:rPr>
      </w:pPr>
      <w:r>
        <w:rPr>
          <w:rFonts w:hint="eastAsia" w:ascii="宋体" w:hAnsi="宋体"/>
          <w:szCs w:val="28"/>
        </w:rPr>
        <w:t>1.1.1根据《中华人民共和国招标投标法》等有关法律、法规和规章的规定，本招标项目已具备招标条件，现对本标段施工进行招标。</w:t>
      </w:r>
    </w:p>
    <w:p w14:paraId="37AC57D0">
      <w:pPr>
        <w:spacing w:line="360" w:lineRule="auto"/>
        <w:jc w:val="left"/>
        <w:rPr>
          <w:rFonts w:ascii="宋体" w:hAnsi="宋体"/>
          <w:szCs w:val="28"/>
        </w:rPr>
      </w:pPr>
      <w:r>
        <w:rPr>
          <w:rFonts w:hint="eastAsia" w:ascii="宋体" w:hAnsi="宋体"/>
          <w:szCs w:val="28"/>
        </w:rPr>
        <w:t>1.1.2本招标项目招标人：见投标人须知前附表。</w:t>
      </w:r>
    </w:p>
    <w:p w14:paraId="155DD4DD">
      <w:pPr>
        <w:spacing w:line="360" w:lineRule="auto"/>
        <w:jc w:val="left"/>
        <w:rPr>
          <w:rFonts w:ascii="宋体" w:hAnsi="宋体"/>
          <w:szCs w:val="28"/>
        </w:rPr>
      </w:pPr>
      <w:r>
        <w:rPr>
          <w:rFonts w:hint="eastAsia" w:ascii="宋体" w:hAnsi="宋体"/>
          <w:szCs w:val="28"/>
        </w:rPr>
        <w:t>1.1.3本标段招标代理机构：见投标人须知前附表。</w:t>
      </w:r>
    </w:p>
    <w:p w14:paraId="382C15C0">
      <w:pPr>
        <w:spacing w:line="360" w:lineRule="auto"/>
        <w:jc w:val="left"/>
        <w:rPr>
          <w:rFonts w:ascii="宋体" w:hAnsi="宋体"/>
          <w:szCs w:val="28"/>
        </w:rPr>
      </w:pPr>
      <w:r>
        <w:rPr>
          <w:rFonts w:hint="eastAsia" w:ascii="宋体" w:hAnsi="宋体"/>
          <w:szCs w:val="28"/>
        </w:rPr>
        <w:t>1.1.4本招标项目名称：见投标人须知前附表。</w:t>
      </w:r>
    </w:p>
    <w:p w14:paraId="38E10461">
      <w:pPr>
        <w:spacing w:line="360" w:lineRule="auto"/>
        <w:jc w:val="left"/>
        <w:rPr>
          <w:rFonts w:ascii="宋体" w:hAnsi="宋体"/>
          <w:szCs w:val="28"/>
        </w:rPr>
      </w:pPr>
      <w:r>
        <w:rPr>
          <w:rFonts w:hint="eastAsia" w:ascii="宋体" w:hAnsi="宋体"/>
          <w:szCs w:val="28"/>
        </w:rPr>
        <w:t>1.1.5本标段建设地点：见投标人须知前附表。</w:t>
      </w:r>
    </w:p>
    <w:p w14:paraId="2F57ED8D">
      <w:pPr>
        <w:spacing w:line="360" w:lineRule="auto"/>
        <w:jc w:val="left"/>
        <w:rPr>
          <w:rFonts w:ascii="宋体" w:hAnsi="宋体"/>
          <w:b/>
          <w:szCs w:val="20"/>
        </w:rPr>
      </w:pPr>
      <w:r>
        <w:rPr>
          <w:rFonts w:hint="eastAsia" w:ascii="宋体" w:hAnsi="宋体"/>
          <w:b/>
        </w:rPr>
        <w:t>1.2资金来源和落实情况</w:t>
      </w:r>
    </w:p>
    <w:p w14:paraId="6BDBC765">
      <w:pPr>
        <w:spacing w:line="360" w:lineRule="auto"/>
        <w:jc w:val="left"/>
        <w:rPr>
          <w:rFonts w:ascii="宋体" w:hAnsi="宋体"/>
          <w:szCs w:val="28"/>
        </w:rPr>
      </w:pPr>
      <w:r>
        <w:rPr>
          <w:rFonts w:hint="eastAsia" w:ascii="宋体" w:hAnsi="宋体"/>
          <w:szCs w:val="28"/>
        </w:rPr>
        <w:t>1.2.1本招标项目的资金来源：见投标人须知前附表。</w:t>
      </w:r>
    </w:p>
    <w:p w14:paraId="42D4CAF3">
      <w:pPr>
        <w:spacing w:line="360" w:lineRule="auto"/>
        <w:jc w:val="left"/>
        <w:rPr>
          <w:rFonts w:ascii="宋体" w:hAnsi="宋体"/>
          <w:szCs w:val="28"/>
        </w:rPr>
      </w:pPr>
      <w:r>
        <w:rPr>
          <w:rFonts w:hint="eastAsia" w:ascii="宋体" w:hAnsi="宋体"/>
          <w:szCs w:val="28"/>
        </w:rPr>
        <w:t>1.2.2本招标项目的出资比例：见投标人须知前附表。</w:t>
      </w:r>
    </w:p>
    <w:p w14:paraId="4021D7BA">
      <w:pPr>
        <w:spacing w:line="360" w:lineRule="auto"/>
        <w:jc w:val="left"/>
        <w:rPr>
          <w:rFonts w:ascii="宋体" w:hAnsi="宋体"/>
          <w:szCs w:val="28"/>
        </w:rPr>
      </w:pPr>
      <w:r>
        <w:rPr>
          <w:rFonts w:hint="eastAsia" w:ascii="宋体" w:hAnsi="宋体"/>
          <w:szCs w:val="28"/>
        </w:rPr>
        <w:t>1.2.3本招标项目的资金落实情况：见投标人须知前附表。</w:t>
      </w:r>
    </w:p>
    <w:p w14:paraId="54CC2B1C">
      <w:pPr>
        <w:spacing w:line="360" w:lineRule="auto"/>
        <w:jc w:val="left"/>
        <w:rPr>
          <w:rFonts w:ascii="宋体" w:hAnsi="宋体"/>
          <w:b/>
          <w:szCs w:val="20"/>
        </w:rPr>
      </w:pPr>
      <w:r>
        <w:rPr>
          <w:rFonts w:hint="eastAsia" w:ascii="宋体" w:hAnsi="宋体"/>
          <w:b/>
        </w:rPr>
        <w:t>1.3招标范围、计划工期和质量要求</w:t>
      </w:r>
    </w:p>
    <w:p w14:paraId="39084D09">
      <w:pPr>
        <w:spacing w:line="360" w:lineRule="auto"/>
        <w:jc w:val="left"/>
        <w:rPr>
          <w:rFonts w:ascii="宋体" w:hAnsi="宋体"/>
          <w:szCs w:val="28"/>
        </w:rPr>
      </w:pPr>
      <w:r>
        <w:rPr>
          <w:rFonts w:hint="eastAsia" w:ascii="宋体" w:hAnsi="宋体"/>
          <w:szCs w:val="28"/>
        </w:rPr>
        <w:t>1.3.1本次招标范围：见投标人须知前附表。</w:t>
      </w:r>
    </w:p>
    <w:p w14:paraId="2CEE72E1">
      <w:pPr>
        <w:spacing w:line="360" w:lineRule="auto"/>
        <w:jc w:val="left"/>
        <w:rPr>
          <w:rFonts w:ascii="宋体" w:hAnsi="宋体"/>
          <w:szCs w:val="28"/>
        </w:rPr>
      </w:pPr>
      <w:r>
        <w:rPr>
          <w:rFonts w:hint="eastAsia" w:ascii="宋体" w:hAnsi="宋体"/>
          <w:szCs w:val="28"/>
        </w:rPr>
        <w:t>1.3.2本标段的计划工期：见投标人须知前附表。</w:t>
      </w:r>
    </w:p>
    <w:p w14:paraId="42A64D81">
      <w:pPr>
        <w:spacing w:line="360" w:lineRule="auto"/>
        <w:jc w:val="left"/>
        <w:rPr>
          <w:rFonts w:ascii="宋体" w:hAnsi="宋体"/>
          <w:szCs w:val="28"/>
        </w:rPr>
      </w:pPr>
      <w:r>
        <w:rPr>
          <w:rFonts w:hint="eastAsia" w:ascii="宋体" w:hAnsi="宋体"/>
          <w:szCs w:val="28"/>
        </w:rPr>
        <w:t>1.3.3本标段的质量要求：见投标人须知前附表。</w:t>
      </w:r>
    </w:p>
    <w:p w14:paraId="3C2AC346">
      <w:pPr>
        <w:spacing w:line="360" w:lineRule="auto"/>
        <w:jc w:val="left"/>
        <w:rPr>
          <w:rFonts w:ascii="宋体" w:hAnsi="宋体"/>
          <w:b/>
          <w:szCs w:val="20"/>
        </w:rPr>
      </w:pPr>
      <w:r>
        <w:rPr>
          <w:rFonts w:hint="eastAsia" w:ascii="宋体" w:hAnsi="宋体"/>
          <w:b/>
        </w:rPr>
        <w:t>1.4投标人资格要求</w:t>
      </w:r>
    </w:p>
    <w:p w14:paraId="3AE437B0">
      <w:pPr>
        <w:spacing w:line="360" w:lineRule="auto"/>
        <w:jc w:val="left"/>
        <w:rPr>
          <w:rFonts w:ascii="宋体" w:hAnsi="宋体"/>
          <w:szCs w:val="28"/>
        </w:rPr>
      </w:pPr>
      <w:r>
        <w:rPr>
          <w:rFonts w:hint="eastAsia" w:ascii="宋体" w:hAnsi="宋体"/>
          <w:szCs w:val="28"/>
        </w:rPr>
        <w:t>1.4.1投标人应具备承担本标段施工的资质条件、能力和信誉。</w:t>
      </w:r>
    </w:p>
    <w:p w14:paraId="582B1AF5">
      <w:pPr>
        <w:spacing w:line="360" w:lineRule="auto"/>
        <w:jc w:val="left"/>
        <w:rPr>
          <w:rFonts w:ascii="宋体" w:hAnsi="宋体"/>
          <w:szCs w:val="28"/>
        </w:rPr>
      </w:pPr>
      <w:r>
        <w:rPr>
          <w:rFonts w:hint="eastAsia" w:ascii="宋体" w:hAnsi="宋体"/>
          <w:szCs w:val="28"/>
        </w:rPr>
        <w:t>(1)资质条件：见投标人须知前附表；</w:t>
      </w:r>
    </w:p>
    <w:p w14:paraId="2B7844CB">
      <w:pPr>
        <w:spacing w:line="360" w:lineRule="auto"/>
        <w:jc w:val="left"/>
        <w:rPr>
          <w:rFonts w:ascii="宋体" w:hAnsi="宋体"/>
          <w:szCs w:val="28"/>
        </w:rPr>
      </w:pPr>
      <w:r>
        <w:rPr>
          <w:rFonts w:hint="eastAsia" w:ascii="宋体" w:hAnsi="宋体"/>
          <w:szCs w:val="28"/>
        </w:rPr>
        <w:t>(2)财务要求：见投标人须知前附表；</w:t>
      </w:r>
    </w:p>
    <w:p w14:paraId="24C46F2A">
      <w:pPr>
        <w:spacing w:line="360" w:lineRule="auto"/>
        <w:jc w:val="left"/>
        <w:rPr>
          <w:rFonts w:ascii="宋体" w:hAnsi="宋体"/>
          <w:szCs w:val="28"/>
        </w:rPr>
      </w:pPr>
      <w:r>
        <w:rPr>
          <w:rFonts w:hint="eastAsia" w:ascii="宋体" w:hAnsi="宋体"/>
          <w:szCs w:val="28"/>
        </w:rPr>
        <w:t>(3)业绩要求：见投标人须知前附表；</w:t>
      </w:r>
    </w:p>
    <w:p w14:paraId="343EDD5D">
      <w:pPr>
        <w:spacing w:line="360" w:lineRule="auto"/>
        <w:jc w:val="left"/>
        <w:rPr>
          <w:rFonts w:ascii="宋体" w:hAnsi="宋体"/>
          <w:szCs w:val="28"/>
        </w:rPr>
      </w:pPr>
      <w:r>
        <w:rPr>
          <w:rFonts w:hint="eastAsia" w:ascii="宋体" w:hAnsi="宋体"/>
          <w:szCs w:val="28"/>
        </w:rPr>
        <w:t>(4)信誉要求：见投标人须知前附表；</w:t>
      </w:r>
    </w:p>
    <w:p w14:paraId="7CBA7445">
      <w:pPr>
        <w:spacing w:line="360" w:lineRule="auto"/>
        <w:jc w:val="left"/>
        <w:rPr>
          <w:rFonts w:ascii="宋体" w:hAnsi="宋体"/>
          <w:szCs w:val="28"/>
        </w:rPr>
      </w:pPr>
      <w:r>
        <w:rPr>
          <w:rFonts w:hint="eastAsia" w:ascii="宋体" w:hAnsi="宋体"/>
          <w:szCs w:val="28"/>
        </w:rPr>
        <w:t>(5)项目负责人资格：见投标人须知前附表；</w:t>
      </w:r>
    </w:p>
    <w:p w14:paraId="09862A27">
      <w:pPr>
        <w:spacing w:line="360" w:lineRule="auto"/>
        <w:jc w:val="left"/>
        <w:rPr>
          <w:rFonts w:ascii="宋体" w:hAnsi="宋体"/>
          <w:szCs w:val="28"/>
        </w:rPr>
      </w:pPr>
      <w:r>
        <w:rPr>
          <w:rFonts w:hint="eastAsia" w:ascii="宋体" w:hAnsi="宋体"/>
          <w:szCs w:val="28"/>
        </w:rPr>
        <w:t>(6)其他要求：见投标人须知前附表。</w:t>
      </w:r>
    </w:p>
    <w:p w14:paraId="6BA226F6">
      <w:pPr>
        <w:spacing w:line="360" w:lineRule="auto"/>
        <w:jc w:val="left"/>
        <w:rPr>
          <w:rFonts w:ascii="宋体" w:hAnsi="宋体"/>
          <w:szCs w:val="28"/>
        </w:rPr>
      </w:pPr>
      <w:r>
        <w:rPr>
          <w:rFonts w:hint="eastAsia" w:ascii="宋体" w:hAnsi="宋体"/>
          <w:szCs w:val="28"/>
        </w:rPr>
        <w:t>1.4.2投标人须知前附表规定接受联合体投标的，除应符合本章第1.4.1项和投标人须知前附表的要求外，还应遵守以下规定：</w:t>
      </w:r>
    </w:p>
    <w:p w14:paraId="5D0BA6B8">
      <w:pPr>
        <w:spacing w:line="360" w:lineRule="auto"/>
        <w:jc w:val="left"/>
        <w:rPr>
          <w:rFonts w:ascii="宋体" w:hAnsi="宋体"/>
          <w:szCs w:val="28"/>
        </w:rPr>
      </w:pPr>
      <w:r>
        <w:rPr>
          <w:rFonts w:hint="eastAsia" w:ascii="宋体" w:hAnsi="宋体"/>
          <w:szCs w:val="28"/>
        </w:rPr>
        <w:t>(1)联合体各方应按招标文件提供的格式签订联合体协议书，明确联合体牵头人和各方权利义务；</w:t>
      </w:r>
    </w:p>
    <w:p w14:paraId="1A506519">
      <w:pPr>
        <w:spacing w:line="360" w:lineRule="auto"/>
        <w:jc w:val="left"/>
        <w:rPr>
          <w:rFonts w:ascii="宋体" w:hAnsi="宋体"/>
          <w:szCs w:val="28"/>
        </w:rPr>
      </w:pPr>
      <w:r>
        <w:rPr>
          <w:rFonts w:hint="eastAsia" w:ascii="宋体" w:hAnsi="宋体"/>
          <w:szCs w:val="28"/>
        </w:rPr>
        <w:t>(2)由同一专业的单位组成的联合体，按照资质等级较低的单位确定资质等级；</w:t>
      </w:r>
    </w:p>
    <w:p w14:paraId="3374ECB1">
      <w:pPr>
        <w:spacing w:line="360" w:lineRule="auto"/>
        <w:jc w:val="left"/>
        <w:rPr>
          <w:rFonts w:ascii="宋体" w:hAnsi="宋体"/>
          <w:szCs w:val="28"/>
        </w:rPr>
      </w:pPr>
      <w:r>
        <w:rPr>
          <w:rFonts w:hint="eastAsia" w:ascii="宋体" w:hAnsi="宋体"/>
          <w:szCs w:val="28"/>
        </w:rPr>
        <w:t>(3)联合体各方不得再以自己名义单独或参加其他联合体在同一标段中投标。</w:t>
      </w:r>
    </w:p>
    <w:p w14:paraId="74FCB438">
      <w:pPr>
        <w:spacing w:line="360" w:lineRule="auto"/>
        <w:jc w:val="left"/>
        <w:rPr>
          <w:rFonts w:ascii="宋体" w:hAnsi="宋体"/>
          <w:szCs w:val="28"/>
        </w:rPr>
      </w:pPr>
      <w:r>
        <w:rPr>
          <w:rFonts w:hint="eastAsia" w:ascii="宋体" w:hAnsi="宋体"/>
          <w:szCs w:val="28"/>
        </w:rPr>
        <w:t>1.4.3投标人不得存在下列情形之一：</w:t>
      </w:r>
    </w:p>
    <w:p w14:paraId="47FFF192">
      <w:pPr>
        <w:spacing w:line="360" w:lineRule="auto"/>
        <w:jc w:val="left"/>
        <w:rPr>
          <w:rFonts w:ascii="宋体" w:hAnsi="宋体"/>
          <w:szCs w:val="28"/>
        </w:rPr>
      </w:pPr>
      <w:r>
        <w:rPr>
          <w:rFonts w:hint="eastAsia" w:ascii="宋体" w:hAnsi="宋体"/>
          <w:szCs w:val="28"/>
        </w:rPr>
        <w:t>(1)为招标人不具有独立法人资格的附属机构（单位）；</w:t>
      </w:r>
    </w:p>
    <w:p w14:paraId="7F502C0A">
      <w:pPr>
        <w:spacing w:line="360" w:lineRule="auto"/>
        <w:jc w:val="left"/>
        <w:rPr>
          <w:rFonts w:ascii="宋体" w:hAnsi="宋体"/>
          <w:szCs w:val="28"/>
        </w:rPr>
      </w:pPr>
      <w:r>
        <w:rPr>
          <w:rFonts w:hint="eastAsia" w:ascii="宋体" w:hAnsi="宋体"/>
          <w:szCs w:val="28"/>
        </w:rPr>
        <w:t>(2)为本标段前期准备提供设计或咨询服务的，但设计施工总承包的除外；</w:t>
      </w:r>
    </w:p>
    <w:p w14:paraId="3977F75C">
      <w:pPr>
        <w:spacing w:line="360" w:lineRule="auto"/>
        <w:jc w:val="left"/>
        <w:rPr>
          <w:rFonts w:ascii="宋体" w:hAnsi="宋体"/>
          <w:szCs w:val="28"/>
        </w:rPr>
      </w:pPr>
      <w:r>
        <w:rPr>
          <w:rFonts w:hint="eastAsia" w:ascii="宋体" w:hAnsi="宋体"/>
          <w:szCs w:val="28"/>
        </w:rPr>
        <w:t>(3)为本标段的监理人；</w:t>
      </w:r>
    </w:p>
    <w:p w14:paraId="6A73B05E">
      <w:pPr>
        <w:spacing w:line="360" w:lineRule="auto"/>
        <w:jc w:val="left"/>
        <w:rPr>
          <w:rFonts w:ascii="宋体" w:hAnsi="宋体"/>
          <w:szCs w:val="28"/>
        </w:rPr>
      </w:pPr>
      <w:r>
        <w:rPr>
          <w:rFonts w:hint="eastAsia" w:ascii="宋体" w:hAnsi="宋体"/>
          <w:szCs w:val="28"/>
        </w:rPr>
        <w:t>(4)为本标段的代建人；</w:t>
      </w:r>
    </w:p>
    <w:p w14:paraId="60F18983">
      <w:pPr>
        <w:spacing w:line="360" w:lineRule="auto"/>
        <w:jc w:val="left"/>
        <w:rPr>
          <w:rFonts w:ascii="宋体" w:hAnsi="宋体"/>
          <w:szCs w:val="28"/>
        </w:rPr>
      </w:pPr>
      <w:r>
        <w:rPr>
          <w:rFonts w:hint="eastAsia" w:ascii="宋体" w:hAnsi="宋体"/>
          <w:szCs w:val="28"/>
        </w:rPr>
        <w:t>(5)为本标段提供招标代理服务的；</w:t>
      </w:r>
    </w:p>
    <w:p w14:paraId="17C5ADB7">
      <w:pPr>
        <w:spacing w:line="360" w:lineRule="auto"/>
        <w:jc w:val="left"/>
        <w:rPr>
          <w:rFonts w:ascii="宋体" w:hAnsi="宋体"/>
          <w:szCs w:val="28"/>
        </w:rPr>
      </w:pPr>
      <w:r>
        <w:rPr>
          <w:rFonts w:hint="eastAsia" w:ascii="宋体" w:hAnsi="宋体"/>
          <w:szCs w:val="28"/>
        </w:rPr>
        <w:t>(6)与本标段的监理人或代建人或招标代理机构同为一个法定代表人的；</w:t>
      </w:r>
    </w:p>
    <w:p w14:paraId="66C1C082">
      <w:pPr>
        <w:spacing w:line="360" w:lineRule="auto"/>
        <w:jc w:val="left"/>
        <w:rPr>
          <w:rFonts w:ascii="宋体" w:hAnsi="宋体"/>
          <w:szCs w:val="28"/>
        </w:rPr>
      </w:pPr>
      <w:r>
        <w:rPr>
          <w:rFonts w:hint="eastAsia" w:ascii="宋体" w:hAnsi="宋体"/>
          <w:szCs w:val="28"/>
        </w:rPr>
        <w:t>(7)与本标段的监理人或代建人或招标代理机构相互控股或参股的；</w:t>
      </w:r>
    </w:p>
    <w:p w14:paraId="247B46B5">
      <w:pPr>
        <w:spacing w:line="360" w:lineRule="auto"/>
        <w:jc w:val="left"/>
        <w:rPr>
          <w:rFonts w:ascii="宋体" w:hAnsi="宋体"/>
          <w:szCs w:val="28"/>
        </w:rPr>
      </w:pPr>
      <w:r>
        <w:rPr>
          <w:rFonts w:hint="eastAsia" w:ascii="宋体" w:hAnsi="宋体"/>
          <w:szCs w:val="28"/>
        </w:rPr>
        <w:t>(8)与本标段的监理人或代建人或招标代理机构相互任职或工作的；</w:t>
      </w:r>
    </w:p>
    <w:p w14:paraId="03B1A753">
      <w:pPr>
        <w:spacing w:line="360" w:lineRule="auto"/>
        <w:jc w:val="left"/>
        <w:rPr>
          <w:rFonts w:ascii="宋体" w:hAnsi="宋体"/>
          <w:szCs w:val="28"/>
        </w:rPr>
      </w:pPr>
      <w:r>
        <w:rPr>
          <w:rFonts w:hint="eastAsia" w:ascii="宋体" w:hAnsi="宋体"/>
          <w:szCs w:val="28"/>
        </w:rPr>
        <w:t>(9)被责令停业的；</w:t>
      </w:r>
    </w:p>
    <w:p w14:paraId="2127D4D6">
      <w:pPr>
        <w:spacing w:line="360" w:lineRule="auto"/>
        <w:jc w:val="left"/>
        <w:rPr>
          <w:rFonts w:ascii="宋体" w:hAnsi="宋体"/>
          <w:szCs w:val="28"/>
        </w:rPr>
      </w:pPr>
      <w:r>
        <w:rPr>
          <w:rFonts w:hint="eastAsia" w:ascii="宋体" w:hAnsi="宋体"/>
          <w:szCs w:val="28"/>
        </w:rPr>
        <w:t>(10)被暂停或取消投标资格的；</w:t>
      </w:r>
    </w:p>
    <w:p w14:paraId="6D8B7D49">
      <w:pPr>
        <w:spacing w:line="360" w:lineRule="auto"/>
        <w:jc w:val="left"/>
        <w:rPr>
          <w:rFonts w:ascii="宋体" w:hAnsi="宋体"/>
          <w:szCs w:val="28"/>
        </w:rPr>
      </w:pPr>
      <w:r>
        <w:rPr>
          <w:rFonts w:hint="eastAsia" w:ascii="宋体" w:hAnsi="宋体"/>
          <w:szCs w:val="28"/>
        </w:rPr>
        <w:t>(11)财产被接管或冻结的；</w:t>
      </w:r>
    </w:p>
    <w:p w14:paraId="1E335AF4">
      <w:pPr>
        <w:spacing w:line="360" w:lineRule="auto"/>
        <w:jc w:val="left"/>
        <w:rPr>
          <w:rFonts w:ascii="宋体" w:hAnsi="宋体"/>
          <w:szCs w:val="28"/>
        </w:rPr>
      </w:pPr>
      <w:r>
        <w:rPr>
          <w:rFonts w:hint="eastAsia" w:ascii="宋体" w:hAnsi="宋体"/>
          <w:szCs w:val="28"/>
        </w:rPr>
        <w:t>(12)在最近三年内有骗取中标或严重违约或重大工程质量问题的。</w:t>
      </w:r>
    </w:p>
    <w:p w14:paraId="41B406D5">
      <w:pPr>
        <w:spacing w:line="360" w:lineRule="auto"/>
        <w:jc w:val="left"/>
        <w:rPr>
          <w:rFonts w:ascii="宋体" w:hAnsi="宋体"/>
          <w:b/>
          <w:szCs w:val="20"/>
        </w:rPr>
      </w:pPr>
      <w:r>
        <w:rPr>
          <w:rFonts w:hint="eastAsia" w:ascii="宋体" w:hAnsi="宋体"/>
          <w:b/>
        </w:rPr>
        <w:t>1.5费用承担</w:t>
      </w:r>
    </w:p>
    <w:p w14:paraId="343EAA86">
      <w:pPr>
        <w:spacing w:line="360" w:lineRule="auto"/>
        <w:jc w:val="left"/>
        <w:rPr>
          <w:rFonts w:ascii="宋体" w:hAnsi="宋体"/>
          <w:szCs w:val="28"/>
        </w:rPr>
      </w:pPr>
      <w:r>
        <w:rPr>
          <w:rFonts w:hint="eastAsia" w:ascii="宋体" w:hAnsi="宋体"/>
          <w:szCs w:val="28"/>
        </w:rPr>
        <w:t>(1)投标人准备和参加投标活动发生的费用自理。</w:t>
      </w:r>
    </w:p>
    <w:p w14:paraId="01E2AA3C">
      <w:pPr>
        <w:spacing w:line="360" w:lineRule="auto"/>
        <w:jc w:val="left"/>
        <w:rPr>
          <w:rFonts w:ascii="宋体" w:hAnsi="宋体"/>
          <w:szCs w:val="28"/>
        </w:rPr>
      </w:pPr>
      <w:r>
        <w:rPr>
          <w:rFonts w:hint="eastAsia" w:ascii="宋体" w:hAnsi="宋体"/>
          <w:szCs w:val="28"/>
        </w:rPr>
        <w:t>(2)招标代理服务费按国家发展计划委员会计价格[2002]1980号及发改价格[2011]534号文件的规定，招标代理单位向（</w:t>
      </w:r>
      <w:r>
        <w:rPr>
          <w:rFonts w:ascii="宋体" w:hAnsi="宋体" w:eastAsia="宋体" w:cs="宋体"/>
          <w:b w:val="0"/>
          <w:color w:val="0000FF"/>
          <w:sz w:val="21"/>
        </w:rPr>
        <w:t>□</w:t>
      </w:r>
      <w:r>
        <w:rPr>
          <w:rFonts w:hint="eastAsia" w:ascii="宋体" w:hAnsi="宋体"/>
          <w:szCs w:val="28"/>
        </w:rPr>
        <w:fldChar w:fldCharType="begin"/>
      </w:r>
      <w:r>
        <w:rPr>
          <w:rFonts w:hint="eastAsia" w:ascii="宋体" w:hAnsi="宋体"/>
          <w:szCs w:val="28"/>
        </w:rPr>
        <w:instrText xml:space="preserve"> AUTOTEXT  input189 \* MERGEFORMAT </w:instrText>
      </w:r>
      <w:r>
        <w:rPr>
          <w:rFonts w:hint="eastAsia" w:ascii="宋体" w:hAnsi="宋体"/>
          <w:szCs w:val="28"/>
        </w:rPr>
        <w:fldChar w:fldCharType="separate"/>
      </w:r>
      <w:r>
        <w:rPr>
          <w:rFonts w:hint="eastAsia" w:ascii="宋体" w:hAnsi="宋体"/>
          <w:szCs w:val="28"/>
        </w:rPr>
        <w:fldChar w:fldCharType="end"/>
      </w:r>
      <w:r>
        <w:rPr>
          <w:rFonts w:hint="eastAsia" w:ascii="宋体" w:hAnsi="宋体"/>
          <w:szCs w:val="28"/>
        </w:rPr>
        <w:t>招标人；</w:t>
      </w:r>
      <w:r>
        <w:rPr>
          <w:rFonts w:ascii="宋体" w:hAnsi="宋体" w:eastAsia="宋体" w:cs="宋体"/>
          <w:b w:val="0"/>
          <w:color w:val="0000FF"/>
          <w:sz w:val="32"/>
        </w:rPr>
        <w:t>☑</w:t>
      </w:r>
      <w:r>
        <w:rPr>
          <w:rFonts w:hint="eastAsia" w:ascii="宋体" w:hAnsi="宋体"/>
          <w:color w:val="0000FF"/>
          <w:szCs w:val="28"/>
        </w:rPr>
        <w:fldChar w:fldCharType="begin"/>
      </w:r>
      <w:r>
        <w:rPr>
          <w:rFonts w:hint="eastAsia" w:ascii="宋体" w:hAnsi="宋体"/>
          <w:color w:val="0000FF"/>
          <w:szCs w:val="28"/>
        </w:rPr>
        <w:instrText xml:space="preserve"> AUTOTEXT  input190 \* MERGEFORMAT </w:instrText>
      </w:r>
      <w:r>
        <w:rPr>
          <w:rFonts w:hint="eastAsia" w:ascii="宋体" w:hAnsi="宋体"/>
          <w:color w:val="0000FF"/>
          <w:szCs w:val="28"/>
        </w:rPr>
        <w:fldChar w:fldCharType="separate"/>
      </w:r>
      <w:r>
        <w:rPr>
          <w:rFonts w:hint="eastAsia" w:ascii="宋体" w:hAnsi="宋体"/>
          <w:color w:val="0000FF"/>
          <w:szCs w:val="28"/>
        </w:rPr>
        <w:fldChar w:fldCharType="end"/>
      </w:r>
      <w:r>
        <w:rPr>
          <w:rFonts w:hint="eastAsia" w:ascii="宋体" w:hAnsi="宋体"/>
          <w:szCs w:val="28"/>
        </w:rPr>
        <w:t>中标人）收取。</w:t>
      </w:r>
    </w:p>
    <w:p w14:paraId="18979DC1">
      <w:pPr>
        <w:spacing w:line="360" w:lineRule="auto"/>
        <w:jc w:val="left"/>
        <w:rPr>
          <w:rFonts w:ascii="宋体" w:hAnsi="宋体"/>
          <w:szCs w:val="28"/>
        </w:rPr>
      </w:pPr>
      <w:r>
        <w:rPr>
          <w:rFonts w:hint="eastAsia" w:ascii="宋体" w:hAnsi="宋体"/>
          <w:szCs w:val="28"/>
        </w:rPr>
        <w:t>(3)其他费用按国家、省、市相关规定收取。</w:t>
      </w:r>
    </w:p>
    <w:p w14:paraId="47DA492D">
      <w:pPr>
        <w:spacing w:line="360" w:lineRule="auto"/>
        <w:jc w:val="left"/>
        <w:rPr>
          <w:rFonts w:ascii="宋体" w:hAnsi="宋体"/>
          <w:b/>
          <w:szCs w:val="20"/>
        </w:rPr>
      </w:pPr>
      <w:r>
        <w:rPr>
          <w:rFonts w:hint="eastAsia" w:ascii="宋体" w:hAnsi="宋体"/>
          <w:b/>
        </w:rPr>
        <w:t>1.6保密</w:t>
      </w:r>
    </w:p>
    <w:p w14:paraId="677E5E90">
      <w:pPr>
        <w:spacing w:line="360" w:lineRule="auto"/>
        <w:jc w:val="left"/>
        <w:rPr>
          <w:rFonts w:ascii="宋体" w:hAnsi="宋体"/>
          <w:szCs w:val="28"/>
        </w:rPr>
      </w:pPr>
      <w:r>
        <w:rPr>
          <w:rFonts w:hint="eastAsia" w:ascii="宋体" w:hAnsi="宋体"/>
          <w:szCs w:val="28"/>
        </w:rPr>
        <w:t>参与招标投标活动的各方应对招标文件和投标文件中的商业和技术等秘密保密，违者应对由此造成的后果承担法律责任。</w:t>
      </w:r>
    </w:p>
    <w:p w14:paraId="7D8805E6">
      <w:pPr>
        <w:spacing w:line="360" w:lineRule="auto"/>
        <w:jc w:val="left"/>
        <w:rPr>
          <w:rFonts w:ascii="宋体" w:hAnsi="宋体"/>
          <w:b/>
          <w:szCs w:val="20"/>
        </w:rPr>
      </w:pPr>
      <w:r>
        <w:rPr>
          <w:rFonts w:hint="eastAsia" w:ascii="宋体" w:hAnsi="宋体"/>
          <w:b/>
        </w:rPr>
        <w:t>1.7语言文字</w:t>
      </w:r>
    </w:p>
    <w:p w14:paraId="3B2BA746">
      <w:pPr>
        <w:spacing w:line="360" w:lineRule="auto"/>
        <w:jc w:val="left"/>
        <w:rPr>
          <w:rFonts w:ascii="宋体" w:hAnsi="宋体"/>
          <w:szCs w:val="28"/>
        </w:rPr>
      </w:pPr>
      <w:r>
        <w:rPr>
          <w:rFonts w:hint="eastAsia" w:ascii="宋体" w:hAnsi="宋体"/>
          <w:szCs w:val="28"/>
        </w:rPr>
        <w:t>除专用术语外，与招标投标有关的语言均使用中文。必要时专用术语应附有中文注释。</w:t>
      </w:r>
    </w:p>
    <w:p w14:paraId="4D235AE6">
      <w:pPr>
        <w:spacing w:line="360" w:lineRule="auto"/>
        <w:jc w:val="left"/>
        <w:rPr>
          <w:rFonts w:ascii="宋体" w:hAnsi="宋体"/>
          <w:b/>
          <w:szCs w:val="20"/>
        </w:rPr>
      </w:pPr>
      <w:r>
        <w:rPr>
          <w:rFonts w:hint="eastAsia" w:ascii="宋体" w:hAnsi="宋体"/>
          <w:b/>
        </w:rPr>
        <w:t>1.8计量单位</w:t>
      </w:r>
    </w:p>
    <w:p w14:paraId="0750EE5C">
      <w:pPr>
        <w:spacing w:line="360" w:lineRule="auto"/>
        <w:jc w:val="left"/>
        <w:rPr>
          <w:rFonts w:ascii="宋体" w:hAnsi="宋体"/>
          <w:szCs w:val="28"/>
        </w:rPr>
      </w:pPr>
      <w:r>
        <w:rPr>
          <w:rFonts w:hint="eastAsia" w:ascii="宋体" w:hAnsi="宋体"/>
          <w:szCs w:val="28"/>
        </w:rPr>
        <w:t>所有计量均采用中华人民共和国法定计量单位。</w:t>
      </w:r>
    </w:p>
    <w:p w14:paraId="68637811">
      <w:pPr>
        <w:spacing w:line="360" w:lineRule="auto"/>
        <w:jc w:val="left"/>
        <w:rPr>
          <w:rFonts w:ascii="宋体" w:hAnsi="宋体"/>
          <w:b/>
          <w:szCs w:val="20"/>
        </w:rPr>
      </w:pPr>
      <w:r>
        <w:rPr>
          <w:rFonts w:hint="eastAsia" w:ascii="宋体" w:hAnsi="宋体"/>
          <w:b/>
        </w:rPr>
        <w:t>1.9踏勘现场</w:t>
      </w:r>
    </w:p>
    <w:p w14:paraId="1F5BACF2">
      <w:pPr>
        <w:spacing w:line="360" w:lineRule="auto"/>
        <w:jc w:val="left"/>
        <w:rPr>
          <w:rFonts w:ascii="宋体" w:hAnsi="宋体"/>
          <w:szCs w:val="28"/>
        </w:rPr>
      </w:pPr>
      <w:r>
        <w:rPr>
          <w:rFonts w:hint="eastAsia" w:ascii="宋体" w:hAnsi="宋体"/>
          <w:szCs w:val="28"/>
        </w:rPr>
        <w:t>1.9.1招标人不集中组织投标现场踏勘，投标人需要了解现场情况的，可自行进行现场踏勘地点见投标人须知前附表。</w:t>
      </w:r>
    </w:p>
    <w:p w14:paraId="155EC866">
      <w:pPr>
        <w:spacing w:line="360" w:lineRule="auto"/>
        <w:jc w:val="left"/>
        <w:rPr>
          <w:rFonts w:ascii="宋体" w:hAnsi="宋体"/>
          <w:szCs w:val="28"/>
        </w:rPr>
      </w:pPr>
      <w:r>
        <w:rPr>
          <w:rFonts w:hint="eastAsia" w:ascii="宋体" w:hAnsi="宋体"/>
          <w:szCs w:val="28"/>
        </w:rPr>
        <w:t>1.9.2投标人踏勘现场发生的费用自理。</w:t>
      </w:r>
    </w:p>
    <w:p w14:paraId="3ED4D66C">
      <w:pPr>
        <w:spacing w:line="360" w:lineRule="auto"/>
        <w:jc w:val="left"/>
        <w:rPr>
          <w:rFonts w:ascii="宋体" w:hAnsi="宋体"/>
          <w:szCs w:val="28"/>
        </w:rPr>
      </w:pPr>
      <w:r>
        <w:rPr>
          <w:rFonts w:hint="eastAsia" w:ascii="宋体" w:hAnsi="宋体"/>
          <w:szCs w:val="28"/>
        </w:rPr>
        <w:t>1.9.3投标人自行负责在踏勘现场中所发生的人员伤亡和财产损失。</w:t>
      </w:r>
    </w:p>
    <w:p w14:paraId="23571911">
      <w:pPr>
        <w:spacing w:line="360" w:lineRule="auto"/>
        <w:jc w:val="left"/>
        <w:rPr>
          <w:rFonts w:ascii="宋体" w:hAnsi="宋体"/>
          <w:b/>
          <w:szCs w:val="20"/>
        </w:rPr>
      </w:pPr>
      <w:r>
        <w:rPr>
          <w:rFonts w:hint="eastAsia" w:ascii="宋体" w:hAnsi="宋体"/>
          <w:b/>
        </w:rPr>
        <w:t>1.10投标预备会</w:t>
      </w:r>
    </w:p>
    <w:p w14:paraId="41979776">
      <w:pPr>
        <w:spacing w:line="360" w:lineRule="auto"/>
        <w:jc w:val="left"/>
        <w:rPr>
          <w:rFonts w:ascii="宋体" w:hAnsi="宋体"/>
          <w:szCs w:val="28"/>
        </w:rPr>
      </w:pPr>
      <w:r>
        <w:rPr>
          <w:rFonts w:hint="eastAsia" w:ascii="宋体" w:hAnsi="宋体"/>
          <w:szCs w:val="28"/>
        </w:rPr>
        <w:t>1.10.1招标人不集中召开投标预备会，实行网上答疑。投标人若有疑问，需要招标人予以答疑，应以不署名的形式在“昆明市公共资源交易网（http://www.kmggzy.com）”提出。</w:t>
      </w:r>
    </w:p>
    <w:p w14:paraId="1B78913F">
      <w:pPr>
        <w:spacing w:line="360" w:lineRule="auto"/>
        <w:jc w:val="left"/>
        <w:rPr>
          <w:rFonts w:ascii="宋体" w:hAnsi="宋体"/>
          <w:szCs w:val="28"/>
        </w:rPr>
      </w:pPr>
      <w:r>
        <w:rPr>
          <w:rFonts w:hint="eastAsia" w:ascii="宋体" w:hAnsi="宋体"/>
          <w:szCs w:val="28"/>
        </w:rPr>
        <w:t>1.10.2投标人提出问题的截止时间和方法：见投标人须知前附表。</w:t>
      </w:r>
    </w:p>
    <w:p w14:paraId="458AA2C0">
      <w:pPr>
        <w:spacing w:line="360" w:lineRule="auto"/>
        <w:jc w:val="left"/>
        <w:rPr>
          <w:rFonts w:ascii="宋体" w:hAnsi="宋体"/>
          <w:szCs w:val="28"/>
        </w:rPr>
      </w:pPr>
      <w:r>
        <w:rPr>
          <w:rFonts w:hint="eastAsia" w:ascii="宋体" w:hAnsi="宋体"/>
          <w:szCs w:val="28"/>
        </w:rPr>
        <w:t>1.10.3招标人澄清的时间和方法：见投标人须知前附表。</w:t>
      </w:r>
    </w:p>
    <w:p w14:paraId="5EBB35C2">
      <w:pPr>
        <w:spacing w:line="360" w:lineRule="auto"/>
        <w:jc w:val="left"/>
        <w:rPr>
          <w:rFonts w:ascii="宋体" w:hAnsi="宋体"/>
          <w:b/>
          <w:szCs w:val="20"/>
        </w:rPr>
      </w:pPr>
      <w:r>
        <w:rPr>
          <w:rFonts w:hint="eastAsia" w:ascii="宋体" w:hAnsi="宋体"/>
          <w:b/>
        </w:rPr>
        <w:t>1.11分包</w:t>
      </w:r>
    </w:p>
    <w:p w14:paraId="38B4AF0C">
      <w:pPr>
        <w:spacing w:line="360" w:lineRule="auto"/>
        <w:jc w:val="left"/>
        <w:rPr>
          <w:rFonts w:ascii="宋体" w:hAnsi="宋体"/>
          <w:szCs w:val="28"/>
        </w:rPr>
      </w:pPr>
      <w:r>
        <w:rPr>
          <w:rFonts w:hint="eastAsia" w:ascii="宋体" w:hAnsi="宋体"/>
          <w:szCs w:val="28"/>
        </w:rPr>
        <w:t>投标人拟在中标后将中标项目的部分非主体、非关键性工作进行分包的，应符合投标人须知前附表规定的分包内容、分包金额和接受分包的第三人资质要求等限制性条件。</w:t>
      </w:r>
    </w:p>
    <w:p w14:paraId="609B1E3A">
      <w:pPr>
        <w:spacing w:line="360" w:lineRule="auto"/>
        <w:jc w:val="left"/>
        <w:rPr>
          <w:rFonts w:ascii="宋体" w:hAnsi="宋体"/>
          <w:b/>
          <w:szCs w:val="20"/>
        </w:rPr>
      </w:pPr>
      <w:r>
        <w:rPr>
          <w:rFonts w:hint="eastAsia" w:ascii="宋体" w:hAnsi="宋体"/>
          <w:b/>
        </w:rPr>
        <w:t>1.12偏离</w:t>
      </w:r>
    </w:p>
    <w:p w14:paraId="66FC77B3">
      <w:pPr>
        <w:spacing w:line="360" w:lineRule="auto"/>
        <w:jc w:val="left"/>
        <w:rPr>
          <w:rFonts w:ascii="宋体" w:hAnsi="宋体"/>
          <w:szCs w:val="28"/>
        </w:rPr>
      </w:pPr>
      <w:r>
        <w:rPr>
          <w:rFonts w:hint="eastAsia" w:ascii="宋体" w:hAnsi="宋体"/>
          <w:szCs w:val="28"/>
        </w:rPr>
        <w:t>投标人须知前附表允许投标文件偏离招标文件某些要求的，偏离应当符合招标文件规定的偏离范围和幅度。</w:t>
      </w:r>
    </w:p>
    <w:p w14:paraId="6CCC81C8">
      <w:pPr>
        <w:spacing w:line="360" w:lineRule="auto"/>
        <w:jc w:val="left"/>
        <w:rPr>
          <w:rFonts w:ascii="宋体" w:hAnsi="宋体"/>
          <w:b/>
          <w:szCs w:val="20"/>
        </w:rPr>
      </w:pPr>
      <w:r>
        <w:rPr>
          <w:rFonts w:hint="eastAsia" w:ascii="宋体" w:hAnsi="宋体"/>
          <w:b/>
        </w:rPr>
        <w:t>2.招标文件</w:t>
      </w:r>
    </w:p>
    <w:p w14:paraId="6584EF00">
      <w:pPr>
        <w:spacing w:line="360" w:lineRule="auto"/>
        <w:jc w:val="left"/>
        <w:rPr>
          <w:rFonts w:ascii="宋体" w:hAnsi="宋体"/>
          <w:b/>
        </w:rPr>
      </w:pPr>
      <w:r>
        <w:rPr>
          <w:rFonts w:hint="eastAsia" w:ascii="宋体" w:hAnsi="宋体"/>
          <w:b/>
        </w:rPr>
        <w:t>2.1招标文件的组成</w:t>
      </w:r>
    </w:p>
    <w:p w14:paraId="5131E107">
      <w:pPr>
        <w:spacing w:line="360" w:lineRule="auto"/>
        <w:jc w:val="left"/>
        <w:rPr>
          <w:rFonts w:ascii="宋体" w:hAnsi="宋体"/>
          <w:szCs w:val="28"/>
        </w:rPr>
      </w:pPr>
      <w:r>
        <w:rPr>
          <w:rFonts w:hint="eastAsia" w:ascii="宋体" w:hAnsi="宋体"/>
          <w:szCs w:val="28"/>
        </w:rPr>
        <w:t>本招标文件包括：</w:t>
      </w:r>
    </w:p>
    <w:p w14:paraId="7EF5798F">
      <w:pPr>
        <w:spacing w:line="360" w:lineRule="auto"/>
        <w:jc w:val="left"/>
        <w:rPr>
          <w:rFonts w:ascii="宋体" w:hAnsi="宋体"/>
          <w:szCs w:val="28"/>
        </w:rPr>
      </w:pPr>
      <w:r>
        <w:rPr>
          <w:rFonts w:hint="eastAsia" w:ascii="宋体" w:hAnsi="宋体"/>
          <w:szCs w:val="28"/>
        </w:rPr>
        <w:t>(1)电子技术招标文件，格式为*.ZBJ，包含招标公告（或投标邀请书）、投标人须知、评标办法、合同条款及格式、技术标准和要求、投标文件格式、投标人须知前附表规定的其他材料；</w:t>
      </w:r>
    </w:p>
    <w:p w14:paraId="63ACEA3C">
      <w:pPr>
        <w:spacing w:line="360" w:lineRule="auto"/>
        <w:jc w:val="left"/>
        <w:rPr>
          <w:rFonts w:ascii="宋体" w:hAnsi="宋体"/>
          <w:szCs w:val="28"/>
        </w:rPr>
      </w:pPr>
      <w:r>
        <w:rPr>
          <w:rFonts w:hint="eastAsia" w:ascii="宋体" w:hAnsi="宋体"/>
          <w:szCs w:val="28"/>
        </w:rPr>
        <w:t>(2)电子商务标招标文件，格式为*.ZBS，即工程量清单；</w:t>
      </w:r>
    </w:p>
    <w:p w14:paraId="72601B42">
      <w:pPr>
        <w:spacing w:line="360" w:lineRule="auto"/>
        <w:jc w:val="left"/>
        <w:rPr>
          <w:rFonts w:ascii="宋体" w:hAnsi="宋体"/>
          <w:szCs w:val="28"/>
        </w:rPr>
      </w:pPr>
      <w:r>
        <w:rPr>
          <w:rFonts w:hint="eastAsia" w:ascii="宋体" w:hAnsi="宋体"/>
          <w:szCs w:val="28"/>
        </w:rPr>
        <w:t>(3)图纸。</w:t>
      </w:r>
    </w:p>
    <w:p w14:paraId="4A7BC2C0">
      <w:pPr>
        <w:spacing w:line="360" w:lineRule="auto"/>
        <w:jc w:val="left"/>
        <w:rPr>
          <w:rFonts w:ascii="宋体" w:hAnsi="宋体"/>
          <w:szCs w:val="28"/>
        </w:rPr>
      </w:pPr>
      <w:r>
        <w:rPr>
          <w:rFonts w:hint="eastAsia" w:ascii="宋体" w:hAnsi="宋体"/>
          <w:szCs w:val="28"/>
        </w:rPr>
        <w:t>根据本章第1.10款、第2.2款和第2.3款对招标文件所作的澄清、修改，构成招标文件的组成部分。</w:t>
      </w:r>
    </w:p>
    <w:p w14:paraId="76456553">
      <w:pPr>
        <w:spacing w:line="360" w:lineRule="auto"/>
        <w:jc w:val="left"/>
        <w:rPr>
          <w:rFonts w:ascii="宋体" w:hAnsi="宋体"/>
          <w:b/>
          <w:szCs w:val="20"/>
        </w:rPr>
      </w:pPr>
      <w:r>
        <w:rPr>
          <w:rFonts w:hint="eastAsia" w:ascii="宋体" w:hAnsi="宋体"/>
          <w:b/>
        </w:rPr>
        <w:t>2.2招标文件的澄清</w:t>
      </w:r>
    </w:p>
    <w:p w14:paraId="22796643">
      <w:pPr>
        <w:spacing w:line="360" w:lineRule="auto"/>
        <w:jc w:val="left"/>
        <w:rPr>
          <w:rFonts w:ascii="宋体" w:hAnsi="宋体"/>
          <w:szCs w:val="28"/>
        </w:rPr>
      </w:pPr>
      <w:r>
        <w:rPr>
          <w:rFonts w:hint="eastAsia" w:ascii="宋体" w:hAnsi="宋体"/>
          <w:szCs w:val="28"/>
        </w:rPr>
        <w:t>2.2.1同1.10.2的时间要求。投标人应仔细阅读和检查招标文件的全部内容。如发现缺页或附件不全，应及时向招标人提出，以便补齐。如有疑问，应在投标人须知前附表规定的时间前以在线不署名提交方式登录昆明市公共资源交易网，要求招标人对招标文件予以澄清。</w:t>
      </w:r>
    </w:p>
    <w:p w14:paraId="6100F4C4">
      <w:pPr>
        <w:spacing w:line="360" w:lineRule="auto"/>
        <w:jc w:val="left"/>
        <w:rPr>
          <w:rFonts w:ascii="宋体" w:hAnsi="宋体"/>
          <w:szCs w:val="28"/>
        </w:rPr>
      </w:pPr>
      <w:r>
        <w:rPr>
          <w:rFonts w:hint="eastAsia" w:ascii="宋体" w:hAnsi="宋体"/>
          <w:szCs w:val="28"/>
        </w:rPr>
        <w:t>2.2.2投标截止时间：见投标人须知前附表。</w:t>
      </w:r>
    </w:p>
    <w:p w14:paraId="4447E905">
      <w:pPr>
        <w:spacing w:line="360" w:lineRule="auto"/>
        <w:jc w:val="left"/>
        <w:rPr>
          <w:rFonts w:ascii="宋体" w:hAnsi="宋体"/>
          <w:szCs w:val="28"/>
        </w:rPr>
      </w:pPr>
      <w:r>
        <w:rPr>
          <w:rFonts w:hint="eastAsia" w:ascii="宋体" w:hAnsi="宋体"/>
          <w:szCs w:val="28"/>
        </w:rPr>
        <w:t>2.2.3招标澄清和补遗全部通过网络送达，请投标人在开标截止日前，务必查询网站信息，投标人自行登录昆明市公共资源交易网获取澄清，无须回复确认已收到该澄清。</w:t>
      </w:r>
    </w:p>
    <w:p w14:paraId="76487CAE">
      <w:pPr>
        <w:spacing w:line="360" w:lineRule="auto"/>
        <w:jc w:val="left"/>
        <w:rPr>
          <w:rFonts w:ascii="宋体" w:hAnsi="宋体"/>
          <w:b/>
          <w:szCs w:val="20"/>
        </w:rPr>
      </w:pPr>
      <w:r>
        <w:rPr>
          <w:rFonts w:hint="eastAsia" w:ascii="宋体" w:hAnsi="宋体"/>
          <w:b/>
        </w:rPr>
        <w:t>2.3招标文件的修改</w:t>
      </w:r>
    </w:p>
    <w:p w14:paraId="3DA738A3">
      <w:pPr>
        <w:spacing w:line="360" w:lineRule="auto"/>
        <w:jc w:val="left"/>
        <w:rPr>
          <w:rFonts w:ascii="宋体" w:hAnsi="宋体"/>
          <w:szCs w:val="28"/>
        </w:rPr>
      </w:pPr>
      <w:r>
        <w:rPr>
          <w:rFonts w:hint="eastAsia" w:ascii="宋体" w:hAnsi="宋体"/>
          <w:szCs w:val="28"/>
        </w:rPr>
        <w:t>2.3.1在投标截止时间15天前，确需要变更招标文件内容的，招标人可主动或在解答投标人提出的澄清问题时对招标文件进行修改，并同时报主管部门备案。招标人对工程量清单无论做出何种变更，都要重新制作商务标电子招标文件，无论对评标办法、评审项目等重要评审内容作何种变更，都要重新制作技术标电子招标文件，并重新备案，同时发布补遗文件进行说明以保证各投标人都能重新下载最新的电子招标文件用于编制电子投标文件。招标文件的修改将在“昆明市公共资源交易网”发布，招标文件的修改作为招标文件的组成部分，并具有约束力。</w:t>
      </w:r>
    </w:p>
    <w:p w14:paraId="3FC6AEF4">
      <w:pPr>
        <w:spacing w:line="360" w:lineRule="auto"/>
        <w:jc w:val="left"/>
        <w:rPr>
          <w:rFonts w:ascii="宋体" w:hAnsi="宋体"/>
          <w:szCs w:val="28"/>
        </w:rPr>
      </w:pPr>
      <w:r>
        <w:rPr>
          <w:rFonts w:hint="eastAsia" w:ascii="宋体" w:hAnsi="宋体"/>
          <w:szCs w:val="28"/>
        </w:rPr>
        <w:t>2.3.2投标人自行登录昆明市公共资源交易网收取修改内容，无须回复确认已收到该修改。投标人应在截标时间前随时查看“昆明市公共资源交易网”中有关该工程招标文件的答疑、补遗内容。否则，由此引起的投标损失自负。</w:t>
      </w:r>
    </w:p>
    <w:p w14:paraId="673D8035">
      <w:pPr>
        <w:spacing w:line="360" w:lineRule="auto"/>
        <w:jc w:val="left"/>
        <w:rPr>
          <w:rFonts w:ascii="宋体" w:hAnsi="宋体"/>
          <w:szCs w:val="28"/>
        </w:rPr>
      </w:pPr>
      <w:r>
        <w:rPr>
          <w:rFonts w:hint="eastAsia" w:ascii="宋体" w:hAnsi="宋体"/>
          <w:szCs w:val="28"/>
        </w:rPr>
        <w:t>2.3.3招标文件、招标文件澄清、招标文件修改文件内容均以网上发布的为准，当招标文件、招标文件澄清、招标文件修改文件内容相互矛盾时，以最后发出的为准。</w:t>
      </w:r>
    </w:p>
    <w:p w14:paraId="352483A3">
      <w:pPr>
        <w:spacing w:line="360" w:lineRule="auto"/>
        <w:jc w:val="left"/>
        <w:rPr>
          <w:rFonts w:ascii="宋体" w:hAnsi="宋体"/>
          <w:b/>
          <w:szCs w:val="20"/>
        </w:rPr>
      </w:pPr>
      <w:r>
        <w:rPr>
          <w:rFonts w:hint="eastAsia" w:ascii="宋体" w:hAnsi="宋体"/>
          <w:b/>
        </w:rPr>
        <w:t>3.投标文件</w:t>
      </w:r>
    </w:p>
    <w:p w14:paraId="473DC445">
      <w:pPr>
        <w:spacing w:line="360" w:lineRule="auto"/>
        <w:jc w:val="left"/>
        <w:rPr>
          <w:rFonts w:ascii="宋体" w:hAnsi="宋体"/>
          <w:b/>
        </w:rPr>
      </w:pPr>
      <w:r>
        <w:rPr>
          <w:rFonts w:hint="eastAsia" w:ascii="宋体" w:hAnsi="宋体"/>
          <w:b/>
        </w:rPr>
        <w:t>3.1投标文件的组成</w:t>
      </w:r>
    </w:p>
    <w:p w14:paraId="40EE969B">
      <w:pPr>
        <w:spacing w:line="360" w:lineRule="auto"/>
        <w:jc w:val="left"/>
        <w:rPr>
          <w:rFonts w:ascii="宋体" w:hAnsi="宋体"/>
          <w:szCs w:val="28"/>
        </w:rPr>
      </w:pPr>
      <w:r>
        <w:rPr>
          <w:rFonts w:hint="eastAsia" w:ascii="宋体" w:hAnsi="宋体"/>
          <w:szCs w:val="28"/>
        </w:rPr>
        <w:t>3.1.1投标文件全部采用电子文档，由资格审查部分、商务标部分、技术标部分组成。</w:t>
      </w:r>
    </w:p>
    <w:p w14:paraId="2A13230C">
      <w:pPr>
        <w:spacing w:line="360" w:lineRule="auto"/>
        <w:jc w:val="left"/>
        <w:rPr>
          <w:rFonts w:ascii="宋体" w:hAnsi="宋体"/>
          <w:szCs w:val="28"/>
        </w:rPr>
      </w:pPr>
      <w:r>
        <w:rPr>
          <w:rFonts w:hint="eastAsia" w:ascii="宋体" w:hAnsi="宋体"/>
          <w:szCs w:val="28"/>
        </w:rPr>
        <w:t>3.1.2对技术标部分的要求</w:t>
      </w:r>
    </w:p>
    <w:p w14:paraId="0E590350">
      <w:pPr>
        <w:spacing w:line="360" w:lineRule="auto"/>
        <w:ind w:firstLine="420" w:firstLineChars="200"/>
        <w:jc w:val="left"/>
        <w:rPr>
          <w:rFonts w:ascii="宋体" w:hAnsi="宋体"/>
          <w:szCs w:val="28"/>
        </w:rPr>
      </w:pPr>
      <w:r>
        <w:rPr>
          <w:rFonts w:hint="eastAsia" w:ascii="宋体" w:hAnsi="宋体"/>
          <w:szCs w:val="28"/>
        </w:rPr>
        <w:t>“施工组织设计”部分若采用暗标评审，投标文件中不得出现投标人名称、标识及能够识别投标人的标记和内容，否则，将作废标处理。</w:t>
      </w:r>
    </w:p>
    <w:p w14:paraId="34130AA5">
      <w:pPr>
        <w:spacing w:line="360" w:lineRule="auto"/>
        <w:ind w:firstLine="420" w:firstLineChars="200"/>
        <w:jc w:val="left"/>
        <w:rPr>
          <w:rFonts w:ascii="宋体" w:hAnsi="宋体"/>
          <w:szCs w:val="28"/>
        </w:rPr>
      </w:pPr>
      <w:r>
        <w:rPr>
          <w:rFonts w:hint="eastAsia" w:ascii="宋体" w:hAnsi="宋体"/>
          <w:szCs w:val="28"/>
        </w:rPr>
        <w:t>“项目管理机构”、“拟分包项目情况表”作为明标进行评审，需按照“技术标投标文件编制系统”的要求进行编制，相关的证明材料应使用原件扫描件。</w:t>
      </w:r>
    </w:p>
    <w:p w14:paraId="442E8B0E">
      <w:pPr>
        <w:spacing w:line="360" w:lineRule="auto"/>
        <w:ind w:firstLine="420" w:firstLineChars="200"/>
        <w:jc w:val="left"/>
        <w:rPr>
          <w:rFonts w:ascii="宋体" w:hAnsi="宋体"/>
          <w:szCs w:val="28"/>
        </w:rPr>
      </w:pPr>
      <w:r>
        <w:rPr>
          <w:rFonts w:hint="eastAsia" w:ascii="宋体" w:hAnsi="宋体"/>
          <w:szCs w:val="28"/>
        </w:rPr>
        <w:t>在编制技术标投标文件时，粘贴图片使用JPG格式的文件，并且每张图片的分辩率应小于100dpi，最终的每份标书文件所占用的磁盘空间必须小于100M。</w:t>
      </w:r>
    </w:p>
    <w:p w14:paraId="4ADFA31E">
      <w:pPr>
        <w:spacing w:line="360" w:lineRule="auto"/>
        <w:jc w:val="left"/>
        <w:rPr>
          <w:rFonts w:ascii="宋体" w:hAnsi="宋体"/>
          <w:szCs w:val="28"/>
        </w:rPr>
      </w:pPr>
      <w:r>
        <w:rPr>
          <w:rFonts w:hint="eastAsia" w:ascii="宋体" w:hAnsi="宋体"/>
          <w:szCs w:val="28"/>
        </w:rPr>
        <w:t>3.1.3投标人须知前附表规定不接受联合体投标的，或投标人没有组成联合体的，投标文件不包括本章所指的联合体协议书。</w:t>
      </w:r>
    </w:p>
    <w:p w14:paraId="6F7098A0">
      <w:pPr>
        <w:spacing w:line="360" w:lineRule="auto"/>
        <w:jc w:val="left"/>
        <w:rPr>
          <w:rFonts w:ascii="宋体" w:hAnsi="宋体"/>
          <w:b/>
          <w:szCs w:val="20"/>
        </w:rPr>
      </w:pPr>
      <w:r>
        <w:rPr>
          <w:rFonts w:hint="eastAsia" w:ascii="宋体" w:hAnsi="宋体"/>
          <w:b/>
        </w:rPr>
        <w:t>3.2投标报价</w:t>
      </w:r>
    </w:p>
    <w:p w14:paraId="6FA73CC1">
      <w:pPr>
        <w:spacing w:line="360" w:lineRule="auto"/>
        <w:jc w:val="left"/>
        <w:rPr>
          <w:rFonts w:ascii="宋体" w:hAnsi="宋体"/>
          <w:szCs w:val="28"/>
        </w:rPr>
      </w:pPr>
      <w:r>
        <w:rPr>
          <w:rFonts w:hint="eastAsia" w:ascii="宋体" w:hAnsi="宋体"/>
          <w:szCs w:val="28"/>
        </w:rPr>
        <w:t>3.2.1投标人应按第五章“工程量清单”的要求填写相应表格。</w:t>
      </w:r>
    </w:p>
    <w:p w14:paraId="4C788774">
      <w:pPr>
        <w:spacing w:line="360" w:lineRule="auto"/>
        <w:jc w:val="left"/>
        <w:rPr>
          <w:rFonts w:ascii="宋体" w:hAnsi="宋体"/>
          <w:szCs w:val="28"/>
        </w:rPr>
      </w:pPr>
      <w:r>
        <w:rPr>
          <w:rFonts w:hint="eastAsia" w:ascii="宋体" w:hAnsi="宋体"/>
          <w:szCs w:val="28"/>
        </w:rPr>
        <w:t>3.2.2投标人在投标截止时间前修改投标函中的投标总报价，应同时修改第五章“工程量清单”中的相应报价。此修改须符合本章第4.3款的有关要求。</w:t>
      </w:r>
    </w:p>
    <w:p w14:paraId="460E7E97">
      <w:pPr>
        <w:spacing w:line="360" w:lineRule="auto"/>
        <w:jc w:val="left"/>
        <w:rPr>
          <w:rFonts w:ascii="宋体" w:hAnsi="宋体"/>
          <w:b/>
          <w:szCs w:val="20"/>
        </w:rPr>
      </w:pPr>
      <w:r>
        <w:rPr>
          <w:rFonts w:hint="eastAsia" w:ascii="宋体" w:hAnsi="宋体"/>
          <w:b/>
        </w:rPr>
        <w:t>3.3投标有效期</w:t>
      </w:r>
    </w:p>
    <w:p w14:paraId="4672428F">
      <w:pPr>
        <w:spacing w:line="360" w:lineRule="auto"/>
        <w:jc w:val="left"/>
        <w:rPr>
          <w:rFonts w:ascii="宋体" w:hAnsi="宋体"/>
          <w:szCs w:val="28"/>
        </w:rPr>
      </w:pPr>
      <w:r>
        <w:rPr>
          <w:rFonts w:hint="eastAsia" w:ascii="宋体" w:hAnsi="宋体"/>
          <w:szCs w:val="28"/>
        </w:rPr>
        <w:t>3.3.1在投标人须知前附表规定的投标有效期内，投标人不得要求撤销或修改其投标文件。</w:t>
      </w:r>
    </w:p>
    <w:p w14:paraId="0EC627FE">
      <w:pPr>
        <w:spacing w:line="360" w:lineRule="auto"/>
        <w:jc w:val="left"/>
        <w:rPr>
          <w:rFonts w:ascii="宋体" w:hAnsi="宋体"/>
          <w:szCs w:val="28"/>
        </w:rPr>
      </w:pPr>
      <w:r>
        <w:rPr>
          <w:rFonts w:hint="eastAsia" w:ascii="宋体" w:hAnsi="宋体"/>
          <w:szCs w:val="28"/>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B35A44C">
      <w:pPr>
        <w:spacing w:line="360" w:lineRule="auto"/>
        <w:jc w:val="left"/>
        <w:rPr>
          <w:rFonts w:ascii="宋体" w:hAnsi="宋体"/>
          <w:b/>
          <w:szCs w:val="20"/>
        </w:rPr>
      </w:pPr>
      <w:r>
        <w:rPr>
          <w:rFonts w:hint="eastAsia" w:ascii="宋体" w:hAnsi="宋体"/>
          <w:b/>
        </w:rPr>
        <w:t>3.4投标保证金</w:t>
      </w:r>
    </w:p>
    <w:p w14:paraId="2F42746D">
      <w:pPr>
        <w:spacing w:line="360" w:lineRule="auto"/>
        <w:jc w:val="left"/>
        <w:rPr>
          <w:rFonts w:ascii="宋体" w:hAnsi="宋体"/>
          <w:szCs w:val="28"/>
        </w:rPr>
      </w:pPr>
      <w:r>
        <w:rPr>
          <w:rFonts w:hint="eastAsia" w:ascii="宋体" w:hAnsi="宋体"/>
          <w:szCs w:val="28"/>
        </w:rPr>
        <w:t>3.4.1投标人在递交投标文件的同时，应按投标人须知前附表的规定递交投标保证金。联合体投标的，其投标保证金由牵头人递交，并应符合投标人须知前附表的规定。</w:t>
      </w:r>
    </w:p>
    <w:p w14:paraId="5B0E0BE8">
      <w:pPr>
        <w:spacing w:line="360" w:lineRule="auto"/>
        <w:jc w:val="left"/>
        <w:rPr>
          <w:rFonts w:ascii="宋体" w:hAnsi="宋体"/>
          <w:szCs w:val="28"/>
        </w:rPr>
      </w:pPr>
      <w:r>
        <w:rPr>
          <w:rFonts w:hint="eastAsia" w:ascii="宋体" w:hAnsi="宋体"/>
          <w:szCs w:val="28"/>
        </w:rPr>
        <w:t>3.4.2投标人不按本章第3.4.1项要求提交投标保证金的，其投标文件作废标处理。</w:t>
      </w:r>
    </w:p>
    <w:p w14:paraId="05450F8E">
      <w:pPr>
        <w:spacing w:line="360" w:lineRule="auto"/>
        <w:jc w:val="left"/>
        <w:rPr>
          <w:rFonts w:ascii="宋体" w:hAnsi="宋体"/>
          <w:szCs w:val="28"/>
        </w:rPr>
      </w:pPr>
      <w:r>
        <w:rPr>
          <w:rFonts w:hint="eastAsia" w:ascii="宋体" w:hAnsi="宋体"/>
          <w:szCs w:val="28"/>
        </w:rPr>
        <w:t>3.4.3投标保证金退还到投标人的基本账户。</w:t>
      </w:r>
    </w:p>
    <w:p w14:paraId="0635096F">
      <w:pPr>
        <w:spacing w:line="360" w:lineRule="auto"/>
        <w:jc w:val="left"/>
        <w:rPr>
          <w:rFonts w:ascii="宋体" w:hAnsi="宋体"/>
          <w:b/>
          <w:szCs w:val="20"/>
        </w:rPr>
      </w:pPr>
      <w:r>
        <w:rPr>
          <w:rFonts w:hint="eastAsia" w:ascii="宋体" w:hAnsi="宋体"/>
          <w:b/>
        </w:rPr>
        <w:t>3.5资格审查资料</w:t>
      </w:r>
    </w:p>
    <w:p w14:paraId="57E7A34A">
      <w:pPr>
        <w:spacing w:line="360" w:lineRule="auto"/>
        <w:jc w:val="left"/>
        <w:rPr>
          <w:rFonts w:hint="eastAsia" w:ascii="宋体" w:hAnsi="宋体"/>
          <w:szCs w:val="21"/>
        </w:rPr>
      </w:pPr>
      <w:r>
        <w:rPr>
          <w:rFonts w:hint="eastAsia" w:ascii="宋体" w:hAnsi="宋体"/>
          <w:szCs w:val="21"/>
        </w:rPr>
        <w:t>3.5.1“投标人基本情况表”应附投标人营业执照及其年检合格的证明材料、资质证书和安全生产许可证、以及企业主要负责人、拟担任该项目负责人和专职安全生产管理人员相应的安全生产考核合格证书等材料的原件扫描件。</w:t>
      </w:r>
    </w:p>
    <w:p w14:paraId="13B15558">
      <w:pPr>
        <w:spacing w:line="360" w:lineRule="auto"/>
        <w:jc w:val="left"/>
        <w:rPr>
          <w:rFonts w:ascii="宋体" w:hAnsi="宋体"/>
          <w:szCs w:val="28"/>
        </w:rPr>
      </w:pPr>
      <w:r>
        <w:rPr>
          <w:rFonts w:hint="eastAsia" w:ascii="宋体" w:hAnsi="宋体"/>
          <w:szCs w:val="28"/>
        </w:rPr>
        <w:t>3.5.2“近年财务状况表”应附经会计师事务所或审计机构审计的财务会计报表原件扫描件，具体年份要求见投标人须知前附表。</w:t>
      </w:r>
    </w:p>
    <w:p w14:paraId="0B806879">
      <w:pPr>
        <w:spacing w:line="360" w:lineRule="auto"/>
        <w:jc w:val="left"/>
        <w:rPr>
          <w:rFonts w:ascii="宋体" w:hAnsi="宋体"/>
          <w:szCs w:val="28"/>
        </w:rPr>
      </w:pPr>
      <w:r>
        <w:rPr>
          <w:rFonts w:hint="eastAsia" w:ascii="宋体" w:hAnsi="宋体"/>
          <w:szCs w:val="28"/>
        </w:rPr>
        <w:t>3.5.3“近年完成的类似项目情况表”应附</w:t>
      </w:r>
      <w:r>
        <w:rPr>
          <w:rFonts w:ascii="宋体" w:hAnsi="宋体" w:eastAsia="宋体" w:cs="宋体"/>
          <w:b w:val="0"/>
          <w:color w:val="0000FF"/>
          <w:sz w:val="21"/>
          <w:u w:val="single"/>
        </w:rPr>
        <w:t>中标通知书或合同协议书或业主证明材料</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input461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r>
        <w:rPr>
          <w:rFonts w:hint="eastAsia" w:ascii="宋体" w:hAnsi="宋体"/>
          <w:szCs w:val="28"/>
        </w:rPr>
        <w:t>的原件扫描件，具体年份要求见投标人须知前附表。每张表格只填写一个项目，并标明序号。</w:t>
      </w:r>
    </w:p>
    <w:p w14:paraId="2F20B7E5">
      <w:pPr>
        <w:spacing w:line="360" w:lineRule="auto"/>
        <w:jc w:val="left"/>
        <w:rPr>
          <w:rFonts w:ascii="宋体" w:hAnsi="宋体"/>
          <w:szCs w:val="28"/>
        </w:rPr>
      </w:pPr>
      <w:r>
        <w:rPr>
          <w:rFonts w:hint="eastAsia" w:ascii="宋体" w:hAnsi="宋体"/>
          <w:szCs w:val="28"/>
        </w:rPr>
        <w:t>3.5.4“正在施工和新承接的项目情况表”应附</w:t>
      </w:r>
      <w:r>
        <w:rPr>
          <w:rFonts w:ascii="宋体" w:hAnsi="宋体" w:eastAsia="宋体" w:cs="宋体"/>
          <w:b w:val="0"/>
          <w:color w:val="0000FF"/>
          <w:sz w:val="21"/>
          <w:u w:val="single"/>
        </w:rPr>
        <w:t>中标通知书或合同协议书或业主证明材料</w:t>
      </w:r>
      <w:r>
        <w:rPr>
          <w:rFonts w:ascii="宋体" w:hAnsi="宋体"/>
          <w:color w:val="0000FF"/>
          <w:szCs w:val="28"/>
          <w:u w:val="single"/>
        </w:rPr>
        <w:fldChar w:fldCharType="begin"/>
      </w:r>
      <w:r>
        <w:rPr>
          <w:rFonts w:ascii="宋体" w:hAnsi="宋体"/>
          <w:color w:val="0000FF"/>
          <w:szCs w:val="28"/>
          <w:u w:val="single"/>
        </w:rPr>
        <w:instrText xml:space="preserve"> </w:instrText>
      </w:r>
      <w:r>
        <w:rPr>
          <w:rFonts w:hint="eastAsia" w:ascii="宋体" w:hAnsi="宋体"/>
          <w:color w:val="0000FF"/>
          <w:szCs w:val="28"/>
          <w:u w:val="single"/>
        </w:rPr>
        <w:instrText xml:space="preserve">AUTOTEXT  input462 \* MERGEFORMAT</w:instrText>
      </w:r>
      <w:r>
        <w:rPr>
          <w:rFonts w:ascii="宋体" w:hAnsi="宋体"/>
          <w:color w:val="0000FF"/>
          <w:szCs w:val="28"/>
          <w:u w:val="single"/>
        </w:rPr>
        <w:instrText xml:space="preserve"> </w:instrText>
      </w:r>
      <w:r>
        <w:rPr>
          <w:rFonts w:ascii="宋体" w:hAnsi="宋体"/>
          <w:color w:val="0000FF"/>
          <w:szCs w:val="28"/>
          <w:u w:val="single"/>
        </w:rPr>
        <w:fldChar w:fldCharType="separate"/>
      </w:r>
      <w:r>
        <w:rPr>
          <w:rFonts w:ascii="宋体" w:hAnsi="宋体"/>
          <w:color w:val="0000FF"/>
          <w:szCs w:val="28"/>
          <w:u w:val="single"/>
        </w:rPr>
        <w:fldChar w:fldCharType="end"/>
      </w:r>
      <w:r>
        <w:rPr>
          <w:rFonts w:hint="eastAsia" w:ascii="宋体" w:hAnsi="宋体"/>
          <w:szCs w:val="28"/>
        </w:rPr>
        <w:t>每张表格只填写一个项目，并标明序号。</w:t>
      </w:r>
    </w:p>
    <w:p w14:paraId="3ACE9636">
      <w:pPr>
        <w:spacing w:line="360" w:lineRule="auto"/>
        <w:jc w:val="left"/>
        <w:rPr>
          <w:rFonts w:ascii="宋体" w:hAnsi="宋体"/>
          <w:szCs w:val="28"/>
        </w:rPr>
      </w:pPr>
      <w:r>
        <w:rPr>
          <w:rFonts w:hint="eastAsia" w:ascii="宋体" w:hAnsi="宋体"/>
          <w:szCs w:val="28"/>
        </w:rPr>
        <w:t>3.5.5“近年发生的诉讼及仲裁情况”应说明相关情况，并附法院或仲裁机构作出的判决、裁决等有关法律文书原件扫描件或者裁判文书（网上公布的裁判文书），具体年份要求见投标人须知前附表。</w:t>
      </w:r>
    </w:p>
    <w:p w14:paraId="4D9EF2DF">
      <w:pPr>
        <w:spacing w:line="360" w:lineRule="auto"/>
        <w:jc w:val="left"/>
        <w:rPr>
          <w:rFonts w:ascii="宋体" w:hAnsi="宋体"/>
          <w:szCs w:val="28"/>
        </w:rPr>
      </w:pPr>
      <w:r>
        <w:rPr>
          <w:rFonts w:hint="eastAsia" w:ascii="宋体" w:hAnsi="宋体"/>
          <w:szCs w:val="28"/>
        </w:rPr>
        <w:t>3.5.6投标人须知前附表规定接受联合体投标的，本章第3.5.1项至第3.5.4项规定的表格和资料应包括联合体各方相关情况。</w:t>
      </w:r>
    </w:p>
    <w:p w14:paraId="6900699D">
      <w:pPr>
        <w:spacing w:line="360" w:lineRule="auto"/>
        <w:jc w:val="left"/>
        <w:rPr>
          <w:rFonts w:ascii="宋体" w:hAnsi="宋体"/>
          <w:b/>
          <w:szCs w:val="20"/>
        </w:rPr>
      </w:pPr>
      <w:r>
        <w:rPr>
          <w:rFonts w:hint="eastAsia" w:ascii="宋体" w:hAnsi="宋体"/>
          <w:b/>
        </w:rPr>
        <w:t>3.6备选投标方案</w:t>
      </w:r>
    </w:p>
    <w:p w14:paraId="0FD494C5">
      <w:pPr>
        <w:spacing w:line="360" w:lineRule="auto"/>
        <w:jc w:val="left"/>
        <w:rPr>
          <w:rFonts w:ascii="宋体" w:hAnsi="宋体"/>
          <w:szCs w:val="28"/>
        </w:rPr>
      </w:pPr>
      <w:r>
        <w:rPr>
          <w:rFonts w:hint="eastAsia" w:ascii="宋体" w:hAnsi="宋体"/>
          <w:szCs w:val="28"/>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43EB84BC">
      <w:pPr>
        <w:spacing w:line="360" w:lineRule="auto"/>
        <w:jc w:val="left"/>
        <w:rPr>
          <w:rFonts w:ascii="宋体" w:hAnsi="宋体"/>
          <w:b/>
          <w:szCs w:val="20"/>
        </w:rPr>
      </w:pPr>
      <w:r>
        <w:rPr>
          <w:rFonts w:hint="eastAsia" w:ascii="宋体" w:hAnsi="宋体"/>
          <w:b/>
        </w:rPr>
        <w:t>3.7投标文件的编制</w:t>
      </w:r>
    </w:p>
    <w:p w14:paraId="24EADDA8">
      <w:pPr>
        <w:spacing w:line="360" w:lineRule="auto"/>
        <w:jc w:val="left"/>
        <w:rPr>
          <w:rFonts w:ascii="宋体" w:hAnsi="宋体"/>
          <w:szCs w:val="28"/>
        </w:rPr>
      </w:pPr>
      <w:r>
        <w:rPr>
          <w:rFonts w:hint="eastAsia" w:ascii="宋体" w:hAnsi="宋体"/>
          <w:szCs w:val="28"/>
        </w:rPr>
        <w:t>3.7.1投标文件全部采用电子文档，由资格审查文件、商务标部分文件、技术标部分文件组成。</w:t>
      </w:r>
    </w:p>
    <w:p w14:paraId="69EF29D2">
      <w:pPr>
        <w:spacing w:line="360" w:lineRule="auto"/>
        <w:jc w:val="left"/>
        <w:rPr>
          <w:rFonts w:ascii="宋体" w:hAnsi="宋体"/>
          <w:szCs w:val="28"/>
        </w:rPr>
      </w:pPr>
      <w:r>
        <w:rPr>
          <w:rFonts w:hint="eastAsia" w:ascii="宋体" w:hAnsi="宋体"/>
          <w:szCs w:val="28"/>
        </w:rPr>
        <w:t>商务标部分电子标书必须使用《昆明市房屋建筑及市政工程商务标投标文件编制系统》制作（电子标书格式为*.TBS）。资格审查文件、技术标部分电子标书必须使用《昆明市房屋建筑及市政工程技术标投标文件编制系统》制作（资格审查文件格式为*.TBZ，技术标部分电子标书文件格式为*.TBJ）。编制要求见投标人须知正文附件八《电子投标文件编制及报送要求》。</w:t>
      </w:r>
    </w:p>
    <w:p w14:paraId="6634FF60">
      <w:pPr>
        <w:spacing w:line="360" w:lineRule="auto"/>
        <w:jc w:val="left"/>
        <w:rPr>
          <w:rFonts w:ascii="宋体" w:hAnsi="宋体"/>
          <w:szCs w:val="28"/>
        </w:rPr>
      </w:pPr>
      <w:r>
        <w:rPr>
          <w:rFonts w:hint="eastAsia" w:ascii="宋体" w:hAnsi="宋体"/>
          <w:szCs w:val="28"/>
        </w:rPr>
        <w:t>3.7.2如投标人提交的电子标书不符合3.7.1要求或开标时无法读取导入或解密，其投标文件将不予受理。</w:t>
      </w:r>
    </w:p>
    <w:p w14:paraId="02721969">
      <w:pPr>
        <w:spacing w:line="360" w:lineRule="auto"/>
        <w:jc w:val="left"/>
        <w:rPr>
          <w:rFonts w:ascii="宋体" w:hAnsi="宋体"/>
          <w:szCs w:val="28"/>
        </w:rPr>
      </w:pPr>
      <w:r>
        <w:rPr>
          <w:rFonts w:hint="eastAsia" w:ascii="宋体" w:hAnsi="宋体"/>
          <w:szCs w:val="28"/>
        </w:rPr>
        <w:t>3.7.3投标文件应当对招标文件有关工期、投标有效期、质量要求、技术标准和要求、招标范围等实质性内容作出响应。</w:t>
      </w:r>
    </w:p>
    <w:p w14:paraId="3F57661A">
      <w:pPr>
        <w:spacing w:line="360" w:lineRule="auto"/>
        <w:jc w:val="left"/>
        <w:rPr>
          <w:rFonts w:ascii="宋体" w:hAnsi="宋体"/>
          <w:szCs w:val="28"/>
        </w:rPr>
      </w:pPr>
      <w:r>
        <w:rPr>
          <w:rFonts w:hint="eastAsia" w:ascii="宋体" w:hAnsi="宋体"/>
          <w:szCs w:val="28"/>
        </w:rPr>
        <w:t>3.7.4投标文件的签署：见投标人须知前附表。</w:t>
      </w:r>
    </w:p>
    <w:p w14:paraId="38ED5A3D">
      <w:pPr>
        <w:spacing w:line="360" w:lineRule="auto"/>
        <w:jc w:val="left"/>
        <w:rPr>
          <w:rFonts w:ascii="宋体" w:hAnsi="宋体"/>
          <w:szCs w:val="28"/>
        </w:rPr>
      </w:pPr>
      <w:r>
        <w:rPr>
          <w:rFonts w:hint="eastAsia" w:ascii="宋体" w:hAnsi="宋体"/>
          <w:szCs w:val="28"/>
        </w:rPr>
        <w:t>3.7.5投标文件的提交及份数：见投标人须知前附表。</w:t>
      </w:r>
    </w:p>
    <w:p w14:paraId="4CBCCBE7">
      <w:pPr>
        <w:spacing w:line="360" w:lineRule="auto"/>
        <w:jc w:val="left"/>
        <w:rPr>
          <w:rFonts w:ascii="宋体" w:hAnsi="宋体"/>
          <w:b/>
          <w:szCs w:val="20"/>
        </w:rPr>
      </w:pPr>
      <w:r>
        <w:rPr>
          <w:rFonts w:hint="eastAsia" w:ascii="宋体" w:hAnsi="宋体"/>
          <w:b/>
        </w:rPr>
        <w:t>4.投标</w:t>
      </w:r>
    </w:p>
    <w:p w14:paraId="2130D474">
      <w:pPr>
        <w:spacing w:line="360" w:lineRule="auto"/>
        <w:jc w:val="left"/>
        <w:rPr>
          <w:rFonts w:ascii="宋体" w:hAnsi="宋体"/>
          <w:b/>
        </w:rPr>
      </w:pPr>
      <w:r>
        <w:rPr>
          <w:rFonts w:hint="eastAsia" w:ascii="宋体" w:hAnsi="宋体"/>
          <w:b/>
        </w:rPr>
        <w:t>4.1投标文件的密封和标记</w:t>
      </w:r>
    </w:p>
    <w:p w14:paraId="07906B95">
      <w:pPr>
        <w:spacing w:line="360" w:lineRule="auto"/>
        <w:jc w:val="left"/>
        <w:rPr>
          <w:rFonts w:ascii="宋体" w:hAnsi="宋体"/>
          <w:szCs w:val="28"/>
        </w:rPr>
      </w:pPr>
      <w:r>
        <w:rPr>
          <w:rFonts w:hint="eastAsia" w:ascii="宋体" w:hAnsi="宋体"/>
          <w:szCs w:val="28"/>
        </w:rPr>
        <w:t>4.1.1网上递交的投标文件需要对投标文件进行加密。</w:t>
      </w:r>
    </w:p>
    <w:p w14:paraId="3766DC98">
      <w:pPr>
        <w:spacing w:line="360" w:lineRule="auto"/>
        <w:jc w:val="left"/>
        <w:rPr>
          <w:rFonts w:ascii="宋体" w:hAnsi="宋体"/>
          <w:b/>
          <w:szCs w:val="20"/>
        </w:rPr>
      </w:pPr>
      <w:r>
        <w:rPr>
          <w:rFonts w:hint="eastAsia" w:ascii="宋体" w:hAnsi="宋体"/>
          <w:b/>
        </w:rPr>
        <w:t>4.2投标文件的递交</w:t>
      </w:r>
    </w:p>
    <w:p w14:paraId="1B4A10CE">
      <w:pPr>
        <w:spacing w:line="360" w:lineRule="auto"/>
        <w:jc w:val="left"/>
        <w:rPr>
          <w:rFonts w:ascii="宋体" w:hAnsi="宋体"/>
          <w:szCs w:val="28"/>
        </w:rPr>
      </w:pPr>
      <w:r>
        <w:rPr>
          <w:rFonts w:hint="eastAsia" w:ascii="宋体" w:hAnsi="宋体"/>
          <w:szCs w:val="28"/>
        </w:rPr>
        <w:t>4.2.1投标人应在本章第2.2.2项规定的投标截止时间前递交投标文件。</w:t>
      </w:r>
    </w:p>
    <w:p w14:paraId="3E6FEBF4">
      <w:pPr>
        <w:spacing w:line="360" w:lineRule="auto"/>
        <w:jc w:val="left"/>
        <w:rPr>
          <w:rFonts w:ascii="宋体" w:hAnsi="宋体"/>
          <w:szCs w:val="28"/>
        </w:rPr>
      </w:pPr>
      <w:r>
        <w:rPr>
          <w:rFonts w:hint="eastAsia" w:ascii="宋体" w:hAnsi="宋体"/>
          <w:szCs w:val="28"/>
        </w:rPr>
        <w:t>4.2.2网上上传投标文件：投标人登录“昆明市公共资源交易网”，根据拟要投标的项目，按照网上投标系统要求上传投标文件，包括资格审查文件、商务标文件、技术标文件，商务标电子文件必须使用《昆明市房屋建筑及市政工程商务标投标文件编制系统》制作（电子文件格式为*.TBS），资格审查电子文件、技术标电子文件必须使用《昆明市房屋建筑及市政工程技术标投标文件编制系统》制作（资格审查文件格式为*.TBZ，技术标文件格式为*.TBJ），并完成最后的“确认并签名”，打印“上传投标文件回执”，表明投标人网上上传投标文件成功。</w:t>
      </w:r>
    </w:p>
    <w:p w14:paraId="4E486BA8">
      <w:pPr>
        <w:spacing w:line="360" w:lineRule="auto"/>
        <w:jc w:val="left"/>
        <w:rPr>
          <w:rFonts w:ascii="宋体" w:hAnsi="宋体"/>
          <w:szCs w:val="28"/>
        </w:rPr>
      </w:pPr>
      <w:r>
        <w:rPr>
          <w:rFonts w:hint="eastAsia" w:ascii="宋体" w:hAnsi="宋体"/>
          <w:szCs w:val="28"/>
        </w:rPr>
        <w:t>4.2.3除投标人须知前附表另有规定外，投标人所递交的投标文件不予退还。</w:t>
      </w:r>
    </w:p>
    <w:p w14:paraId="2B5DF5E1">
      <w:pPr>
        <w:spacing w:line="360" w:lineRule="auto"/>
        <w:jc w:val="left"/>
        <w:rPr>
          <w:rFonts w:ascii="宋体" w:hAnsi="宋体"/>
          <w:szCs w:val="28"/>
        </w:rPr>
      </w:pPr>
      <w:r>
        <w:rPr>
          <w:rFonts w:hint="eastAsia" w:ascii="宋体" w:hAnsi="宋体"/>
          <w:szCs w:val="28"/>
        </w:rPr>
        <w:t>4.2.4投标人在提交投标文件截止时间前，将电子投标文件上传到昆明市公共资源交易网，如果投标人没有按规定网上递交电子投标文件，视为投标无效。</w:t>
      </w:r>
    </w:p>
    <w:p w14:paraId="14FFAC97">
      <w:pPr>
        <w:spacing w:line="360" w:lineRule="auto"/>
        <w:jc w:val="left"/>
        <w:rPr>
          <w:rFonts w:ascii="宋体" w:hAnsi="宋体"/>
          <w:b/>
          <w:szCs w:val="28"/>
        </w:rPr>
      </w:pPr>
      <w:r>
        <w:rPr>
          <w:rFonts w:hint="eastAsia" w:ascii="宋体" w:hAnsi="宋体"/>
          <w:b/>
          <w:szCs w:val="28"/>
        </w:rPr>
        <w:t>4.3投标文件的修改与撤回</w:t>
      </w:r>
    </w:p>
    <w:p w14:paraId="4C21A964">
      <w:pPr>
        <w:spacing w:line="360" w:lineRule="auto"/>
        <w:jc w:val="left"/>
        <w:rPr>
          <w:rFonts w:ascii="宋体" w:hAnsi="宋体"/>
          <w:szCs w:val="28"/>
        </w:rPr>
      </w:pPr>
      <w:r>
        <w:rPr>
          <w:rFonts w:hint="eastAsia" w:ascii="宋体" w:hAnsi="宋体"/>
          <w:szCs w:val="28"/>
        </w:rPr>
        <w:t>4.3.1在本章第2.2.2项规定的投标截止时间前，投标人可以修改或撤回已在网上递交的投标文件，无须书面形式通知招标人。</w:t>
      </w:r>
    </w:p>
    <w:p w14:paraId="0DA789BC">
      <w:pPr>
        <w:spacing w:line="360" w:lineRule="auto"/>
        <w:jc w:val="left"/>
        <w:rPr>
          <w:rFonts w:ascii="宋体" w:hAnsi="宋体"/>
          <w:szCs w:val="28"/>
        </w:rPr>
      </w:pPr>
      <w:r>
        <w:rPr>
          <w:rFonts w:hint="eastAsia" w:ascii="宋体" w:hAnsi="宋体"/>
          <w:szCs w:val="28"/>
        </w:rPr>
        <w:t>4.3.2修改的投标文件应按照本章第3条、第4条规定进行编制、密封、标记和递交。</w:t>
      </w:r>
    </w:p>
    <w:p w14:paraId="04D872E5">
      <w:pPr>
        <w:spacing w:line="360" w:lineRule="auto"/>
        <w:jc w:val="left"/>
        <w:rPr>
          <w:rFonts w:ascii="宋体" w:hAnsi="宋体"/>
          <w:b/>
          <w:szCs w:val="20"/>
        </w:rPr>
      </w:pPr>
      <w:r>
        <w:rPr>
          <w:rFonts w:hint="eastAsia" w:ascii="宋体" w:hAnsi="宋体"/>
          <w:b/>
        </w:rPr>
        <w:t>5.开标</w:t>
      </w:r>
    </w:p>
    <w:p w14:paraId="119BB4A8">
      <w:pPr>
        <w:spacing w:line="360" w:lineRule="auto"/>
        <w:jc w:val="left"/>
        <w:rPr>
          <w:rFonts w:ascii="宋体" w:hAnsi="宋体"/>
          <w:b/>
        </w:rPr>
      </w:pPr>
      <w:r>
        <w:rPr>
          <w:rFonts w:hint="eastAsia" w:ascii="宋体" w:hAnsi="宋体"/>
          <w:b/>
        </w:rPr>
        <w:t>5.1开标时间和地点</w:t>
      </w:r>
    </w:p>
    <w:p w14:paraId="753D0DBC">
      <w:pPr>
        <w:spacing w:line="360" w:lineRule="auto"/>
        <w:jc w:val="left"/>
        <w:rPr>
          <w:rFonts w:ascii="宋体" w:hAnsi="宋体"/>
          <w:szCs w:val="28"/>
        </w:rPr>
      </w:pPr>
      <w:r>
        <w:rPr>
          <w:rFonts w:hint="eastAsia" w:ascii="宋体" w:hAnsi="宋体"/>
          <w:szCs w:val="28"/>
        </w:rPr>
        <w:t>招标人在本章第2.2.2项规定的投标截止时间（开标时间）和投标人须知前附表规定的地点公开开标，并邀请所有投标人的法定代表人或其委托代理人准时参加。</w:t>
      </w:r>
    </w:p>
    <w:p w14:paraId="6FA92656">
      <w:pPr>
        <w:spacing w:line="360" w:lineRule="auto"/>
        <w:jc w:val="left"/>
        <w:rPr>
          <w:rFonts w:ascii="宋体" w:hAnsi="宋体"/>
          <w:b/>
          <w:szCs w:val="20"/>
        </w:rPr>
      </w:pPr>
      <w:r>
        <w:rPr>
          <w:rFonts w:hint="eastAsia" w:ascii="宋体" w:hAnsi="宋体"/>
          <w:b/>
        </w:rPr>
        <w:t>5.2开标程序</w:t>
      </w:r>
    </w:p>
    <w:p w14:paraId="56E1E56E">
      <w:pPr>
        <w:spacing w:line="360" w:lineRule="auto"/>
        <w:jc w:val="left"/>
        <w:rPr>
          <w:rFonts w:ascii="宋体" w:hAnsi="宋体"/>
          <w:szCs w:val="28"/>
        </w:rPr>
      </w:pPr>
      <w:r>
        <w:rPr>
          <w:rFonts w:hint="eastAsia" w:ascii="宋体" w:hAnsi="宋体"/>
          <w:szCs w:val="28"/>
        </w:rPr>
        <w:t>主持人按下列程序进行开标：</w:t>
      </w:r>
    </w:p>
    <w:p w14:paraId="0A5770CD">
      <w:pPr>
        <w:spacing w:line="360" w:lineRule="auto"/>
        <w:jc w:val="left"/>
        <w:rPr>
          <w:rFonts w:ascii="宋体" w:hAnsi="宋体"/>
          <w:szCs w:val="28"/>
        </w:rPr>
      </w:pPr>
      <w:r>
        <w:rPr>
          <w:rFonts w:hint="eastAsia" w:ascii="宋体" w:hAnsi="宋体"/>
          <w:szCs w:val="28"/>
        </w:rPr>
        <w:t>(1)宣布开标纪律；</w:t>
      </w:r>
    </w:p>
    <w:p w14:paraId="454D2791">
      <w:pPr>
        <w:spacing w:line="360" w:lineRule="auto"/>
        <w:jc w:val="left"/>
        <w:rPr>
          <w:rFonts w:ascii="宋体" w:hAnsi="宋体"/>
          <w:szCs w:val="28"/>
        </w:rPr>
      </w:pPr>
      <w:r>
        <w:rPr>
          <w:rFonts w:hint="eastAsia" w:ascii="宋体" w:hAnsi="宋体"/>
          <w:szCs w:val="28"/>
        </w:rPr>
        <w:t>(2)公布在投标截止时间前递交投标文件的投标人名称，并确认投标人签到情况；</w:t>
      </w:r>
    </w:p>
    <w:p w14:paraId="4D95E9BD">
      <w:pPr>
        <w:spacing w:line="360" w:lineRule="auto"/>
        <w:jc w:val="left"/>
        <w:rPr>
          <w:rFonts w:ascii="宋体" w:hAnsi="宋体"/>
          <w:szCs w:val="28"/>
        </w:rPr>
      </w:pPr>
      <w:r>
        <w:rPr>
          <w:rFonts w:hint="eastAsia" w:ascii="宋体" w:hAnsi="宋体"/>
          <w:szCs w:val="28"/>
        </w:rPr>
        <w:t>(3)宣布开标人、唱标人、记录人、监标人等有关人员姓名；</w:t>
      </w:r>
    </w:p>
    <w:p w14:paraId="2624B05A">
      <w:pPr>
        <w:spacing w:line="360" w:lineRule="auto"/>
        <w:jc w:val="left"/>
        <w:rPr>
          <w:rFonts w:ascii="宋体" w:hAnsi="宋体"/>
          <w:szCs w:val="28"/>
        </w:rPr>
      </w:pPr>
      <w:r>
        <w:rPr>
          <w:rFonts w:hint="eastAsia" w:ascii="宋体" w:hAnsi="宋体"/>
          <w:szCs w:val="28"/>
        </w:rPr>
        <w:t>(4)按照投标人须知前附表规定检查投标文件的密封情况；</w:t>
      </w:r>
    </w:p>
    <w:p w14:paraId="17BB0A4F">
      <w:pPr>
        <w:spacing w:line="360" w:lineRule="auto"/>
        <w:jc w:val="left"/>
        <w:rPr>
          <w:rFonts w:ascii="宋体" w:hAnsi="宋体"/>
          <w:szCs w:val="28"/>
        </w:rPr>
      </w:pPr>
      <w:r>
        <w:rPr>
          <w:rFonts w:hint="eastAsia" w:ascii="宋体" w:hAnsi="宋体"/>
          <w:szCs w:val="28"/>
        </w:rPr>
        <w:t>(5)按照投标人须知前附表的规定确定并宣布投标文件开标顺序；</w:t>
      </w:r>
    </w:p>
    <w:p w14:paraId="128F9FDE">
      <w:pPr>
        <w:spacing w:line="360" w:lineRule="auto"/>
        <w:jc w:val="left"/>
        <w:rPr>
          <w:rFonts w:ascii="宋体" w:hAnsi="宋体"/>
          <w:szCs w:val="28"/>
        </w:rPr>
      </w:pPr>
      <w:r>
        <w:rPr>
          <w:rFonts w:hint="eastAsia" w:ascii="宋体" w:hAnsi="宋体"/>
          <w:szCs w:val="28"/>
        </w:rPr>
        <w:t>(6)按照电子招标投标交易平台自动提取所有投标人的顺序开标，依次导入有效投标人的电子投标文件（格式为：*.TBS、*.TBJ、*.TBZ）。同时，由投标人对网上递交已加密的投标文件，进行解密，解密完成后，公布投标人名称、标段名称、投标保证金的递交情况、投标报价、质量目标、工期及其他内容，并记录在案。因投标人原因造成投标文件未解密的，视为撤销其投标文件；</w:t>
      </w:r>
    </w:p>
    <w:p w14:paraId="54FE1431">
      <w:pPr>
        <w:spacing w:line="360" w:lineRule="auto"/>
        <w:jc w:val="left"/>
        <w:rPr>
          <w:rFonts w:ascii="宋体" w:hAnsi="宋体"/>
          <w:szCs w:val="28"/>
        </w:rPr>
      </w:pPr>
      <w:r>
        <w:rPr>
          <w:rFonts w:hint="eastAsia" w:ascii="宋体" w:hAnsi="宋体"/>
          <w:szCs w:val="28"/>
        </w:rPr>
        <w:t>(7)投标人代表、招标人代表、监标人、记录人等有关人员在开标记录上签字确认；</w:t>
      </w:r>
    </w:p>
    <w:p w14:paraId="15E758ED">
      <w:pPr>
        <w:spacing w:line="360" w:lineRule="auto"/>
        <w:jc w:val="left"/>
        <w:rPr>
          <w:rFonts w:ascii="宋体" w:hAnsi="宋体"/>
          <w:szCs w:val="28"/>
        </w:rPr>
      </w:pPr>
      <w:r>
        <w:rPr>
          <w:rFonts w:hint="eastAsia" w:ascii="宋体" w:hAnsi="宋体"/>
          <w:szCs w:val="28"/>
        </w:rPr>
        <w:t>(8)开标结束。</w:t>
      </w:r>
    </w:p>
    <w:p w14:paraId="2E20AA36">
      <w:pPr>
        <w:spacing w:line="360" w:lineRule="auto"/>
        <w:jc w:val="left"/>
        <w:rPr>
          <w:rFonts w:ascii="宋体" w:hAnsi="宋体"/>
          <w:b/>
          <w:szCs w:val="20"/>
        </w:rPr>
      </w:pPr>
      <w:r>
        <w:rPr>
          <w:rFonts w:hint="eastAsia" w:ascii="宋体" w:hAnsi="宋体"/>
          <w:b/>
        </w:rPr>
        <w:t>5.3投标文件不予受理情形</w:t>
      </w:r>
    </w:p>
    <w:p w14:paraId="041FBF61">
      <w:pPr>
        <w:spacing w:line="360" w:lineRule="auto"/>
        <w:jc w:val="left"/>
        <w:rPr>
          <w:rFonts w:ascii="宋体" w:hAnsi="宋体"/>
          <w:szCs w:val="28"/>
        </w:rPr>
      </w:pPr>
      <w:r>
        <w:rPr>
          <w:rFonts w:hint="eastAsia" w:ascii="宋体" w:hAnsi="宋体"/>
          <w:szCs w:val="28"/>
        </w:rPr>
        <w:t>投标文件有下列情形之一的，招标人不予受理：</w:t>
      </w:r>
    </w:p>
    <w:p w14:paraId="2C4E8EFB">
      <w:pPr>
        <w:spacing w:line="360" w:lineRule="auto"/>
        <w:jc w:val="left"/>
        <w:rPr>
          <w:rFonts w:ascii="宋体" w:hAnsi="宋体"/>
          <w:szCs w:val="28"/>
        </w:rPr>
      </w:pPr>
      <w:r>
        <w:rPr>
          <w:rFonts w:hint="eastAsia" w:ascii="宋体" w:hAnsi="宋体"/>
          <w:szCs w:val="28"/>
        </w:rPr>
        <w:t>(1)在2.2.2项规定的“投标截止时间”以后逾期送达的；</w:t>
      </w:r>
    </w:p>
    <w:p w14:paraId="149E7A6E">
      <w:pPr>
        <w:spacing w:line="360" w:lineRule="auto"/>
        <w:jc w:val="left"/>
        <w:rPr>
          <w:rFonts w:ascii="宋体" w:hAnsi="宋体"/>
          <w:szCs w:val="28"/>
        </w:rPr>
      </w:pPr>
      <w:r>
        <w:rPr>
          <w:rFonts w:hint="eastAsia" w:ascii="宋体" w:hAnsi="宋体"/>
          <w:szCs w:val="28"/>
        </w:rPr>
        <w:t>(2)投标人提交的电子标书格式不符合3.7.1项要求或无法读取导入的。</w:t>
      </w:r>
    </w:p>
    <w:p w14:paraId="0C42F2B6">
      <w:pPr>
        <w:spacing w:line="360" w:lineRule="auto"/>
        <w:jc w:val="left"/>
        <w:rPr>
          <w:rFonts w:ascii="宋体" w:hAnsi="宋体"/>
          <w:b/>
          <w:szCs w:val="20"/>
        </w:rPr>
      </w:pPr>
      <w:r>
        <w:rPr>
          <w:rFonts w:hint="eastAsia" w:ascii="宋体" w:hAnsi="宋体"/>
          <w:b/>
        </w:rPr>
        <w:t>6.评标</w:t>
      </w:r>
    </w:p>
    <w:p w14:paraId="7C8A2790">
      <w:pPr>
        <w:spacing w:line="360" w:lineRule="auto"/>
        <w:jc w:val="left"/>
        <w:rPr>
          <w:rFonts w:ascii="宋体" w:hAnsi="宋体"/>
          <w:b/>
        </w:rPr>
      </w:pPr>
      <w:r>
        <w:rPr>
          <w:rFonts w:hint="eastAsia" w:ascii="宋体" w:hAnsi="宋体"/>
          <w:b/>
        </w:rPr>
        <w:t>6.1评标委员会</w:t>
      </w:r>
    </w:p>
    <w:p w14:paraId="07C72650">
      <w:pPr>
        <w:spacing w:line="360" w:lineRule="auto"/>
        <w:jc w:val="left"/>
        <w:rPr>
          <w:rFonts w:ascii="宋体" w:hAnsi="宋体"/>
          <w:szCs w:val="28"/>
        </w:rPr>
      </w:pPr>
      <w:r>
        <w:rPr>
          <w:rFonts w:hint="eastAsia" w:ascii="宋体" w:hAnsi="宋体"/>
          <w:szCs w:val="28"/>
        </w:rPr>
        <w:t>6.1.1评标由招标人依法组建的评标委员会负责。评标委员会成员人数以及技术、经济等方面专家的确定方式见投标人须知前附表。</w:t>
      </w:r>
    </w:p>
    <w:p w14:paraId="51562B3C">
      <w:pPr>
        <w:spacing w:line="360" w:lineRule="auto"/>
        <w:jc w:val="left"/>
        <w:rPr>
          <w:rFonts w:ascii="宋体" w:hAnsi="宋体"/>
          <w:szCs w:val="28"/>
        </w:rPr>
      </w:pPr>
      <w:r>
        <w:rPr>
          <w:rFonts w:hint="eastAsia" w:ascii="宋体" w:hAnsi="宋体"/>
          <w:szCs w:val="28"/>
        </w:rPr>
        <w:t>6.1.2评标委员会成员有下列情形之一的，应当回避：</w:t>
      </w:r>
    </w:p>
    <w:p w14:paraId="0AED527F">
      <w:pPr>
        <w:spacing w:line="360" w:lineRule="auto"/>
        <w:jc w:val="left"/>
        <w:rPr>
          <w:rFonts w:ascii="宋体" w:hAnsi="宋体"/>
          <w:szCs w:val="28"/>
        </w:rPr>
      </w:pPr>
      <w:r>
        <w:rPr>
          <w:rFonts w:hint="eastAsia" w:ascii="宋体" w:hAnsi="宋体"/>
          <w:szCs w:val="28"/>
        </w:rPr>
        <w:t>(1)招标人或投标人的主要负责人的近亲属；</w:t>
      </w:r>
    </w:p>
    <w:p w14:paraId="34EFA5F6">
      <w:pPr>
        <w:spacing w:line="360" w:lineRule="auto"/>
        <w:jc w:val="left"/>
        <w:rPr>
          <w:rFonts w:ascii="宋体" w:hAnsi="宋体"/>
          <w:szCs w:val="28"/>
        </w:rPr>
      </w:pPr>
      <w:r>
        <w:rPr>
          <w:rFonts w:hint="eastAsia" w:ascii="宋体" w:hAnsi="宋体"/>
          <w:szCs w:val="28"/>
        </w:rPr>
        <w:t>(2)项目主管部门或者行政监督部门的人员；</w:t>
      </w:r>
    </w:p>
    <w:p w14:paraId="1B8DC146">
      <w:pPr>
        <w:spacing w:line="360" w:lineRule="auto"/>
        <w:jc w:val="left"/>
        <w:rPr>
          <w:rFonts w:ascii="宋体" w:hAnsi="宋体"/>
          <w:szCs w:val="28"/>
        </w:rPr>
      </w:pPr>
      <w:r>
        <w:rPr>
          <w:rFonts w:hint="eastAsia" w:ascii="宋体" w:hAnsi="宋体"/>
          <w:szCs w:val="28"/>
        </w:rPr>
        <w:t>(3)与投标人有经济利益关系，可能影响对投标公正评审的；</w:t>
      </w:r>
    </w:p>
    <w:p w14:paraId="63574579">
      <w:pPr>
        <w:spacing w:line="360" w:lineRule="auto"/>
        <w:jc w:val="left"/>
        <w:rPr>
          <w:rFonts w:ascii="宋体" w:hAnsi="宋体"/>
          <w:szCs w:val="28"/>
        </w:rPr>
      </w:pPr>
      <w:r>
        <w:rPr>
          <w:rFonts w:hint="eastAsia" w:ascii="宋体" w:hAnsi="宋体"/>
          <w:szCs w:val="28"/>
        </w:rPr>
        <w:t>(4)曾因在招标、评标以及其他与招标投标有关活动中从事违法行为而受过行政处罚或刑事处罚的。</w:t>
      </w:r>
    </w:p>
    <w:p w14:paraId="2B4A242B">
      <w:pPr>
        <w:spacing w:line="360" w:lineRule="auto"/>
        <w:jc w:val="left"/>
        <w:rPr>
          <w:rFonts w:ascii="宋体" w:hAnsi="宋体"/>
          <w:b/>
          <w:szCs w:val="20"/>
        </w:rPr>
      </w:pPr>
      <w:r>
        <w:rPr>
          <w:rFonts w:hint="eastAsia" w:ascii="宋体" w:hAnsi="宋体"/>
          <w:b/>
        </w:rPr>
        <w:t>6.2评标原则</w:t>
      </w:r>
    </w:p>
    <w:p w14:paraId="753FF54A">
      <w:pPr>
        <w:spacing w:line="360" w:lineRule="auto"/>
        <w:jc w:val="left"/>
        <w:rPr>
          <w:rFonts w:ascii="宋体" w:hAnsi="宋体"/>
          <w:szCs w:val="28"/>
        </w:rPr>
      </w:pPr>
      <w:r>
        <w:rPr>
          <w:rFonts w:hint="eastAsia" w:ascii="宋体" w:hAnsi="宋体"/>
          <w:szCs w:val="28"/>
        </w:rPr>
        <w:t>评标活动遵循公平、公正、科学和择优的原则。</w:t>
      </w:r>
    </w:p>
    <w:p w14:paraId="177145FF">
      <w:pPr>
        <w:spacing w:line="360" w:lineRule="auto"/>
        <w:jc w:val="left"/>
        <w:rPr>
          <w:rFonts w:ascii="宋体" w:hAnsi="宋体"/>
          <w:b/>
          <w:szCs w:val="20"/>
        </w:rPr>
      </w:pPr>
      <w:r>
        <w:rPr>
          <w:rFonts w:hint="eastAsia" w:ascii="宋体" w:hAnsi="宋体"/>
          <w:b/>
        </w:rPr>
        <w:t>6.3评标</w:t>
      </w:r>
    </w:p>
    <w:p w14:paraId="3BF0341D">
      <w:pPr>
        <w:spacing w:line="360" w:lineRule="auto"/>
        <w:jc w:val="left"/>
        <w:rPr>
          <w:rFonts w:ascii="宋体" w:hAnsi="宋体"/>
          <w:szCs w:val="28"/>
        </w:rPr>
      </w:pPr>
      <w:r>
        <w:rPr>
          <w:rFonts w:hint="eastAsia" w:ascii="宋体" w:hAnsi="宋体"/>
          <w:szCs w:val="28"/>
        </w:rPr>
        <w:t>评标委员会按照第三章“评标办法”规定的方法、评审因素、标准和程序对投标文件进行评审。第三章“评标办法”没有规定的方法、评审因素和标准，不作为评标依据。</w:t>
      </w:r>
    </w:p>
    <w:p w14:paraId="03020D21">
      <w:pPr>
        <w:spacing w:line="360" w:lineRule="auto"/>
        <w:jc w:val="left"/>
        <w:rPr>
          <w:rFonts w:ascii="宋体" w:hAnsi="宋体"/>
          <w:b/>
          <w:szCs w:val="20"/>
        </w:rPr>
      </w:pPr>
      <w:r>
        <w:rPr>
          <w:rFonts w:hint="eastAsia" w:ascii="宋体" w:hAnsi="宋体"/>
          <w:b/>
        </w:rPr>
        <w:t>7.合同授予</w:t>
      </w:r>
    </w:p>
    <w:p w14:paraId="31E6BEA7">
      <w:pPr>
        <w:spacing w:line="360" w:lineRule="auto"/>
        <w:jc w:val="left"/>
        <w:rPr>
          <w:rFonts w:ascii="宋体" w:hAnsi="宋体"/>
          <w:b/>
        </w:rPr>
      </w:pPr>
      <w:r>
        <w:rPr>
          <w:rFonts w:hint="eastAsia" w:ascii="宋体" w:hAnsi="宋体"/>
          <w:b/>
        </w:rPr>
        <w:t>7.1定标方式</w:t>
      </w:r>
    </w:p>
    <w:p w14:paraId="72B78293">
      <w:pPr>
        <w:spacing w:line="360" w:lineRule="auto"/>
        <w:jc w:val="left"/>
        <w:rPr>
          <w:rFonts w:ascii="宋体" w:hAnsi="宋体"/>
          <w:szCs w:val="28"/>
        </w:rPr>
      </w:pPr>
      <w:r>
        <w:rPr>
          <w:rFonts w:hint="eastAsia" w:ascii="宋体" w:hAnsi="宋体"/>
          <w:szCs w:val="28"/>
        </w:rPr>
        <w:t>除投标人须知前附表规定评标委员会直接确定中标人外，招标人依据评标委员会推荐的中标候选人确定中标人，评标委员会推荐中标候选人的人数见投标人须知前附表。</w:t>
      </w:r>
    </w:p>
    <w:p w14:paraId="286B5020">
      <w:pPr>
        <w:spacing w:line="360" w:lineRule="auto"/>
        <w:jc w:val="left"/>
        <w:rPr>
          <w:rFonts w:ascii="宋体" w:hAnsi="宋体"/>
          <w:b/>
          <w:szCs w:val="20"/>
        </w:rPr>
      </w:pPr>
      <w:r>
        <w:rPr>
          <w:rFonts w:hint="eastAsia" w:ascii="宋体" w:hAnsi="宋体"/>
          <w:b/>
        </w:rPr>
        <w:t>7.2中标通知</w:t>
      </w:r>
    </w:p>
    <w:p w14:paraId="56571AC6">
      <w:pPr>
        <w:spacing w:line="360" w:lineRule="auto"/>
        <w:jc w:val="left"/>
        <w:rPr>
          <w:rFonts w:ascii="宋体" w:hAnsi="宋体"/>
          <w:szCs w:val="28"/>
        </w:rPr>
      </w:pPr>
      <w:r>
        <w:rPr>
          <w:rFonts w:hint="eastAsia" w:ascii="宋体" w:hAnsi="宋体"/>
          <w:szCs w:val="28"/>
        </w:rPr>
        <w:t>在本章第3.3款规定的投标有效期内，招标人以书面形式向中标人发出中标通知书，同时将中标结果通知未中标的投标人。</w:t>
      </w:r>
    </w:p>
    <w:p w14:paraId="54ADDB69">
      <w:pPr>
        <w:spacing w:line="360" w:lineRule="auto"/>
        <w:jc w:val="left"/>
        <w:rPr>
          <w:rFonts w:ascii="宋体" w:hAnsi="宋体"/>
          <w:b/>
          <w:szCs w:val="20"/>
        </w:rPr>
      </w:pPr>
      <w:r>
        <w:rPr>
          <w:rFonts w:hint="eastAsia" w:ascii="宋体" w:hAnsi="宋体"/>
          <w:b/>
        </w:rPr>
        <w:t>7.3履约担保</w:t>
      </w:r>
    </w:p>
    <w:p w14:paraId="5C3A5922">
      <w:pPr>
        <w:spacing w:line="360" w:lineRule="auto"/>
        <w:jc w:val="left"/>
        <w:rPr>
          <w:rFonts w:ascii="宋体" w:hAnsi="宋体"/>
          <w:szCs w:val="28"/>
        </w:rPr>
      </w:pPr>
      <w:r>
        <w:rPr>
          <w:rFonts w:hint="eastAsia" w:ascii="宋体" w:hAnsi="宋体"/>
          <w:szCs w:val="28"/>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1C170281">
      <w:pPr>
        <w:spacing w:line="360" w:lineRule="auto"/>
        <w:jc w:val="left"/>
        <w:rPr>
          <w:rFonts w:ascii="宋体" w:hAnsi="宋体"/>
          <w:szCs w:val="28"/>
        </w:rPr>
      </w:pPr>
      <w:r>
        <w:rPr>
          <w:rFonts w:hint="eastAsia" w:ascii="宋体" w:hAnsi="宋体"/>
          <w:szCs w:val="28"/>
        </w:rPr>
        <w:t>7.3.2中标人不能按本章第7.3.1项要求提交履约担保的，视为放弃中标，其投标保证金不予退还，给招标人造成的损失超过投标保证金数额的，中标人还应当对超过部分予以赔偿。</w:t>
      </w:r>
    </w:p>
    <w:p w14:paraId="3DDB5A7B">
      <w:pPr>
        <w:spacing w:line="360" w:lineRule="auto"/>
        <w:jc w:val="left"/>
        <w:rPr>
          <w:rFonts w:ascii="宋体" w:hAnsi="宋体"/>
          <w:b/>
          <w:szCs w:val="20"/>
        </w:rPr>
      </w:pPr>
      <w:r>
        <w:rPr>
          <w:rFonts w:hint="eastAsia" w:ascii="宋体" w:hAnsi="宋体"/>
          <w:b/>
        </w:rPr>
        <w:t>7.4签订合同</w:t>
      </w:r>
    </w:p>
    <w:p w14:paraId="3F8D6EE9">
      <w:pPr>
        <w:spacing w:line="360" w:lineRule="auto"/>
        <w:jc w:val="left"/>
        <w:rPr>
          <w:rFonts w:ascii="宋体" w:hAnsi="宋体"/>
          <w:szCs w:val="28"/>
        </w:rPr>
      </w:pPr>
      <w:r>
        <w:rPr>
          <w:rFonts w:hint="eastAsia" w:ascii="宋体" w:hAnsi="宋体"/>
          <w:szCs w:val="28"/>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1C60C896">
      <w:pPr>
        <w:spacing w:line="360" w:lineRule="auto"/>
        <w:jc w:val="left"/>
        <w:rPr>
          <w:rFonts w:ascii="宋体" w:hAnsi="宋体"/>
          <w:szCs w:val="28"/>
        </w:rPr>
      </w:pPr>
      <w:r>
        <w:rPr>
          <w:rFonts w:hint="eastAsia" w:ascii="宋体" w:hAnsi="宋体"/>
          <w:szCs w:val="28"/>
        </w:rPr>
        <w:t>7.4.2发出中标通知书后，招标人无正当理由拒签合同的，招标人向中标人退还投标保证金；给中标人造成损失的，还应当赔偿损失。</w:t>
      </w:r>
    </w:p>
    <w:p w14:paraId="5341DDAA">
      <w:pPr>
        <w:spacing w:line="360" w:lineRule="auto"/>
        <w:jc w:val="left"/>
        <w:rPr>
          <w:rFonts w:ascii="宋体" w:hAnsi="宋体"/>
          <w:b/>
        </w:rPr>
      </w:pPr>
      <w:r>
        <w:rPr>
          <w:rFonts w:hint="eastAsia" w:ascii="宋体" w:hAnsi="宋体"/>
          <w:b/>
        </w:rPr>
        <w:t>8.重新招标</w:t>
      </w:r>
    </w:p>
    <w:p w14:paraId="37EB9D66">
      <w:pPr>
        <w:spacing w:line="360" w:lineRule="auto"/>
        <w:jc w:val="left"/>
        <w:rPr>
          <w:rFonts w:ascii="宋体" w:hAnsi="宋体"/>
          <w:szCs w:val="28"/>
        </w:rPr>
      </w:pPr>
      <w:r>
        <w:rPr>
          <w:rFonts w:hint="eastAsia" w:ascii="宋体" w:hAnsi="宋体"/>
          <w:szCs w:val="28"/>
        </w:rPr>
        <w:t>有下列情形之一的，招标人将重新招标：</w:t>
      </w:r>
    </w:p>
    <w:p w14:paraId="7FE7CF04">
      <w:pPr>
        <w:spacing w:line="360" w:lineRule="auto"/>
        <w:jc w:val="left"/>
        <w:rPr>
          <w:rFonts w:ascii="宋体" w:hAnsi="宋体"/>
          <w:szCs w:val="28"/>
        </w:rPr>
      </w:pPr>
      <w:r>
        <w:rPr>
          <w:rFonts w:hint="eastAsia" w:ascii="宋体" w:hAnsi="宋体"/>
          <w:szCs w:val="28"/>
        </w:rPr>
        <w:t>(1)投标截止时间止，投标人少于3个的；</w:t>
      </w:r>
    </w:p>
    <w:p w14:paraId="1AEC1F5C">
      <w:pPr>
        <w:spacing w:line="360" w:lineRule="auto"/>
        <w:jc w:val="left"/>
        <w:rPr>
          <w:rFonts w:ascii="宋体" w:hAnsi="宋体"/>
          <w:szCs w:val="28"/>
        </w:rPr>
      </w:pPr>
      <w:r>
        <w:rPr>
          <w:rFonts w:hint="eastAsia" w:ascii="宋体" w:hAnsi="宋体"/>
          <w:szCs w:val="28"/>
        </w:rPr>
        <w:t>(2)经评标委员会评审后否决所有投标的。</w:t>
      </w:r>
    </w:p>
    <w:p w14:paraId="7D6C9D24">
      <w:pPr>
        <w:spacing w:line="360" w:lineRule="auto"/>
        <w:jc w:val="left"/>
        <w:rPr>
          <w:rFonts w:ascii="宋体" w:hAnsi="宋体"/>
          <w:b/>
          <w:szCs w:val="20"/>
        </w:rPr>
      </w:pPr>
      <w:r>
        <w:rPr>
          <w:rFonts w:hint="eastAsia" w:ascii="宋体" w:hAnsi="宋体"/>
          <w:b/>
        </w:rPr>
        <w:t>9.纪律和监督</w:t>
      </w:r>
    </w:p>
    <w:p w14:paraId="70ACAB2D">
      <w:pPr>
        <w:spacing w:line="360" w:lineRule="auto"/>
        <w:jc w:val="left"/>
        <w:rPr>
          <w:rFonts w:ascii="宋体" w:hAnsi="宋体"/>
          <w:b/>
        </w:rPr>
      </w:pPr>
      <w:r>
        <w:rPr>
          <w:rFonts w:hint="eastAsia" w:ascii="宋体" w:hAnsi="宋体"/>
          <w:b/>
        </w:rPr>
        <w:t>9.1对招标人的纪律要求</w:t>
      </w:r>
    </w:p>
    <w:p w14:paraId="05BF1D6F">
      <w:pPr>
        <w:spacing w:line="360" w:lineRule="auto"/>
        <w:jc w:val="left"/>
        <w:rPr>
          <w:rFonts w:ascii="宋体" w:hAnsi="宋体"/>
          <w:szCs w:val="28"/>
        </w:rPr>
      </w:pPr>
      <w:r>
        <w:rPr>
          <w:rFonts w:hint="eastAsia" w:ascii="宋体" w:hAnsi="宋体"/>
          <w:szCs w:val="28"/>
        </w:rPr>
        <w:t>招标人不得泄漏招标投标活动中应当保密的情况和资料，不得与投标人串通损害国家利益、社会公共利益或者他人合法权益。</w:t>
      </w:r>
    </w:p>
    <w:p w14:paraId="62EA5AE5">
      <w:pPr>
        <w:spacing w:line="440" w:lineRule="exact"/>
        <w:jc w:val="left"/>
        <w:rPr>
          <w:rFonts w:ascii="宋体" w:hAnsi="宋体"/>
          <w:b/>
          <w:szCs w:val="20"/>
        </w:rPr>
      </w:pPr>
      <w:r>
        <w:rPr>
          <w:rFonts w:hint="eastAsia" w:ascii="宋体" w:hAnsi="宋体"/>
          <w:b/>
        </w:rPr>
        <w:t>9.2对投标人的纪律要求</w:t>
      </w:r>
    </w:p>
    <w:p w14:paraId="68B39607">
      <w:pPr>
        <w:spacing w:line="440" w:lineRule="exact"/>
        <w:jc w:val="left"/>
        <w:rPr>
          <w:rFonts w:ascii="宋体" w:hAnsi="宋体"/>
          <w:szCs w:val="28"/>
        </w:rPr>
      </w:pPr>
      <w:r>
        <w:rPr>
          <w:rFonts w:hint="eastAsia" w:ascii="宋体" w:hAnsi="宋体"/>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30FB736">
      <w:pPr>
        <w:spacing w:line="440" w:lineRule="exact"/>
        <w:jc w:val="left"/>
        <w:rPr>
          <w:rFonts w:ascii="宋体" w:hAnsi="宋体"/>
          <w:b/>
          <w:szCs w:val="20"/>
        </w:rPr>
      </w:pPr>
      <w:r>
        <w:rPr>
          <w:rFonts w:hint="eastAsia" w:ascii="宋体" w:hAnsi="宋体"/>
          <w:b/>
        </w:rPr>
        <w:t>9.3对评标委员会成员的纪律要求</w:t>
      </w:r>
    </w:p>
    <w:p w14:paraId="752CA08E">
      <w:pPr>
        <w:spacing w:line="440" w:lineRule="exact"/>
        <w:jc w:val="left"/>
        <w:rPr>
          <w:rFonts w:ascii="宋体" w:hAnsi="宋体"/>
          <w:szCs w:val="28"/>
        </w:rPr>
      </w:pPr>
      <w:r>
        <w:rPr>
          <w:rFonts w:hint="eastAsia" w:ascii="宋体" w:hAnsi="宋体"/>
          <w:szCs w:val="2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6EEF19B">
      <w:pPr>
        <w:spacing w:line="440" w:lineRule="exact"/>
        <w:jc w:val="left"/>
        <w:rPr>
          <w:rFonts w:ascii="宋体" w:hAnsi="宋体"/>
          <w:b/>
          <w:szCs w:val="20"/>
        </w:rPr>
      </w:pPr>
      <w:r>
        <w:rPr>
          <w:rFonts w:hint="eastAsia" w:ascii="宋体" w:hAnsi="宋体"/>
          <w:b/>
        </w:rPr>
        <w:t>9.4对与评标活动有关的工作人员的纪律要求</w:t>
      </w:r>
    </w:p>
    <w:p w14:paraId="3D9EFE37">
      <w:pPr>
        <w:spacing w:line="440" w:lineRule="exact"/>
        <w:jc w:val="left"/>
        <w:rPr>
          <w:rFonts w:ascii="宋体" w:hAnsi="宋体"/>
          <w:szCs w:val="28"/>
        </w:rPr>
      </w:pPr>
      <w:r>
        <w:rPr>
          <w:rFonts w:hint="eastAsia" w:ascii="宋体" w:hAnsi="宋体"/>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7196888">
      <w:pPr>
        <w:spacing w:line="440" w:lineRule="exact"/>
        <w:jc w:val="left"/>
        <w:rPr>
          <w:rFonts w:ascii="宋体" w:hAnsi="宋体"/>
          <w:b/>
          <w:szCs w:val="20"/>
        </w:rPr>
      </w:pPr>
      <w:r>
        <w:rPr>
          <w:rFonts w:hint="eastAsia" w:ascii="宋体" w:hAnsi="宋体"/>
          <w:b/>
        </w:rPr>
        <w:t>9.5投诉</w:t>
      </w:r>
    </w:p>
    <w:p w14:paraId="4AB2B76E">
      <w:pPr>
        <w:spacing w:line="440" w:lineRule="exact"/>
        <w:jc w:val="left"/>
        <w:rPr>
          <w:rFonts w:ascii="宋体" w:hAnsi="宋体"/>
          <w:szCs w:val="28"/>
        </w:rPr>
      </w:pPr>
      <w:r>
        <w:rPr>
          <w:rFonts w:hint="eastAsia" w:ascii="宋体" w:hAnsi="宋体"/>
          <w:szCs w:val="28"/>
        </w:rPr>
        <w:t>投标人和其他利害关系人认为本次招标活动违反法律、法规和规章规定的，按相关法律法规执行。</w:t>
      </w:r>
    </w:p>
    <w:p w14:paraId="2DB2335C">
      <w:pPr>
        <w:spacing w:line="440" w:lineRule="exact"/>
        <w:jc w:val="left"/>
        <w:rPr>
          <w:rFonts w:ascii="宋体" w:hAnsi="宋体"/>
          <w:b/>
          <w:szCs w:val="20"/>
        </w:rPr>
      </w:pPr>
      <w:r>
        <w:rPr>
          <w:rFonts w:hint="eastAsia" w:ascii="宋体" w:hAnsi="宋体"/>
          <w:b/>
        </w:rPr>
        <w:t>10.需要补充的其他内容</w:t>
      </w:r>
    </w:p>
    <w:p w14:paraId="747958A2">
      <w:pPr>
        <w:spacing w:line="440" w:lineRule="exact"/>
        <w:jc w:val="left"/>
        <w:rPr>
          <w:rFonts w:ascii="宋体" w:hAnsi="宋体"/>
          <w:szCs w:val="28"/>
        </w:rPr>
      </w:pPr>
      <w:r>
        <w:rPr>
          <w:rFonts w:hint="eastAsia" w:ascii="宋体" w:hAnsi="宋体"/>
          <w:szCs w:val="28"/>
        </w:rPr>
        <w:t>需要补充的其他内容：见投标人须知前附表。</w:t>
      </w:r>
    </w:p>
    <w:p w14:paraId="419EC541">
      <w:pPr>
        <w:jc w:val="left"/>
        <w:rPr>
          <w:rFonts w:ascii="宋体" w:hAnsi="宋体"/>
          <w:b/>
          <w:sz w:val="28"/>
          <w:szCs w:val="20"/>
        </w:rPr>
      </w:pPr>
      <w:r>
        <w:rPr>
          <w:rFonts w:hint="eastAsia"/>
        </w:rPr>
        <w:br w:type="page"/>
      </w:r>
      <w:r>
        <w:rPr>
          <w:rFonts w:hint="eastAsia" w:ascii="宋体" w:hAnsi="宋体"/>
          <w:b/>
          <w:sz w:val="28"/>
        </w:rPr>
        <w:t>附件一：开标记录表</w:t>
      </w:r>
    </w:p>
    <w:p w14:paraId="454524F2">
      <w:pPr>
        <w:spacing w:before="312" w:beforeLines="100" w:after="312" w:afterLines="100" w:line="400" w:lineRule="exact"/>
        <w:jc w:val="center"/>
        <w:rPr>
          <w:rFonts w:ascii="黑体" w:eastAsia="黑体"/>
          <w:sz w:val="28"/>
          <w:szCs w:val="28"/>
        </w:rPr>
      </w:pPr>
      <w:r>
        <w:rPr>
          <w:rFonts w:hint="eastAsia" w:ascii="黑体" w:eastAsia="黑体"/>
          <w:sz w:val="28"/>
          <w:szCs w:val="28"/>
          <w:u w:val="single"/>
        </w:rPr>
        <w:t>______________</w:t>
      </w:r>
      <w:r>
        <w:rPr>
          <w:rFonts w:hint="eastAsia" w:ascii="黑体" w:eastAsia="黑体"/>
          <w:sz w:val="28"/>
          <w:szCs w:val="28"/>
        </w:rPr>
        <w:t>（项目名称）</w:t>
      </w:r>
      <w:r>
        <w:rPr>
          <w:rFonts w:hint="eastAsia" w:ascii="黑体" w:eastAsia="黑体"/>
          <w:sz w:val="28"/>
          <w:szCs w:val="28"/>
          <w:u w:val="single"/>
        </w:rPr>
        <w:t>____</w:t>
      </w:r>
      <w:r>
        <w:rPr>
          <w:rFonts w:hint="eastAsia" w:ascii="黑体" w:eastAsia="黑体"/>
          <w:sz w:val="28"/>
          <w:szCs w:val="28"/>
        </w:rPr>
        <w:t>标段施工开标记录表</w:t>
      </w:r>
    </w:p>
    <w:p w14:paraId="42A5C04C">
      <w:pPr>
        <w:spacing w:line="400" w:lineRule="exact"/>
        <w:ind w:firstLine="105" w:firstLineChars="50"/>
        <w:jc w:val="left"/>
        <w:rPr>
          <w:rFonts w:ascii="黑体" w:eastAsia="黑体"/>
          <w:szCs w:val="20"/>
        </w:rPr>
      </w:pPr>
      <w:r>
        <w:rPr>
          <w:rFonts w:hint="eastAsia" w:ascii="黑体" w:eastAsia="黑体"/>
        </w:rPr>
        <w:t>开标时间：</w:t>
      </w:r>
      <w:r>
        <w:rPr>
          <w:rFonts w:hint="eastAsia" w:ascii="黑体" w:eastAsia="黑体"/>
          <w:u w:val="single"/>
        </w:rPr>
        <w:t>_____</w:t>
      </w:r>
      <w:r>
        <w:rPr>
          <w:rFonts w:hint="eastAsia" w:ascii="黑体" w:eastAsia="黑体"/>
        </w:rPr>
        <w:t>年</w:t>
      </w:r>
      <w:r>
        <w:rPr>
          <w:rFonts w:hint="eastAsia" w:ascii="黑体" w:eastAsia="黑体"/>
          <w:u w:val="single"/>
        </w:rPr>
        <w:t>___</w:t>
      </w:r>
      <w:r>
        <w:rPr>
          <w:rFonts w:hint="eastAsia" w:ascii="黑体" w:eastAsia="黑体"/>
        </w:rPr>
        <w:t>月</w:t>
      </w:r>
      <w:r>
        <w:rPr>
          <w:rFonts w:hint="eastAsia" w:ascii="黑体" w:eastAsia="黑体"/>
          <w:u w:val="single"/>
        </w:rPr>
        <w:t>___</w:t>
      </w:r>
      <w:r>
        <w:rPr>
          <w:rFonts w:hint="eastAsia" w:ascii="黑体" w:eastAsia="黑体"/>
        </w:rPr>
        <w:t>日</w:t>
      </w:r>
      <w:r>
        <w:rPr>
          <w:rFonts w:hint="eastAsia" w:ascii="黑体" w:eastAsia="黑体"/>
          <w:u w:val="single"/>
        </w:rPr>
        <w:t>___</w:t>
      </w:r>
      <w:r>
        <w:rPr>
          <w:rFonts w:hint="eastAsia" w:ascii="黑体" w:eastAsia="黑体"/>
        </w:rPr>
        <w:t>时</w:t>
      </w:r>
      <w:r>
        <w:rPr>
          <w:rFonts w:hint="eastAsia" w:ascii="黑体" w:eastAsia="黑体"/>
          <w:u w:val="single"/>
        </w:rPr>
        <w:t>___</w:t>
      </w:r>
      <w:r>
        <w:rPr>
          <w:rFonts w:hint="eastAsia" w:ascii="黑体" w:eastAsia="黑体"/>
        </w:rPr>
        <w:t>分</w:t>
      </w:r>
    </w:p>
    <w:p w14:paraId="3080DA96">
      <w:pPr>
        <w:spacing w:line="400" w:lineRule="exact"/>
        <w:ind w:firstLine="105" w:firstLineChars="50"/>
        <w:jc w:val="left"/>
        <w:rPr>
          <w:rFonts w:ascii="黑体" w:eastAsia="黑体"/>
        </w:rPr>
      </w:pPr>
      <w:r>
        <w:rPr>
          <w:rFonts w:hint="eastAsia" w:ascii="黑体" w:eastAsia="黑体"/>
        </w:rPr>
        <w:t>开标地点：</w:t>
      </w:r>
      <w:r>
        <w:rPr>
          <w:rFonts w:hint="eastAsia" w:ascii="黑体" w:eastAsia="黑体"/>
          <w:u w:val="single"/>
        </w:rPr>
        <w:t>_______________________________</w:t>
      </w:r>
    </w:p>
    <w:p w14:paraId="1AD8E750">
      <w:pPr>
        <w:spacing w:line="400" w:lineRule="exact"/>
        <w:jc w:val="left"/>
        <w:rPr>
          <w:rFonts w:ascii="黑体" w:eastAsia="黑体"/>
        </w:rPr>
      </w:pPr>
      <w:r>
        <w:rPr>
          <w:rFonts w:hint="eastAsia" w:ascii="黑体" w:eastAsia="黑体"/>
        </w:rPr>
        <w:t>（一）唱标记录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80"/>
        <w:gridCol w:w="1145"/>
        <w:gridCol w:w="1414"/>
        <w:gridCol w:w="1657"/>
        <w:gridCol w:w="919"/>
        <w:gridCol w:w="794"/>
        <w:gridCol w:w="796"/>
        <w:gridCol w:w="794"/>
      </w:tblGrid>
      <w:tr w14:paraId="452D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top w:w="0" w:type="dxa"/>
              <w:left w:w="28" w:type="dxa"/>
              <w:bottom w:w="0" w:type="dxa"/>
              <w:right w:w="28" w:type="dxa"/>
            </w:tcMar>
            <w:vAlign w:val="center"/>
          </w:tcPr>
          <w:p w14:paraId="7820B6EE">
            <w:pPr>
              <w:spacing w:line="360" w:lineRule="auto"/>
              <w:jc w:val="center"/>
              <w:rPr>
                <w:rFonts w:ascii="宋体"/>
              </w:rPr>
            </w:pPr>
            <w:r>
              <w:rPr>
                <w:rFonts w:hint="eastAsia" w:ascii="宋体"/>
              </w:rPr>
              <w:t>序号</w:t>
            </w:r>
          </w:p>
        </w:tc>
        <w:tc>
          <w:tcPr>
            <w:tcW w:w="980" w:type="dxa"/>
            <w:vAlign w:val="center"/>
          </w:tcPr>
          <w:p w14:paraId="2021BE2F">
            <w:pPr>
              <w:spacing w:line="360" w:lineRule="auto"/>
              <w:jc w:val="center"/>
              <w:rPr>
                <w:rFonts w:ascii="宋体"/>
              </w:rPr>
            </w:pPr>
            <w:r>
              <w:rPr>
                <w:rFonts w:hint="eastAsia" w:ascii="宋体"/>
              </w:rPr>
              <w:t>投标人</w:t>
            </w:r>
          </w:p>
        </w:tc>
        <w:tc>
          <w:tcPr>
            <w:tcW w:w="1145" w:type="dxa"/>
            <w:vAlign w:val="center"/>
          </w:tcPr>
          <w:p w14:paraId="3C0C94BB">
            <w:pPr>
              <w:spacing w:line="360" w:lineRule="auto"/>
              <w:jc w:val="center"/>
              <w:rPr>
                <w:rFonts w:ascii="宋体"/>
              </w:rPr>
            </w:pPr>
            <w:r>
              <w:rPr>
                <w:rFonts w:hint="eastAsia" w:ascii="宋体"/>
              </w:rPr>
              <w:t>密封情况</w:t>
            </w:r>
          </w:p>
        </w:tc>
        <w:tc>
          <w:tcPr>
            <w:tcW w:w="1414" w:type="dxa"/>
            <w:vAlign w:val="center"/>
          </w:tcPr>
          <w:p w14:paraId="5B072923">
            <w:pPr>
              <w:spacing w:line="360" w:lineRule="auto"/>
              <w:jc w:val="center"/>
              <w:rPr>
                <w:rFonts w:ascii="宋体"/>
              </w:rPr>
            </w:pPr>
            <w:r>
              <w:rPr>
                <w:rFonts w:hint="eastAsia" w:ascii="宋体"/>
              </w:rPr>
              <w:t>投标保证金</w:t>
            </w:r>
          </w:p>
        </w:tc>
        <w:tc>
          <w:tcPr>
            <w:tcW w:w="1657" w:type="dxa"/>
            <w:vAlign w:val="center"/>
          </w:tcPr>
          <w:p w14:paraId="43D10F20">
            <w:pPr>
              <w:spacing w:line="360" w:lineRule="auto"/>
              <w:jc w:val="center"/>
              <w:rPr>
                <w:rFonts w:ascii="宋体"/>
              </w:rPr>
            </w:pPr>
            <w:r>
              <w:rPr>
                <w:rFonts w:hint="eastAsia" w:ascii="宋体"/>
              </w:rPr>
              <w:t>投标报价（元）</w:t>
            </w:r>
          </w:p>
        </w:tc>
        <w:tc>
          <w:tcPr>
            <w:tcW w:w="919" w:type="dxa"/>
            <w:vAlign w:val="center"/>
          </w:tcPr>
          <w:p w14:paraId="7C4DC6CC">
            <w:pPr>
              <w:spacing w:line="360" w:lineRule="auto"/>
              <w:jc w:val="center"/>
              <w:rPr>
                <w:rFonts w:ascii="宋体"/>
              </w:rPr>
            </w:pPr>
            <w:r>
              <w:rPr>
                <w:rFonts w:hint="eastAsia" w:ascii="宋体"/>
              </w:rPr>
              <w:t>质量</w:t>
            </w:r>
          </w:p>
          <w:p w14:paraId="74C2E290">
            <w:pPr>
              <w:spacing w:line="360" w:lineRule="auto"/>
              <w:jc w:val="center"/>
              <w:rPr>
                <w:rFonts w:ascii="宋体"/>
              </w:rPr>
            </w:pPr>
            <w:r>
              <w:rPr>
                <w:rFonts w:hint="eastAsia" w:ascii="宋体"/>
              </w:rPr>
              <w:t>目标</w:t>
            </w:r>
          </w:p>
        </w:tc>
        <w:tc>
          <w:tcPr>
            <w:tcW w:w="794" w:type="dxa"/>
            <w:vAlign w:val="center"/>
          </w:tcPr>
          <w:p w14:paraId="0365A7E1">
            <w:pPr>
              <w:spacing w:line="360" w:lineRule="auto"/>
              <w:jc w:val="center"/>
              <w:rPr>
                <w:rFonts w:ascii="宋体"/>
              </w:rPr>
            </w:pPr>
            <w:r>
              <w:rPr>
                <w:rFonts w:hint="eastAsia" w:ascii="宋体"/>
              </w:rPr>
              <w:t>工期</w:t>
            </w:r>
          </w:p>
        </w:tc>
        <w:tc>
          <w:tcPr>
            <w:tcW w:w="796" w:type="dxa"/>
            <w:vAlign w:val="center"/>
          </w:tcPr>
          <w:p w14:paraId="058D723A">
            <w:pPr>
              <w:spacing w:line="360" w:lineRule="auto"/>
              <w:jc w:val="center"/>
              <w:rPr>
                <w:rFonts w:ascii="宋体"/>
              </w:rPr>
            </w:pPr>
            <w:r>
              <w:rPr>
                <w:rFonts w:hint="eastAsia" w:ascii="宋体"/>
              </w:rPr>
              <w:t>备注</w:t>
            </w:r>
          </w:p>
        </w:tc>
        <w:tc>
          <w:tcPr>
            <w:tcW w:w="794" w:type="dxa"/>
            <w:vAlign w:val="center"/>
          </w:tcPr>
          <w:p w14:paraId="2C9F4B06">
            <w:pPr>
              <w:spacing w:line="360" w:lineRule="auto"/>
              <w:jc w:val="center"/>
              <w:rPr>
                <w:rFonts w:ascii="宋体"/>
              </w:rPr>
            </w:pPr>
            <w:r>
              <w:rPr>
                <w:rFonts w:hint="eastAsia" w:ascii="宋体"/>
              </w:rPr>
              <w:t>签名</w:t>
            </w:r>
          </w:p>
        </w:tc>
      </w:tr>
      <w:tr w14:paraId="69C0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top w:w="0" w:type="dxa"/>
              <w:left w:w="28" w:type="dxa"/>
              <w:bottom w:w="0" w:type="dxa"/>
              <w:right w:w="28" w:type="dxa"/>
            </w:tcMar>
            <w:vAlign w:val="center"/>
          </w:tcPr>
          <w:p w14:paraId="6C13E04A">
            <w:pPr>
              <w:spacing w:line="360" w:lineRule="auto"/>
              <w:jc w:val="center"/>
              <w:rPr>
                <w:rFonts w:ascii="宋体"/>
              </w:rPr>
            </w:pPr>
          </w:p>
        </w:tc>
        <w:tc>
          <w:tcPr>
            <w:tcW w:w="980" w:type="dxa"/>
            <w:vAlign w:val="center"/>
          </w:tcPr>
          <w:p w14:paraId="5EF42788">
            <w:pPr>
              <w:spacing w:line="360" w:lineRule="auto"/>
              <w:jc w:val="center"/>
              <w:rPr>
                <w:rFonts w:ascii="宋体"/>
              </w:rPr>
            </w:pPr>
          </w:p>
        </w:tc>
        <w:tc>
          <w:tcPr>
            <w:tcW w:w="1145" w:type="dxa"/>
            <w:vAlign w:val="center"/>
          </w:tcPr>
          <w:p w14:paraId="4A20ABB7">
            <w:pPr>
              <w:spacing w:line="360" w:lineRule="auto"/>
              <w:jc w:val="center"/>
              <w:rPr>
                <w:rFonts w:ascii="宋体"/>
              </w:rPr>
            </w:pPr>
          </w:p>
        </w:tc>
        <w:tc>
          <w:tcPr>
            <w:tcW w:w="1414" w:type="dxa"/>
            <w:vAlign w:val="center"/>
          </w:tcPr>
          <w:p w14:paraId="20ABBA41">
            <w:pPr>
              <w:spacing w:line="360" w:lineRule="auto"/>
              <w:jc w:val="center"/>
              <w:rPr>
                <w:rFonts w:ascii="宋体"/>
              </w:rPr>
            </w:pPr>
          </w:p>
        </w:tc>
        <w:tc>
          <w:tcPr>
            <w:tcW w:w="1657" w:type="dxa"/>
            <w:vAlign w:val="center"/>
          </w:tcPr>
          <w:p w14:paraId="1CD73A3A">
            <w:pPr>
              <w:spacing w:line="360" w:lineRule="auto"/>
              <w:jc w:val="center"/>
              <w:rPr>
                <w:rFonts w:ascii="宋体"/>
              </w:rPr>
            </w:pPr>
          </w:p>
        </w:tc>
        <w:tc>
          <w:tcPr>
            <w:tcW w:w="919" w:type="dxa"/>
            <w:vAlign w:val="center"/>
          </w:tcPr>
          <w:p w14:paraId="3AECAAC2">
            <w:pPr>
              <w:spacing w:line="360" w:lineRule="auto"/>
              <w:jc w:val="center"/>
              <w:rPr>
                <w:rFonts w:ascii="宋体"/>
              </w:rPr>
            </w:pPr>
          </w:p>
        </w:tc>
        <w:tc>
          <w:tcPr>
            <w:tcW w:w="794" w:type="dxa"/>
            <w:vAlign w:val="center"/>
          </w:tcPr>
          <w:p w14:paraId="33574302">
            <w:pPr>
              <w:spacing w:line="360" w:lineRule="auto"/>
              <w:jc w:val="center"/>
              <w:rPr>
                <w:rFonts w:ascii="宋体"/>
              </w:rPr>
            </w:pPr>
          </w:p>
        </w:tc>
        <w:tc>
          <w:tcPr>
            <w:tcW w:w="796" w:type="dxa"/>
            <w:vAlign w:val="center"/>
          </w:tcPr>
          <w:p w14:paraId="01901DEB">
            <w:pPr>
              <w:spacing w:line="360" w:lineRule="auto"/>
              <w:jc w:val="center"/>
              <w:rPr>
                <w:rFonts w:ascii="宋体"/>
              </w:rPr>
            </w:pPr>
          </w:p>
        </w:tc>
        <w:tc>
          <w:tcPr>
            <w:tcW w:w="794" w:type="dxa"/>
            <w:vAlign w:val="center"/>
          </w:tcPr>
          <w:p w14:paraId="38F24249">
            <w:pPr>
              <w:spacing w:line="360" w:lineRule="auto"/>
              <w:jc w:val="center"/>
              <w:rPr>
                <w:rFonts w:ascii="宋体"/>
              </w:rPr>
            </w:pPr>
          </w:p>
        </w:tc>
      </w:tr>
      <w:tr w14:paraId="36A3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top w:w="0" w:type="dxa"/>
              <w:left w:w="28" w:type="dxa"/>
              <w:bottom w:w="0" w:type="dxa"/>
              <w:right w:w="28" w:type="dxa"/>
            </w:tcMar>
            <w:vAlign w:val="center"/>
          </w:tcPr>
          <w:p w14:paraId="5F891EC7">
            <w:pPr>
              <w:spacing w:line="360" w:lineRule="auto"/>
              <w:jc w:val="center"/>
              <w:rPr>
                <w:rFonts w:ascii="宋体"/>
              </w:rPr>
            </w:pPr>
          </w:p>
        </w:tc>
        <w:tc>
          <w:tcPr>
            <w:tcW w:w="980" w:type="dxa"/>
            <w:vAlign w:val="center"/>
          </w:tcPr>
          <w:p w14:paraId="6878B75E">
            <w:pPr>
              <w:spacing w:line="360" w:lineRule="auto"/>
              <w:jc w:val="center"/>
              <w:rPr>
                <w:rFonts w:ascii="宋体"/>
              </w:rPr>
            </w:pPr>
          </w:p>
        </w:tc>
        <w:tc>
          <w:tcPr>
            <w:tcW w:w="1145" w:type="dxa"/>
            <w:vAlign w:val="center"/>
          </w:tcPr>
          <w:p w14:paraId="742EF645">
            <w:pPr>
              <w:spacing w:line="360" w:lineRule="auto"/>
              <w:jc w:val="center"/>
              <w:rPr>
                <w:rFonts w:ascii="宋体"/>
              </w:rPr>
            </w:pPr>
          </w:p>
        </w:tc>
        <w:tc>
          <w:tcPr>
            <w:tcW w:w="1414" w:type="dxa"/>
            <w:vAlign w:val="center"/>
          </w:tcPr>
          <w:p w14:paraId="1AD0DE63">
            <w:pPr>
              <w:spacing w:line="360" w:lineRule="auto"/>
              <w:jc w:val="center"/>
              <w:rPr>
                <w:rFonts w:ascii="宋体"/>
              </w:rPr>
            </w:pPr>
          </w:p>
        </w:tc>
        <w:tc>
          <w:tcPr>
            <w:tcW w:w="1657" w:type="dxa"/>
            <w:vAlign w:val="center"/>
          </w:tcPr>
          <w:p w14:paraId="047A7B6A">
            <w:pPr>
              <w:spacing w:line="360" w:lineRule="auto"/>
              <w:jc w:val="center"/>
              <w:rPr>
                <w:rFonts w:ascii="宋体"/>
              </w:rPr>
            </w:pPr>
          </w:p>
        </w:tc>
        <w:tc>
          <w:tcPr>
            <w:tcW w:w="919" w:type="dxa"/>
            <w:vAlign w:val="center"/>
          </w:tcPr>
          <w:p w14:paraId="37049D38">
            <w:pPr>
              <w:spacing w:line="360" w:lineRule="auto"/>
              <w:jc w:val="center"/>
              <w:rPr>
                <w:rFonts w:ascii="宋体"/>
              </w:rPr>
            </w:pPr>
          </w:p>
        </w:tc>
        <w:tc>
          <w:tcPr>
            <w:tcW w:w="794" w:type="dxa"/>
            <w:vAlign w:val="center"/>
          </w:tcPr>
          <w:p w14:paraId="43FF8A0F">
            <w:pPr>
              <w:spacing w:line="360" w:lineRule="auto"/>
              <w:jc w:val="center"/>
              <w:rPr>
                <w:rFonts w:ascii="宋体"/>
              </w:rPr>
            </w:pPr>
          </w:p>
        </w:tc>
        <w:tc>
          <w:tcPr>
            <w:tcW w:w="796" w:type="dxa"/>
            <w:vAlign w:val="center"/>
          </w:tcPr>
          <w:p w14:paraId="30424C95">
            <w:pPr>
              <w:spacing w:line="360" w:lineRule="auto"/>
              <w:jc w:val="center"/>
              <w:rPr>
                <w:rFonts w:ascii="宋体"/>
              </w:rPr>
            </w:pPr>
          </w:p>
        </w:tc>
        <w:tc>
          <w:tcPr>
            <w:tcW w:w="794" w:type="dxa"/>
            <w:vAlign w:val="center"/>
          </w:tcPr>
          <w:p w14:paraId="7AFF8830">
            <w:pPr>
              <w:spacing w:line="360" w:lineRule="auto"/>
              <w:jc w:val="center"/>
              <w:rPr>
                <w:rFonts w:ascii="宋体"/>
              </w:rPr>
            </w:pPr>
          </w:p>
        </w:tc>
      </w:tr>
      <w:tr w14:paraId="039A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top w:w="0" w:type="dxa"/>
              <w:left w:w="28" w:type="dxa"/>
              <w:bottom w:w="0" w:type="dxa"/>
              <w:right w:w="28" w:type="dxa"/>
            </w:tcMar>
            <w:vAlign w:val="center"/>
          </w:tcPr>
          <w:p w14:paraId="6DBB30F2">
            <w:pPr>
              <w:spacing w:line="360" w:lineRule="auto"/>
              <w:jc w:val="center"/>
              <w:rPr>
                <w:rFonts w:ascii="宋体"/>
              </w:rPr>
            </w:pPr>
          </w:p>
        </w:tc>
        <w:tc>
          <w:tcPr>
            <w:tcW w:w="980" w:type="dxa"/>
            <w:vAlign w:val="center"/>
          </w:tcPr>
          <w:p w14:paraId="237B95BF">
            <w:pPr>
              <w:spacing w:line="360" w:lineRule="auto"/>
              <w:jc w:val="center"/>
              <w:rPr>
                <w:rFonts w:ascii="宋体"/>
              </w:rPr>
            </w:pPr>
          </w:p>
        </w:tc>
        <w:tc>
          <w:tcPr>
            <w:tcW w:w="1145" w:type="dxa"/>
            <w:vAlign w:val="center"/>
          </w:tcPr>
          <w:p w14:paraId="6B0F4233">
            <w:pPr>
              <w:spacing w:line="360" w:lineRule="auto"/>
              <w:jc w:val="center"/>
              <w:rPr>
                <w:rFonts w:ascii="宋体"/>
              </w:rPr>
            </w:pPr>
          </w:p>
        </w:tc>
        <w:tc>
          <w:tcPr>
            <w:tcW w:w="1414" w:type="dxa"/>
            <w:vAlign w:val="center"/>
          </w:tcPr>
          <w:p w14:paraId="5F842D2C">
            <w:pPr>
              <w:spacing w:line="360" w:lineRule="auto"/>
              <w:jc w:val="center"/>
              <w:rPr>
                <w:rFonts w:ascii="宋体"/>
              </w:rPr>
            </w:pPr>
          </w:p>
        </w:tc>
        <w:tc>
          <w:tcPr>
            <w:tcW w:w="1657" w:type="dxa"/>
            <w:vAlign w:val="center"/>
          </w:tcPr>
          <w:p w14:paraId="224ECC5C">
            <w:pPr>
              <w:spacing w:line="360" w:lineRule="auto"/>
              <w:jc w:val="center"/>
              <w:rPr>
                <w:rFonts w:ascii="宋体"/>
              </w:rPr>
            </w:pPr>
          </w:p>
        </w:tc>
        <w:tc>
          <w:tcPr>
            <w:tcW w:w="919" w:type="dxa"/>
            <w:vAlign w:val="center"/>
          </w:tcPr>
          <w:p w14:paraId="024CFC40">
            <w:pPr>
              <w:spacing w:line="360" w:lineRule="auto"/>
              <w:jc w:val="center"/>
              <w:rPr>
                <w:rFonts w:ascii="宋体"/>
              </w:rPr>
            </w:pPr>
          </w:p>
        </w:tc>
        <w:tc>
          <w:tcPr>
            <w:tcW w:w="794" w:type="dxa"/>
            <w:vAlign w:val="center"/>
          </w:tcPr>
          <w:p w14:paraId="789AB516">
            <w:pPr>
              <w:spacing w:line="360" w:lineRule="auto"/>
              <w:jc w:val="center"/>
              <w:rPr>
                <w:rFonts w:ascii="宋体"/>
              </w:rPr>
            </w:pPr>
          </w:p>
        </w:tc>
        <w:tc>
          <w:tcPr>
            <w:tcW w:w="796" w:type="dxa"/>
            <w:vAlign w:val="center"/>
          </w:tcPr>
          <w:p w14:paraId="1B3B540D">
            <w:pPr>
              <w:spacing w:line="360" w:lineRule="auto"/>
              <w:jc w:val="center"/>
              <w:rPr>
                <w:rFonts w:ascii="宋体"/>
              </w:rPr>
            </w:pPr>
          </w:p>
        </w:tc>
        <w:tc>
          <w:tcPr>
            <w:tcW w:w="794" w:type="dxa"/>
            <w:vAlign w:val="center"/>
          </w:tcPr>
          <w:p w14:paraId="65D46093">
            <w:pPr>
              <w:spacing w:line="360" w:lineRule="auto"/>
              <w:jc w:val="center"/>
              <w:rPr>
                <w:rFonts w:ascii="宋体"/>
              </w:rPr>
            </w:pPr>
          </w:p>
        </w:tc>
      </w:tr>
      <w:tr w14:paraId="17CB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top w:w="0" w:type="dxa"/>
              <w:left w:w="28" w:type="dxa"/>
              <w:bottom w:w="0" w:type="dxa"/>
              <w:right w:w="28" w:type="dxa"/>
            </w:tcMar>
            <w:vAlign w:val="center"/>
          </w:tcPr>
          <w:p w14:paraId="61E0EDA9">
            <w:pPr>
              <w:spacing w:line="360" w:lineRule="auto"/>
              <w:jc w:val="center"/>
              <w:rPr>
                <w:rFonts w:ascii="宋体"/>
              </w:rPr>
            </w:pPr>
          </w:p>
        </w:tc>
        <w:tc>
          <w:tcPr>
            <w:tcW w:w="980" w:type="dxa"/>
            <w:vAlign w:val="center"/>
          </w:tcPr>
          <w:p w14:paraId="6C914EFB">
            <w:pPr>
              <w:spacing w:line="360" w:lineRule="auto"/>
              <w:jc w:val="center"/>
              <w:rPr>
                <w:rFonts w:ascii="宋体"/>
              </w:rPr>
            </w:pPr>
          </w:p>
        </w:tc>
        <w:tc>
          <w:tcPr>
            <w:tcW w:w="1145" w:type="dxa"/>
            <w:vAlign w:val="center"/>
          </w:tcPr>
          <w:p w14:paraId="68133DE4">
            <w:pPr>
              <w:spacing w:line="360" w:lineRule="auto"/>
              <w:jc w:val="center"/>
              <w:rPr>
                <w:rFonts w:ascii="宋体"/>
              </w:rPr>
            </w:pPr>
          </w:p>
        </w:tc>
        <w:tc>
          <w:tcPr>
            <w:tcW w:w="1414" w:type="dxa"/>
            <w:vAlign w:val="center"/>
          </w:tcPr>
          <w:p w14:paraId="5918915A">
            <w:pPr>
              <w:spacing w:line="360" w:lineRule="auto"/>
              <w:jc w:val="center"/>
              <w:rPr>
                <w:rFonts w:ascii="宋体"/>
              </w:rPr>
            </w:pPr>
          </w:p>
        </w:tc>
        <w:tc>
          <w:tcPr>
            <w:tcW w:w="1657" w:type="dxa"/>
            <w:vAlign w:val="center"/>
          </w:tcPr>
          <w:p w14:paraId="3585F073">
            <w:pPr>
              <w:spacing w:line="360" w:lineRule="auto"/>
              <w:jc w:val="center"/>
              <w:rPr>
                <w:rFonts w:ascii="宋体"/>
              </w:rPr>
            </w:pPr>
          </w:p>
        </w:tc>
        <w:tc>
          <w:tcPr>
            <w:tcW w:w="919" w:type="dxa"/>
            <w:vAlign w:val="center"/>
          </w:tcPr>
          <w:p w14:paraId="33CEAA19">
            <w:pPr>
              <w:spacing w:line="360" w:lineRule="auto"/>
              <w:jc w:val="center"/>
              <w:rPr>
                <w:rFonts w:ascii="宋体"/>
              </w:rPr>
            </w:pPr>
          </w:p>
        </w:tc>
        <w:tc>
          <w:tcPr>
            <w:tcW w:w="794" w:type="dxa"/>
            <w:vAlign w:val="center"/>
          </w:tcPr>
          <w:p w14:paraId="6786492E">
            <w:pPr>
              <w:spacing w:line="360" w:lineRule="auto"/>
              <w:jc w:val="center"/>
              <w:rPr>
                <w:rFonts w:ascii="宋体"/>
              </w:rPr>
            </w:pPr>
          </w:p>
        </w:tc>
        <w:tc>
          <w:tcPr>
            <w:tcW w:w="796" w:type="dxa"/>
            <w:vAlign w:val="center"/>
          </w:tcPr>
          <w:p w14:paraId="06D188CC">
            <w:pPr>
              <w:spacing w:line="360" w:lineRule="auto"/>
              <w:jc w:val="center"/>
              <w:rPr>
                <w:rFonts w:ascii="宋体"/>
              </w:rPr>
            </w:pPr>
          </w:p>
        </w:tc>
        <w:tc>
          <w:tcPr>
            <w:tcW w:w="794" w:type="dxa"/>
            <w:vAlign w:val="center"/>
          </w:tcPr>
          <w:p w14:paraId="57A6FCCC">
            <w:pPr>
              <w:spacing w:line="360" w:lineRule="auto"/>
              <w:jc w:val="center"/>
              <w:rPr>
                <w:rFonts w:ascii="宋体"/>
              </w:rPr>
            </w:pPr>
          </w:p>
        </w:tc>
      </w:tr>
      <w:tr w14:paraId="171C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top w:w="0" w:type="dxa"/>
              <w:left w:w="28" w:type="dxa"/>
              <w:bottom w:w="0" w:type="dxa"/>
              <w:right w:w="28" w:type="dxa"/>
            </w:tcMar>
            <w:vAlign w:val="center"/>
          </w:tcPr>
          <w:p w14:paraId="6D735A40">
            <w:pPr>
              <w:spacing w:line="360" w:lineRule="auto"/>
              <w:jc w:val="center"/>
              <w:rPr>
                <w:rFonts w:ascii="宋体"/>
              </w:rPr>
            </w:pPr>
          </w:p>
        </w:tc>
        <w:tc>
          <w:tcPr>
            <w:tcW w:w="980" w:type="dxa"/>
            <w:vAlign w:val="center"/>
          </w:tcPr>
          <w:p w14:paraId="65E6F11A">
            <w:pPr>
              <w:spacing w:line="360" w:lineRule="auto"/>
              <w:jc w:val="center"/>
              <w:rPr>
                <w:rFonts w:ascii="宋体"/>
              </w:rPr>
            </w:pPr>
          </w:p>
        </w:tc>
        <w:tc>
          <w:tcPr>
            <w:tcW w:w="1145" w:type="dxa"/>
            <w:vAlign w:val="center"/>
          </w:tcPr>
          <w:p w14:paraId="58F01BDD">
            <w:pPr>
              <w:spacing w:line="360" w:lineRule="auto"/>
              <w:jc w:val="center"/>
              <w:rPr>
                <w:rFonts w:ascii="宋体"/>
              </w:rPr>
            </w:pPr>
          </w:p>
        </w:tc>
        <w:tc>
          <w:tcPr>
            <w:tcW w:w="1414" w:type="dxa"/>
            <w:vAlign w:val="center"/>
          </w:tcPr>
          <w:p w14:paraId="4B5B0480">
            <w:pPr>
              <w:spacing w:line="360" w:lineRule="auto"/>
              <w:jc w:val="center"/>
              <w:rPr>
                <w:rFonts w:ascii="宋体"/>
              </w:rPr>
            </w:pPr>
          </w:p>
        </w:tc>
        <w:tc>
          <w:tcPr>
            <w:tcW w:w="1657" w:type="dxa"/>
            <w:vAlign w:val="center"/>
          </w:tcPr>
          <w:p w14:paraId="1064B35A">
            <w:pPr>
              <w:spacing w:line="360" w:lineRule="auto"/>
              <w:jc w:val="center"/>
              <w:rPr>
                <w:rFonts w:ascii="宋体"/>
              </w:rPr>
            </w:pPr>
          </w:p>
        </w:tc>
        <w:tc>
          <w:tcPr>
            <w:tcW w:w="919" w:type="dxa"/>
            <w:vAlign w:val="center"/>
          </w:tcPr>
          <w:p w14:paraId="3E06472B">
            <w:pPr>
              <w:spacing w:line="360" w:lineRule="auto"/>
              <w:jc w:val="center"/>
              <w:rPr>
                <w:rFonts w:ascii="宋体"/>
              </w:rPr>
            </w:pPr>
          </w:p>
        </w:tc>
        <w:tc>
          <w:tcPr>
            <w:tcW w:w="794" w:type="dxa"/>
            <w:vAlign w:val="center"/>
          </w:tcPr>
          <w:p w14:paraId="3077AD09">
            <w:pPr>
              <w:spacing w:line="360" w:lineRule="auto"/>
              <w:jc w:val="center"/>
              <w:rPr>
                <w:rFonts w:ascii="宋体"/>
              </w:rPr>
            </w:pPr>
          </w:p>
        </w:tc>
        <w:tc>
          <w:tcPr>
            <w:tcW w:w="796" w:type="dxa"/>
            <w:vAlign w:val="center"/>
          </w:tcPr>
          <w:p w14:paraId="13DB36BB">
            <w:pPr>
              <w:spacing w:line="360" w:lineRule="auto"/>
              <w:jc w:val="center"/>
              <w:rPr>
                <w:rFonts w:ascii="宋体"/>
              </w:rPr>
            </w:pPr>
          </w:p>
        </w:tc>
        <w:tc>
          <w:tcPr>
            <w:tcW w:w="794" w:type="dxa"/>
            <w:vAlign w:val="center"/>
          </w:tcPr>
          <w:p w14:paraId="34DCB263">
            <w:pPr>
              <w:spacing w:line="360" w:lineRule="auto"/>
              <w:jc w:val="center"/>
              <w:rPr>
                <w:rFonts w:ascii="宋体"/>
              </w:rPr>
            </w:pPr>
          </w:p>
        </w:tc>
      </w:tr>
      <w:tr w14:paraId="22F8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top w:w="0" w:type="dxa"/>
              <w:left w:w="28" w:type="dxa"/>
              <w:bottom w:w="0" w:type="dxa"/>
              <w:right w:w="28" w:type="dxa"/>
            </w:tcMar>
            <w:vAlign w:val="center"/>
          </w:tcPr>
          <w:p w14:paraId="20F6A12B">
            <w:pPr>
              <w:spacing w:line="360" w:lineRule="auto"/>
              <w:jc w:val="center"/>
              <w:rPr>
                <w:rFonts w:ascii="宋体"/>
              </w:rPr>
            </w:pPr>
          </w:p>
        </w:tc>
        <w:tc>
          <w:tcPr>
            <w:tcW w:w="980" w:type="dxa"/>
            <w:vAlign w:val="center"/>
          </w:tcPr>
          <w:p w14:paraId="5A1F6B81">
            <w:pPr>
              <w:spacing w:line="360" w:lineRule="auto"/>
              <w:jc w:val="center"/>
              <w:rPr>
                <w:rFonts w:ascii="宋体"/>
              </w:rPr>
            </w:pPr>
          </w:p>
        </w:tc>
        <w:tc>
          <w:tcPr>
            <w:tcW w:w="1145" w:type="dxa"/>
            <w:vAlign w:val="center"/>
          </w:tcPr>
          <w:p w14:paraId="39A591BA">
            <w:pPr>
              <w:spacing w:line="360" w:lineRule="auto"/>
              <w:jc w:val="center"/>
              <w:rPr>
                <w:rFonts w:ascii="宋体"/>
              </w:rPr>
            </w:pPr>
          </w:p>
        </w:tc>
        <w:tc>
          <w:tcPr>
            <w:tcW w:w="1414" w:type="dxa"/>
            <w:vAlign w:val="center"/>
          </w:tcPr>
          <w:p w14:paraId="14F80A73">
            <w:pPr>
              <w:spacing w:line="360" w:lineRule="auto"/>
              <w:jc w:val="center"/>
              <w:rPr>
                <w:rFonts w:ascii="宋体"/>
              </w:rPr>
            </w:pPr>
          </w:p>
        </w:tc>
        <w:tc>
          <w:tcPr>
            <w:tcW w:w="1657" w:type="dxa"/>
            <w:vAlign w:val="center"/>
          </w:tcPr>
          <w:p w14:paraId="717A69C9">
            <w:pPr>
              <w:spacing w:line="360" w:lineRule="auto"/>
              <w:jc w:val="center"/>
              <w:rPr>
                <w:rFonts w:ascii="宋体"/>
              </w:rPr>
            </w:pPr>
          </w:p>
        </w:tc>
        <w:tc>
          <w:tcPr>
            <w:tcW w:w="919" w:type="dxa"/>
            <w:vAlign w:val="center"/>
          </w:tcPr>
          <w:p w14:paraId="6D56EEBC">
            <w:pPr>
              <w:spacing w:line="360" w:lineRule="auto"/>
              <w:jc w:val="center"/>
              <w:rPr>
                <w:rFonts w:ascii="宋体"/>
              </w:rPr>
            </w:pPr>
          </w:p>
        </w:tc>
        <w:tc>
          <w:tcPr>
            <w:tcW w:w="794" w:type="dxa"/>
            <w:vAlign w:val="center"/>
          </w:tcPr>
          <w:p w14:paraId="5B9C171A">
            <w:pPr>
              <w:spacing w:line="360" w:lineRule="auto"/>
              <w:jc w:val="center"/>
              <w:rPr>
                <w:rFonts w:ascii="宋体"/>
              </w:rPr>
            </w:pPr>
          </w:p>
        </w:tc>
        <w:tc>
          <w:tcPr>
            <w:tcW w:w="796" w:type="dxa"/>
            <w:vAlign w:val="center"/>
          </w:tcPr>
          <w:p w14:paraId="5A71A072">
            <w:pPr>
              <w:spacing w:line="360" w:lineRule="auto"/>
              <w:jc w:val="center"/>
              <w:rPr>
                <w:rFonts w:ascii="宋体"/>
              </w:rPr>
            </w:pPr>
          </w:p>
        </w:tc>
        <w:tc>
          <w:tcPr>
            <w:tcW w:w="794" w:type="dxa"/>
            <w:vAlign w:val="center"/>
          </w:tcPr>
          <w:p w14:paraId="11C405E7">
            <w:pPr>
              <w:spacing w:line="360" w:lineRule="auto"/>
              <w:jc w:val="center"/>
              <w:rPr>
                <w:rFonts w:ascii="宋体"/>
              </w:rPr>
            </w:pPr>
          </w:p>
        </w:tc>
      </w:tr>
      <w:tr w14:paraId="24E3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top w:w="0" w:type="dxa"/>
              <w:left w:w="28" w:type="dxa"/>
              <w:bottom w:w="0" w:type="dxa"/>
              <w:right w:w="28" w:type="dxa"/>
            </w:tcMar>
            <w:vAlign w:val="center"/>
          </w:tcPr>
          <w:p w14:paraId="41F04A88">
            <w:pPr>
              <w:spacing w:line="360" w:lineRule="auto"/>
              <w:jc w:val="center"/>
              <w:rPr>
                <w:rFonts w:ascii="宋体"/>
              </w:rPr>
            </w:pPr>
          </w:p>
        </w:tc>
        <w:tc>
          <w:tcPr>
            <w:tcW w:w="980" w:type="dxa"/>
            <w:vAlign w:val="center"/>
          </w:tcPr>
          <w:p w14:paraId="3FD91BA5">
            <w:pPr>
              <w:spacing w:line="360" w:lineRule="auto"/>
              <w:jc w:val="center"/>
              <w:rPr>
                <w:rFonts w:ascii="宋体"/>
              </w:rPr>
            </w:pPr>
          </w:p>
        </w:tc>
        <w:tc>
          <w:tcPr>
            <w:tcW w:w="1145" w:type="dxa"/>
            <w:vAlign w:val="center"/>
          </w:tcPr>
          <w:p w14:paraId="448DE8B8">
            <w:pPr>
              <w:spacing w:line="360" w:lineRule="auto"/>
              <w:jc w:val="center"/>
              <w:rPr>
                <w:rFonts w:ascii="宋体"/>
              </w:rPr>
            </w:pPr>
          </w:p>
        </w:tc>
        <w:tc>
          <w:tcPr>
            <w:tcW w:w="1414" w:type="dxa"/>
            <w:vAlign w:val="center"/>
          </w:tcPr>
          <w:p w14:paraId="51DAA1B6">
            <w:pPr>
              <w:spacing w:line="360" w:lineRule="auto"/>
              <w:jc w:val="center"/>
              <w:rPr>
                <w:rFonts w:ascii="宋体"/>
              </w:rPr>
            </w:pPr>
          </w:p>
        </w:tc>
        <w:tc>
          <w:tcPr>
            <w:tcW w:w="1657" w:type="dxa"/>
            <w:vAlign w:val="center"/>
          </w:tcPr>
          <w:p w14:paraId="71AB526A">
            <w:pPr>
              <w:spacing w:line="360" w:lineRule="auto"/>
              <w:jc w:val="center"/>
              <w:rPr>
                <w:rFonts w:ascii="宋体"/>
              </w:rPr>
            </w:pPr>
          </w:p>
        </w:tc>
        <w:tc>
          <w:tcPr>
            <w:tcW w:w="919" w:type="dxa"/>
            <w:vAlign w:val="center"/>
          </w:tcPr>
          <w:p w14:paraId="51052418">
            <w:pPr>
              <w:spacing w:line="360" w:lineRule="auto"/>
              <w:jc w:val="center"/>
              <w:rPr>
                <w:rFonts w:ascii="宋体"/>
              </w:rPr>
            </w:pPr>
          </w:p>
        </w:tc>
        <w:tc>
          <w:tcPr>
            <w:tcW w:w="794" w:type="dxa"/>
            <w:vAlign w:val="center"/>
          </w:tcPr>
          <w:p w14:paraId="7B0C49BB">
            <w:pPr>
              <w:spacing w:line="360" w:lineRule="auto"/>
              <w:jc w:val="center"/>
              <w:rPr>
                <w:rFonts w:ascii="宋体"/>
              </w:rPr>
            </w:pPr>
          </w:p>
        </w:tc>
        <w:tc>
          <w:tcPr>
            <w:tcW w:w="796" w:type="dxa"/>
            <w:vAlign w:val="center"/>
          </w:tcPr>
          <w:p w14:paraId="446D76B8">
            <w:pPr>
              <w:spacing w:line="360" w:lineRule="auto"/>
              <w:jc w:val="center"/>
              <w:rPr>
                <w:rFonts w:ascii="宋体"/>
              </w:rPr>
            </w:pPr>
          </w:p>
        </w:tc>
        <w:tc>
          <w:tcPr>
            <w:tcW w:w="794" w:type="dxa"/>
            <w:vAlign w:val="center"/>
          </w:tcPr>
          <w:p w14:paraId="2D5BF511">
            <w:pPr>
              <w:spacing w:line="360" w:lineRule="auto"/>
              <w:jc w:val="center"/>
              <w:rPr>
                <w:rFonts w:ascii="宋体"/>
              </w:rPr>
            </w:pPr>
          </w:p>
        </w:tc>
      </w:tr>
      <w:tr w14:paraId="2323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top w:w="0" w:type="dxa"/>
              <w:left w:w="28" w:type="dxa"/>
              <w:bottom w:w="0" w:type="dxa"/>
              <w:right w:w="28" w:type="dxa"/>
            </w:tcMar>
            <w:vAlign w:val="center"/>
          </w:tcPr>
          <w:p w14:paraId="4BB917E7">
            <w:pPr>
              <w:spacing w:line="360" w:lineRule="auto"/>
              <w:jc w:val="center"/>
              <w:rPr>
                <w:rFonts w:ascii="宋体"/>
              </w:rPr>
            </w:pPr>
          </w:p>
        </w:tc>
        <w:tc>
          <w:tcPr>
            <w:tcW w:w="980" w:type="dxa"/>
            <w:vAlign w:val="center"/>
          </w:tcPr>
          <w:p w14:paraId="6D8F3032">
            <w:pPr>
              <w:spacing w:line="360" w:lineRule="auto"/>
              <w:jc w:val="center"/>
              <w:rPr>
                <w:rFonts w:ascii="宋体"/>
              </w:rPr>
            </w:pPr>
          </w:p>
        </w:tc>
        <w:tc>
          <w:tcPr>
            <w:tcW w:w="1145" w:type="dxa"/>
            <w:vAlign w:val="center"/>
          </w:tcPr>
          <w:p w14:paraId="7625590F">
            <w:pPr>
              <w:spacing w:line="360" w:lineRule="auto"/>
              <w:jc w:val="center"/>
              <w:rPr>
                <w:rFonts w:ascii="宋体"/>
              </w:rPr>
            </w:pPr>
          </w:p>
        </w:tc>
        <w:tc>
          <w:tcPr>
            <w:tcW w:w="1414" w:type="dxa"/>
            <w:vAlign w:val="center"/>
          </w:tcPr>
          <w:p w14:paraId="7F5D91E1">
            <w:pPr>
              <w:spacing w:line="360" w:lineRule="auto"/>
              <w:jc w:val="center"/>
              <w:rPr>
                <w:rFonts w:ascii="宋体"/>
              </w:rPr>
            </w:pPr>
          </w:p>
        </w:tc>
        <w:tc>
          <w:tcPr>
            <w:tcW w:w="1657" w:type="dxa"/>
            <w:vAlign w:val="center"/>
          </w:tcPr>
          <w:p w14:paraId="21E45991">
            <w:pPr>
              <w:spacing w:line="360" w:lineRule="auto"/>
              <w:jc w:val="center"/>
              <w:rPr>
                <w:rFonts w:ascii="宋体"/>
              </w:rPr>
            </w:pPr>
          </w:p>
        </w:tc>
        <w:tc>
          <w:tcPr>
            <w:tcW w:w="919" w:type="dxa"/>
            <w:vAlign w:val="center"/>
          </w:tcPr>
          <w:p w14:paraId="4D5A2313">
            <w:pPr>
              <w:spacing w:line="360" w:lineRule="auto"/>
              <w:jc w:val="center"/>
              <w:rPr>
                <w:rFonts w:ascii="宋体"/>
              </w:rPr>
            </w:pPr>
          </w:p>
        </w:tc>
        <w:tc>
          <w:tcPr>
            <w:tcW w:w="794" w:type="dxa"/>
            <w:vAlign w:val="center"/>
          </w:tcPr>
          <w:p w14:paraId="504695B1">
            <w:pPr>
              <w:spacing w:line="360" w:lineRule="auto"/>
              <w:jc w:val="center"/>
              <w:rPr>
                <w:rFonts w:ascii="宋体"/>
              </w:rPr>
            </w:pPr>
          </w:p>
        </w:tc>
        <w:tc>
          <w:tcPr>
            <w:tcW w:w="796" w:type="dxa"/>
            <w:vAlign w:val="center"/>
          </w:tcPr>
          <w:p w14:paraId="7C43A7BF">
            <w:pPr>
              <w:spacing w:line="360" w:lineRule="auto"/>
              <w:jc w:val="center"/>
              <w:rPr>
                <w:rFonts w:ascii="宋体"/>
              </w:rPr>
            </w:pPr>
          </w:p>
        </w:tc>
        <w:tc>
          <w:tcPr>
            <w:tcW w:w="794" w:type="dxa"/>
            <w:vAlign w:val="center"/>
          </w:tcPr>
          <w:p w14:paraId="6BE7B805">
            <w:pPr>
              <w:spacing w:line="360" w:lineRule="auto"/>
              <w:jc w:val="center"/>
              <w:rPr>
                <w:rFonts w:ascii="宋体"/>
              </w:rPr>
            </w:pPr>
          </w:p>
        </w:tc>
      </w:tr>
      <w:tr w14:paraId="6824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top w:w="0" w:type="dxa"/>
              <w:left w:w="28" w:type="dxa"/>
              <w:bottom w:w="0" w:type="dxa"/>
              <w:right w:w="28" w:type="dxa"/>
            </w:tcMar>
            <w:vAlign w:val="center"/>
          </w:tcPr>
          <w:p w14:paraId="2159717C">
            <w:pPr>
              <w:spacing w:line="360" w:lineRule="auto"/>
              <w:jc w:val="center"/>
              <w:rPr>
                <w:rFonts w:ascii="宋体"/>
              </w:rPr>
            </w:pPr>
          </w:p>
        </w:tc>
        <w:tc>
          <w:tcPr>
            <w:tcW w:w="980" w:type="dxa"/>
            <w:vAlign w:val="center"/>
          </w:tcPr>
          <w:p w14:paraId="4D7EAD77">
            <w:pPr>
              <w:spacing w:line="360" w:lineRule="auto"/>
              <w:jc w:val="center"/>
              <w:rPr>
                <w:rFonts w:ascii="宋体"/>
              </w:rPr>
            </w:pPr>
          </w:p>
        </w:tc>
        <w:tc>
          <w:tcPr>
            <w:tcW w:w="1145" w:type="dxa"/>
            <w:vAlign w:val="center"/>
          </w:tcPr>
          <w:p w14:paraId="5BD66BF8">
            <w:pPr>
              <w:spacing w:line="360" w:lineRule="auto"/>
              <w:jc w:val="center"/>
              <w:rPr>
                <w:rFonts w:ascii="宋体"/>
              </w:rPr>
            </w:pPr>
          </w:p>
        </w:tc>
        <w:tc>
          <w:tcPr>
            <w:tcW w:w="1414" w:type="dxa"/>
            <w:vAlign w:val="center"/>
          </w:tcPr>
          <w:p w14:paraId="4E658E7E">
            <w:pPr>
              <w:spacing w:line="360" w:lineRule="auto"/>
              <w:jc w:val="center"/>
              <w:rPr>
                <w:rFonts w:ascii="宋体"/>
              </w:rPr>
            </w:pPr>
          </w:p>
        </w:tc>
        <w:tc>
          <w:tcPr>
            <w:tcW w:w="1657" w:type="dxa"/>
            <w:vAlign w:val="center"/>
          </w:tcPr>
          <w:p w14:paraId="4653C5D6">
            <w:pPr>
              <w:spacing w:line="360" w:lineRule="auto"/>
              <w:jc w:val="center"/>
              <w:rPr>
                <w:rFonts w:ascii="宋体"/>
              </w:rPr>
            </w:pPr>
          </w:p>
        </w:tc>
        <w:tc>
          <w:tcPr>
            <w:tcW w:w="919" w:type="dxa"/>
            <w:vAlign w:val="center"/>
          </w:tcPr>
          <w:p w14:paraId="0D1D3988">
            <w:pPr>
              <w:spacing w:line="360" w:lineRule="auto"/>
              <w:jc w:val="center"/>
              <w:rPr>
                <w:rFonts w:ascii="宋体"/>
              </w:rPr>
            </w:pPr>
          </w:p>
        </w:tc>
        <w:tc>
          <w:tcPr>
            <w:tcW w:w="794" w:type="dxa"/>
            <w:vAlign w:val="center"/>
          </w:tcPr>
          <w:p w14:paraId="071CE7C3">
            <w:pPr>
              <w:spacing w:line="360" w:lineRule="auto"/>
              <w:jc w:val="center"/>
              <w:rPr>
                <w:rFonts w:ascii="宋体"/>
              </w:rPr>
            </w:pPr>
          </w:p>
        </w:tc>
        <w:tc>
          <w:tcPr>
            <w:tcW w:w="796" w:type="dxa"/>
            <w:vAlign w:val="center"/>
          </w:tcPr>
          <w:p w14:paraId="4A5DFBB5">
            <w:pPr>
              <w:spacing w:line="360" w:lineRule="auto"/>
              <w:jc w:val="center"/>
              <w:rPr>
                <w:rFonts w:ascii="宋体"/>
              </w:rPr>
            </w:pPr>
          </w:p>
        </w:tc>
        <w:tc>
          <w:tcPr>
            <w:tcW w:w="794" w:type="dxa"/>
            <w:vAlign w:val="center"/>
          </w:tcPr>
          <w:p w14:paraId="20CA8281">
            <w:pPr>
              <w:spacing w:line="360" w:lineRule="auto"/>
              <w:jc w:val="center"/>
              <w:rPr>
                <w:rFonts w:ascii="宋体"/>
              </w:rPr>
            </w:pPr>
          </w:p>
        </w:tc>
      </w:tr>
      <w:tr w14:paraId="255E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4" w:type="dxa"/>
            <w:gridSpan w:val="3"/>
            <w:tcMar>
              <w:top w:w="0" w:type="dxa"/>
              <w:left w:w="28" w:type="dxa"/>
              <w:bottom w:w="0" w:type="dxa"/>
              <w:right w:w="28" w:type="dxa"/>
            </w:tcMar>
            <w:vAlign w:val="center"/>
          </w:tcPr>
          <w:p w14:paraId="01A7AAC9">
            <w:pPr>
              <w:spacing w:line="360" w:lineRule="auto"/>
              <w:jc w:val="center"/>
              <w:rPr>
                <w:rFonts w:ascii="宋体"/>
              </w:rPr>
            </w:pPr>
            <w:r>
              <w:rPr>
                <w:rFonts w:hint="eastAsia" w:ascii="宋体"/>
              </w:rPr>
              <w:t>招标人编制的最高投标限价（如果有）</w:t>
            </w:r>
          </w:p>
        </w:tc>
        <w:tc>
          <w:tcPr>
            <w:tcW w:w="6374" w:type="dxa"/>
            <w:gridSpan w:val="6"/>
            <w:vAlign w:val="center"/>
          </w:tcPr>
          <w:p w14:paraId="3881BC39">
            <w:pPr>
              <w:spacing w:line="360" w:lineRule="auto"/>
              <w:jc w:val="center"/>
              <w:rPr>
                <w:rFonts w:ascii="宋体"/>
              </w:rPr>
            </w:pPr>
          </w:p>
        </w:tc>
      </w:tr>
    </w:tbl>
    <w:p w14:paraId="1241F1E2">
      <w:pPr>
        <w:spacing w:line="400" w:lineRule="exact"/>
        <w:jc w:val="left"/>
        <w:rPr>
          <w:rFonts w:ascii="黑体" w:eastAsia="黑体"/>
          <w:szCs w:val="20"/>
        </w:rPr>
      </w:pPr>
      <w:r>
        <w:rPr>
          <w:rFonts w:hint="eastAsia" w:ascii="黑体" w:eastAsia="黑体"/>
        </w:rPr>
        <w:t>（二）开标过程中的其他事项记录</w:t>
      </w:r>
    </w:p>
    <w:p w14:paraId="4921F579">
      <w:pPr>
        <w:spacing w:line="400" w:lineRule="exact"/>
        <w:jc w:val="left"/>
        <w:rPr>
          <w:rFonts w:ascii="黑体" w:eastAsia="黑体"/>
        </w:rPr>
      </w:pPr>
      <w:r>
        <w:rPr>
          <w:rFonts w:hint="eastAsia" w:ascii="黑体" w:eastAsia="黑体"/>
          <w:u w:val="single"/>
        </w:rPr>
        <w:t>_____________________________________________________________________________</w:t>
      </w:r>
    </w:p>
    <w:p w14:paraId="4C895DB2">
      <w:pPr>
        <w:spacing w:line="400" w:lineRule="exact"/>
        <w:jc w:val="left"/>
        <w:rPr>
          <w:rFonts w:ascii="黑体" w:eastAsia="黑体"/>
        </w:rPr>
      </w:pPr>
      <w:r>
        <w:rPr>
          <w:rFonts w:hint="eastAsia" w:ascii="黑体" w:eastAsia="黑体"/>
          <w:u w:val="single"/>
        </w:rPr>
        <w:t>_____________________________________________________________________________</w:t>
      </w:r>
    </w:p>
    <w:p w14:paraId="635689D2">
      <w:pPr>
        <w:spacing w:line="400" w:lineRule="exact"/>
        <w:jc w:val="left"/>
        <w:rPr>
          <w:rFonts w:ascii="黑体" w:eastAsia="黑体"/>
        </w:rPr>
      </w:pPr>
      <w:r>
        <w:rPr>
          <w:rFonts w:hint="eastAsia" w:ascii="黑体" w:eastAsia="黑体"/>
          <w:u w:val="single"/>
        </w:rPr>
        <w:t>_____________________________________________________________________________</w:t>
      </w:r>
    </w:p>
    <w:p w14:paraId="2FA0C638">
      <w:pPr>
        <w:spacing w:line="400" w:lineRule="exact"/>
        <w:jc w:val="left"/>
        <w:rPr>
          <w:rFonts w:ascii="黑体" w:eastAsia="黑体"/>
        </w:rPr>
      </w:pPr>
      <w:r>
        <w:rPr>
          <w:rFonts w:hint="eastAsia" w:ascii="黑体" w:eastAsia="黑体"/>
        </w:rPr>
        <w:t>（三）出席开标会的单位和人员（附签到表）</w:t>
      </w:r>
    </w:p>
    <w:p w14:paraId="68ADC79B">
      <w:pPr>
        <w:spacing w:line="400" w:lineRule="exact"/>
        <w:jc w:val="left"/>
        <w:rPr>
          <w:rFonts w:ascii="宋体"/>
        </w:rPr>
      </w:pPr>
    </w:p>
    <w:p w14:paraId="4E2586A5">
      <w:pPr>
        <w:spacing w:line="400" w:lineRule="exact"/>
        <w:jc w:val="left"/>
        <w:rPr>
          <w:rFonts w:ascii="黑体" w:eastAsia="黑体"/>
        </w:rPr>
      </w:pPr>
      <w:r>
        <w:rPr>
          <w:rFonts w:hint="eastAsia" w:ascii="黑体" w:eastAsia="黑体"/>
        </w:rPr>
        <w:t>招标人代表：</w:t>
      </w:r>
      <w:r>
        <w:rPr>
          <w:rFonts w:hint="eastAsia" w:ascii="黑体" w:eastAsia="黑体"/>
          <w:u w:val="single"/>
        </w:rPr>
        <w:t>________________</w:t>
      </w:r>
      <w:r>
        <w:rPr>
          <w:rFonts w:hint="eastAsia" w:ascii="黑体" w:eastAsia="黑体"/>
        </w:rPr>
        <w:t>记录人：</w:t>
      </w:r>
      <w:r>
        <w:rPr>
          <w:rFonts w:hint="eastAsia" w:ascii="黑体" w:eastAsia="黑体"/>
          <w:u w:val="single"/>
        </w:rPr>
        <w:t>________________</w:t>
      </w:r>
      <w:r>
        <w:rPr>
          <w:rFonts w:hint="eastAsia" w:ascii="黑体" w:eastAsia="黑体"/>
        </w:rPr>
        <w:t>监标人：</w:t>
      </w:r>
      <w:r>
        <w:rPr>
          <w:rFonts w:hint="eastAsia" w:ascii="黑体" w:eastAsia="黑体"/>
          <w:u w:val="single"/>
        </w:rPr>
        <w:t>_______________</w:t>
      </w:r>
    </w:p>
    <w:p w14:paraId="3CCE7BC7">
      <w:pPr>
        <w:spacing w:line="400" w:lineRule="exact"/>
        <w:jc w:val="left"/>
        <w:rPr>
          <w:rFonts w:ascii="宋体"/>
        </w:rPr>
      </w:pPr>
    </w:p>
    <w:p w14:paraId="402B6BB5">
      <w:pPr>
        <w:spacing w:line="400" w:lineRule="exact"/>
        <w:ind w:firstLine="3780" w:firstLineChars="1800"/>
        <w:jc w:val="right"/>
        <w:rPr>
          <w:rFonts w:ascii="宋体"/>
        </w:rPr>
      </w:pPr>
      <w:r>
        <w:rPr>
          <w:rFonts w:hint="eastAsia" w:ascii="宋体"/>
          <w:u w:val="single"/>
        </w:rPr>
        <w:t>________</w:t>
      </w:r>
      <w:r>
        <w:rPr>
          <w:rFonts w:hint="eastAsia" w:ascii="宋体"/>
        </w:rPr>
        <w:t>年</w:t>
      </w:r>
      <w:r>
        <w:rPr>
          <w:rFonts w:hint="eastAsia" w:ascii="宋体"/>
          <w:u w:val="single"/>
        </w:rPr>
        <w:t>______</w:t>
      </w:r>
      <w:r>
        <w:rPr>
          <w:rFonts w:hint="eastAsia" w:ascii="宋体"/>
        </w:rPr>
        <w:t>月</w:t>
      </w:r>
      <w:r>
        <w:rPr>
          <w:rFonts w:hint="eastAsia" w:ascii="宋体"/>
          <w:u w:val="single"/>
        </w:rPr>
        <w:t>______</w:t>
      </w:r>
      <w:r>
        <w:rPr>
          <w:rFonts w:hint="eastAsia" w:ascii="宋体"/>
        </w:rPr>
        <w:t>日</w:t>
      </w:r>
    </w:p>
    <w:p w14:paraId="4116AA25">
      <w:pPr>
        <w:jc w:val="left"/>
        <w:rPr>
          <w:rFonts w:ascii="宋体" w:hAnsi="宋体"/>
          <w:b/>
          <w:sz w:val="28"/>
        </w:rPr>
      </w:pPr>
      <w:r>
        <w:rPr>
          <w:rFonts w:hint="eastAsia"/>
        </w:rPr>
        <w:br w:type="page"/>
      </w:r>
      <w:r>
        <w:rPr>
          <w:rFonts w:hint="eastAsia" w:ascii="宋体" w:hAnsi="宋体"/>
          <w:b/>
          <w:sz w:val="28"/>
        </w:rPr>
        <w:t>附件二：问题澄清通知</w:t>
      </w:r>
    </w:p>
    <w:p w14:paraId="3CB7EB28">
      <w:pPr>
        <w:spacing w:before="312" w:beforeLines="100" w:after="312" w:afterLines="100" w:line="400" w:lineRule="exact"/>
        <w:jc w:val="center"/>
        <w:rPr>
          <w:rFonts w:ascii="黑体" w:eastAsia="黑体"/>
          <w:sz w:val="28"/>
          <w:szCs w:val="28"/>
        </w:rPr>
      </w:pPr>
      <w:r>
        <w:rPr>
          <w:rFonts w:hint="eastAsia" w:ascii="黑体" w:eastAsia="黑体"/>
          <w:sz w:val="28"/>
          <w:szCs w:val="28"/>
        </w:rPr>
        <w:t>问题澄清通知</w:t>
      </w:r>
    </w:p>
    <w:p w14:paraId="7549CDAE">
      <w:pPr>
        <w:spacing w:line="400" w:lineRule="exact"/>
        <w:ind w:firstLine="5355" w:firstLineChars="2550"/>
        <w:jc w:val="left"/>
        <w:rPr>
          <w:rFonts w:ascii="宋体"/>
          <w:szCs w:val="20"/>
        </w:rPr>
      </w:pPr>
      <w:r>
        <w:rPr>
          <w:rFonts w:hint="eastAsia" w:ascii="宋体"/>
        </w:rPr>
        <w:t>编号：</w:t>
      </w:r>
      <w:r>
        <w:rPr>
          <w:rFonts w:hint="eastAsia" w:ascii="宋体"/>
          <w:u w:val="single"/>
        </w:rPr>
        <w:t>_________________</w:t>
      </w:r>
    </w:p>
    <w:p w14:paraId="2CE042D7">
      <w:pPr>
        <w:spacing w:line="480" w:lineRule="exact"/>
        <w:ind w:firstLine="420" w:firstLineChars="200"/>
        <w:jc w:val="left"/>
        <w:rPr>
          <w:rFonts w:ascii="宋体"/>
        </w:rPr>
      </w:pPr>
      <w:r>
        <w:rPr>
          <w:rFonts w:hint="eastAsia" w:ascii="宋体"/>
          <w:u w:val="single"/>
        </w:rPr>
        <w:t>___________________________</w:t>
      </w:r>
      <w:r>
        <w:rPr>
          <w:rFonts w:hint="eastAsia" w:ascii="宋体"/>
        </w:rPr>
        <w:t>（投标人名称）：</w:t>
      </w:r>
    </w:p>
    <w:p w14:paraId="283CCEF4">
      <w:pPr>
        <w:spacing w:line="480" w:lineRule="exact"/>
        <w:ind w:firstLine="420" w:firstLineChars="200"/>
        <w:jc w:val="left"/>
        <w:rPr>
          <w:rFonts w:ascii="宋体"/>
        </w:rPr>
      </w:pPr>
      <w:r>
        <w:rPr>
          <w:rFonts w:hint="eastAsia" w:ascii="宋体"/>
          <w:u w:val="single"/>
        </w:rPr>
        <w:t>________________________</w:t>
      </w:r>
      <w:r>
        <w:rPr>
          <w:rFonts w:hint="eastAsia" w:ascii="宋体"/>
        </w:rPr>
        <w:t>（项目名称）</w:t>
      </w:r>
      <w:r>
        <w:rPr>
          <w:rFonts w:hint="eastAsia" w:ascii="宋体"/>
          <w:u w:val="single"/>
        </w:rPr>
        <w:t>_____</w:t>
      </w:r>
      <w:r>
        <w:rPr>
          <w:rFonts w:hint="eastAsia" w:ascii="宋体"/>
        </w:rPr>
        <w:t>标段施工招标的评标委员会，对你方的投标文件进行了仔细的审查，现需你方对本通知所附质疑问卷中的问题以书面形式予以澄清、说明或者补正。</w:t>
      </w:r>
    </w:p>
    <w:p w14:paraId="7197100E">
      <w:pPr>
        <w:spacing w:line="480" w:lineRule="exact"/>
        <w:ind w:firstLine="420" w:firstLineChars="200"/>
        <w:jc w:val="left"/>
        <w:rPr>
          <w:rFonts w:ascii="宋体"/>
        </w:rPr>
      </w:pPr>
      <w:r>
        <w:rPr>
          <w:rFonts w:hint="eastAsia" w:ascii="宋体"/>
        </w:rPr>
        <w:t>请将上述问题的澄清、说明或者补正于</w:t>
      </w:r>
      <w:r>
        <w:rPr>
          <w:rFonts w:hint="eastAsia" w:ascii="宋体"/>
          <w:u w:val="single"/>
        </w:rPr>
        <w:t>______</w:t>
      </w:r>
      <w:r>
        <w:rPr>
          <w:rFonts w:hint="eastAsia" w:ascii="宋体"/>
        </w:rPr>
        <w:t>年</w:t>
      </w:r>
      <w:r>
        <w:rPr>
          <w:rFonts w:hint="eastAsia" w:ascii="宋体"/>
          <w:u w:val="single"/>
        </w:rPr>
        <w:t>___</w:t>
      </w:r>
      <w:r>
        <w:rPr>
          <w:rFonts w:hint="eastAsia" w:ascii="宋体"/>
        </w:rPr>
        <w:t>月</w:t>
      </w:r>
      <w:r>
        <w:rPr>
          <w:rFonts w:hint="eastAsia" w:ascii="宋体"/>
          <w:u w:val="single"/>
        </w:rPr>
        <w:t>___</w:t>
      </w:r>
      <w:r>
        <w:rPr>
          <w:rFonts w:hint="eastAsia" w:ascii="宋体"/>
        </w:rPr>
        <w:t>日</w:t>
      </w:r>
      <w:r>
        <w:rPr>
          <w:rFonts w:hint="eastAsia" w:ascii="宋体"/>
          <w:u w:val="single"/>
        </w:rPr>
        <w:t>___</w:t>
      </w:r>
      <w:r>
        <w:rPr>
          <w:rFonts w:hint="eastAsia" w:ascii="宋体"/>
        </w:rPr>
        <w:t>时前密封递交至</w:t>
      </w:r>
      <w:r>
        <w:rPr>
          <w:rFonts w:hint="eastAsia" w:ascii="宋体"/>
          <w:u w:val="single"/>
        </w:rPr>
        <w:t xml:space="preserve"> （详细地址）</w:t>
      </w:r>
      <w:r>
        <w:rPr>
          <w:rFonts w:hint="eastAsia" w:ascii="宋体"/>
        </w:rPr>
        <w:t>或传真至</w:t>
      </w:r>
      <w:r>
        <w:rPr>
          <w:rFonts w:hint="eastAsia" w:ascii="宋体"/>
          <w:u w:val="single"/>
        </w:rPr>
        <w:t>____________</w:t>
      </w:r>
      <w:r>
        <w:rPr>
          <w:rFonts w:hint="eastAsia" w:ascii="宋体"/>
        </w:rPr>
        <w:t>（传真号码）。采用传真方式的，应在</w:t>
      </w:r>
      <w:r>
        <w:rPr>
          <w:rFonts w:hint="eastAsia" w:ascii="宋体"/>
          <w:u w:val="single"/>
        </w:rPr>
        <w:t>______</w:t>
      </w:r>
      <w:r>
        <w:rPr>
          <w:rFonts w:hint="eastAsia" w:ascii="宋体"/>
        </w:rPr>
        <w:t>年</w:t>
      </w:r>
      <w:r>
        <w:rPr>
          <w:rFonts w:hint="eastAsia" w:ascii="宋体"/>
          <w:u w:val="single"/>
        </w:rPr>
        <w:t>___</w:t>
      </w:r>
      <w:r>
        <w:rPr>
          <w:rFonts w:hint="eastAsia" w:ascii="宋体"/>
        </w:rPr>
        <w:t>月</w:t>
      </w:r>
      <w:r>
        <w:rPr>
          <w:rFonts w:hint="eastAsia" w:ascii="宋体"/>
          <w:u w:val="single"/>
        </w:rPr>
        <w:t>___</w:t>
      </w:r>
      <w:r>
        <w:rPr>
          <w:rFonts w:hint="eastAsia" w:ascii="宋体"/>
        </w:rPr>
        <w:t>日</w:t>
      </w:r>
      <w:r>
        <w:rPr>
          <w:rFonts w:hint="eastAsia" w:ascii="宋体"/>
          <w:u w:val="single"/>
        </w:rPr>
        <w:t>___</w:t>
      </w:r>
      <w:r>
        <w:rPr>
          <w:rFonts w:hint="eastAsia" w:ascii="宋体"/>
        </w:rPr>
        <w:t>时前将递交至</w:t>
      </w:r>
      <w:r>
        <w:rPr>
          <w:rFonts w:hint="eastAsia" w:ascii="宋体"/>
          <w:u w:val="single"/>
        </w:rPr>
        <w:t>________________________</w:t>
      </w:r>
      <w:r>
        <w:rPr>
          <w:rFonts w:hint="eastAsia" w:ascii="宋体"/>
        </w:rPr>
        <w:t>（详细地址）。</w:t>
      </w:r>
    </w:p>
    <w:p w14:paraId="70E9EB4E">
      <w:pPr>
        <w:spacing w:line="480" w:lineRule="exact"/>
        <w:jc w:val="left"/>
        <w:rPr>
          <w:rFonts w:ascii="宋体"/>
        </w:rPr>
      </w:pPr>
    </w:p>
    <w:p w14:paraId="698BE1B0">
      <w:pPr>
        <w:spacing w:line="480" w:lineRule="exact"/>
        <w:jc w:val="left"/>
        <w:rPr>
          <w:rFonts w:ascii="宋体"/>
        </w:rPr>
      </w:pPr>
      <w:r>
        <w:rPr>
          <w:rFonts w:hint="eastAsia" w:ascii="宋体"/>
        </w:rPr>
        <w:t>附件：质疑问卷</w:t>
      </w:r>
    </w:p>
    <w:p w14:paraId="402054E1">
      <w:pPr>
        <w:spacing w:line="480" w:lineRule="exact"/>
        <w:ind w:firstLine="3045" w:firstLineChars="1450"/>
        <w:jc w:val="left"/>
        <w:rPr>
          <w:rFonts w:ascii="宋体"/>
        </w:rPr>
      </w:pPr>
      <w:r>
        <w:rPr>
          <w:rFonts w:hint="eastAsia" w:ascii="宋体"/>
          <w:u w:val="single"/>
        </w:rPr>
        <w:t>____________</w:t>
      </w:r>
      <w:r>
        <w:rPr>
          <w:rFonts w:hint="eastAsia" w:ascii="宋体"/>
        </w:rPr>
        <w:t>（项目名称）</w:t>
      </w:r>
      <w:r>
        <w:rPr>
          <w:rFonts w:hint="eastAsia" w:ascii="宋体"/>
          <w:u w:val="single"/>
        </w:rPr>
        <w:t>______</w:t>
      </w:r>
      <w:r>
        <w:rPr>
          <w:rFonts w:hint="eastAsia" w:ascii="宋体"/>
        </w:rPr>
        <w:t>标段施工招标评标委员会</w:t>
      </w:r>
    </w:p>
    <w:p w14:paraId="41728B68">
      <w:pPr>
        <w:spacing w:line="480" w:lineRule="exact"/>
        <w:ind w:firstLine="2835" w:firstLineChars="1350"/>
        <w:jc w:val="left"/>
        <w:rPr>
          <w:rFonts w:ascii="宋体"/>
        </w:rPr>
      </w:pPr>
      <w:r>
        <w:rPr>
          <w:rFonts w:hint="eastAsia" w:ascii="宋体"/>
        </w:rPr>
        <w:t>（经评标委员会授权的招标人代表签字或招标人加盖单位章）</w:t>
      </w:r>
    </w:p>
    <w:p w14:paraId="14C0F294">
      <w:pPr>
        <w:spacing w:line="480" w:lineRule="exact"/>
        <w:ind w:firstLine="4620" w:firstLineChars="2200"/>
        <w:jc w:val="left"/>
        <w:rPr>
          <w:rFonts w:ascii="宋体"/>
        </w:rPr>
      </w:pPr>
      <w:r>
        <w:rPr>
          <w:rFonts w:hint="eastAsia" w:ascii="宋体"/>
          <w:u w:val="single"/>
        </w:rPr>
        <w:t>______</w:t>
      </w:r>
      <w:r>
        <w:rPr>
          <w:rFonts w:hint="eastAsia" w:ascii="宋体"/>
        </w:rPr>
        <w:t>年</w:t>
      </w:r>
      <w:r>
        <w:rPr>
          <w:rFonts w:hint="eastAsia" w:ascii="宋体"/>
          <w:u w:val="single"/>
        </w:rPr>
        <w:t>___</w:t>
      </w:r>
      <w:r>
        <w:rPr>
          <w:rFonts w:hint="eastAsia" w:ascii="宋体"/>
        </w:rPr>
        <w:t>月</w:t>
      </w:r>
      <w:r>
        <w:rPr>
          <w:rFonts w:hint="eastAsia" w:ascii="宋体"/>
          <w:u w:val="single"/>
        </w:rPr>
        <w:t>___</w:t>
      </w:r>
      <w:r>
        <w:rPr>
          <w:rFonts w:hint="eastAsia" w:ascii="宋体"/>
        </w:rPr>
        <w:t>日</w:t>
      </w:r>
    </w:p>
    <w:p w14:paraId="4D6B7176">
      <w:pPr>
        <w:jc w:val="left"/>
        <w:rPr>
          <w:rFonts w:ascii="宋体" w:hAnsi="宋体"/>
          <w:b/>
          <w:sz w:val="28"/>
        </w:rPr>
      </w:pPr>
      <w:r>
        <w:rPr>
          <w:rFonts w:hint="eastAsia"/>
        </w:rPr>
        <w:br w:type="page"/>
      </w:r>
      <w:r>
        <w:rPr>
          <w:rFonts w:hint="eastAsia" w:ascii="宋体" w:hAnsi="宋体"/>
          <w:b/>
          <w:sz w:val="28"/>
        </w:rPr>
        <w:t>附件三：问题的澄清</w:t>
      </w:r>
    </w:p>
    <w:p w14:paraId="48147103">
      <w:pPr>
        <w:spacing w:before="312" w:beforeLines="100" w:after="312" w:afterLines="100" w:line="480" w:lineRule="exact"/>
        <w:jc w:val="center"/>
        <w:rPr>
          <w:rFonts w:ascii="黑体" w:eastAsia="黑体"/>
          <w:sz w:val="28"/>
          <w:szCs w:val="28"/>
        </w:rPr>
      </w:pPr>
      <w:r>
        <w:rPr>
          <w:rFonts w:hint="eastAsia" w:ascii="黑体" w:eastAsia="黑体"/>
          <w:sz w:val="28"/>
          <w:szCs w:val="28"/>
        </w:rPr>
        <w:t>问题的澄清、说明或补正</w:t>
      </w:r>
    </w:p>
    <w:p w14:paraId="7A906826">
      <w:pPr>
        <w:spacing w:line="400" w:lineRule="exact"/>
        <w:ind w:firstLine="5355" w:firstLineChars="2550"/>
        <w:jc w:val="left"/>
        <w:rPr>
          <w:rFonts w:ascii="宋体"/>
          <w:szCs w:val="20"/>
        </w:rPr>
      </w:pPr>
      <w:r>
        <w:rPr>
          <w:rFonts w:hint="eastAsia" w:ascii="宋体"/>
        </w:rPr>
        <w:t>编号：</w:t>
      </w:r>
      <w:r>
        <w:rPr>
          <w:rFonts w:hint="eastAsia" w:ascii="宋体"/>
          <w:u w:val="single"/>
        </w:rPr>
        <w:t>_______________</w:t>
      </w:r>
    </w:p>
    <w:p w14:paraId="1CB07164">
      <w:pPr>
        <w:spacing w:line="480" w:lineRule="exact"/>
        <w:jc w:val="left"/>
        <w:rPr>
          <w:rFonts w:ascii="宋体"/>
        </w:rPr>
      </w:pPr>
      <w:r>
        <w:rPr>
          <w:rFonts w:hint="eastAsia" w:ascii="宋体"/>
          <w:u w:val="single"/>
        </w:rPr>
        <w:t>_____________________</w:t>
      </w:r>
      <w:r>
        <w:rPr>
          <w:rFonts w:hint="eastAsia" w:ascii="宋体"/>
        </w:rPr>
        <w:t>（项目名称）</w:t>
      </w:r>
      <w:r>
        <w:rPr>
          <w:rFonts w:hint="eastAsia" w:ascii="宋体"/>
          <w:u w:val="single"/>
        </w:rPr>
        <w:t>______</w:t>
      </w:r>
      <w:r>
        <w:rPr>
          <w:rFonts w:hint="eastAsia" w:ascii="宋体"/>
        </w:rPr>
        <w:t>标段施工招标评标委员会：</w:t>
      </w:r>
    </w:p>
    <w:p w14:paraId="31814DF5">
      <w:pPr>
        <w:spacing w:line="480" w:lineRule="exact"/>
        <w:ind w:firstLine="420" w:firstLineChars="200"/>
        <w:jc w:val="left"/>
        <w:rPr>
          <w:rFonts w:ascii="宋体"/>
        </w:rPr>
      </w:pPr>
      <w:r>
        <w:rPr>
          <w:rFonts w:hint="eastAsia" w:ascii="宋体"/>
        </w:rPr>
        <w:t>问题澄清通知（编号：</w:t>
      </w:r>
      <w:r>
        <w:rPr>
          <w:rFonts w:hint="eastAsia" w:ascii="宋体"/>
          <w:u w:val="single"/>
        </w:rPr>
        <w:t>____________</w:t>
      </w:r>
      <w:r>
        <w:rPr>
          <w:rFonts w:hint="eastAsia" w:ascii="宋体"/>
        </w:rPr>
        <w:t>）已收悉，现澄清、说明或者补正如下：</w:t>
      </w:r>
    </w:p>
    <w:p w14:paraId="2870ED6A">
      <w:pPr>
        <w:spacing w:line="480" w:lineRule="exact"/>
        <w:ind w:firstLine="420" w:firstLineChars="200"/>
        <w:jc w:val="left"/>
        <w:rPr>
          <w:rFonts w:ascii="宋体" w:hAnsi="宋体"/>
        </w:rPr>
      </w:pPr>
      <w:r>
        <w:rPr>
          <w:rFonts w:hint="eastAsia" w:ascii="宋体" w:hAnsi="宋体"/>
        </w:rPr>
        <w:t>1.____________________________________________________</w:t>
      </w:r>
    </w:p>
    <w:p w14:paraId="6AE3D82F">
      <w:pPr>
        <w:spacing w:line="480" w:lineRule="exact"/>
        <w:ind w:firstLine="420" w:firstLineChars="200"/>
        <w:jc w:val="left"/>
        <w:rPr>
          <w:rFonts w:ascii="宋体" w:hAnsi="宋体"/>
        </w:rPr>
      </w:pPr>
      <w:r>
        <w:rPr>
          <w:rFonts w:hint="eastAsia" w:ascii="宋体" w:hAnsi="宋体"/>
        </w:rPr>
        <w:t>2.____________________________________________________</w:t>
      </w:r>
    </w:p>
    <w:p w14:paraId="6028F17E">
      <w:pPr>
        <w:spacing w:line="480" w:lineRule="exact"/>
        <w:ind w:firstLine="420" w:firstLineChars="200"/>
        <w:jc w:val="left"/>
        <w:rPr>
          <w:rFonts w:ascii="宋体" w:hAnsi="宋体"/>
        </w:rPr>
      </w:pPr>
      <w:r>
        <w:rPr>
          <w:rFonts w:hint="eastAsia" w:ascii="宋体" w:hAnsi="宋体"/>
        </w:rPr>
        <w:t>……</w:t>
      </w:r>
    </w:p>
    <w:p w14:paraId="5F54877A">
      <w:pPr>
        <w:spacing w:line="480" w:lineRule="exact"/>
        <w:ind w:firstLine="420" w:firstLineChars="200"/>
        <w:jc w:val="left"/>
        <w:rPr>
          <w:rFonts w:ascii="宋体" w:hAnsi="宋体"/>
        </w:rPr>
      </w:pPr>
    </w:p>
    <w:p w14:paraId="26C6C821">
      <w:pPr>
        <w:spacing w:line="480" w:lineRule="exact"/>
        <w:ind w:firstLine="420" w:firstLineChars="200"/>
        <w:jc w:val="left"/>
        <w:rPr>
          <w:rFonts w:ascii="宋体" w:hAnsi="宋体"/>
        </w:rPr>
      </w:pPr>
    </w:p>
    <w:p w14:paraId="59100E6E">
      <w:pPr>
        <w:spacing w:line="480" w:lineRule="exact"/>
        <w:ind w:firstLine="420" w:firstLineChars="200"/>
        <w:jc w:val="left"/>
        <w:rPr>
          <w:rFonts w:ascii="宋体" w:hAnsi="宋体"/>
        </w:rPr>
      </w:pPr>
    </w:p>
    <w:p w14:paraId="44DAA1F2">
      <w:pPr>
        <w:spacing w:line="480" w:lineRule="exact"/>
        <w:ind w:firstLine="420" w:firstLineChars="200"/>
        <w:jc w:val="left"/>
        <w:rPr>
          <w:rFonts w:ascii="宋体" w:hAnsi="宋体"/>
        </w:rPr>
      </w:pPr>
    </w:p>
    <w:p w14:paraId="06E1B507">
      <w:pPr>
        <w:spacing w:line="480" w:lineRule="exact"/>
        <w:ind w:firstLine="420" w:firstLineChars="200"/>
        <w:jc w:val="left"/>
        <w:rPr>
          <w:rFonts w:ascii="宋体" w:hAnsi="宋体"/>
        </w:rPr>
      </w:pPr>
    </w:p>
    <w:p w14:paraId="13269CBD">
      <w:pPr>
        <w:spacing w:line="480" w:lineRule="exact"/>
        <w:ind w:firstLine="420" w:firstLineChars="200"/>
        <w:jc w:val="left"/>
        <w:rPr>
          <w:rFonts w:ascii="宋体" w:hAnsi="宋体"/>
        </w:rPr>
      </w:pPr>
    </w:p>
    <w:p w14:paraId="49E52FEC">
      <w:pPr>
        <w:spacing w:line="480" w:lineRule="exact"/>
        <w:ind w:firstLine="420" w:firstLineChars="200"/>
        <w:jc w:val="left"/>
        <w:rPr>
          <w:rFonts w:ascii="宋体" w:hAnsi="宋体"/>
        </w:rPr>
      </w:pPr>
    </w:p>
    <w:p w14:paraId="0FCAFE50">
      <w:pPr>
        <w:wordWrap w:val="0"/>
        <w:spacing w:line="480" w:lineRule="exact"/>
        <w:ind w:firstLine="420" w:firstLineChars="200"/>
        <w:jc w:val="right"/>
        <w:rPr>
          <w:rFonts w:ascii="宋体"/>
        </w:rPr>
      </w:pPr>
      <w:r>
        <w:rPr>
          <w:rFonts w:hint="eastAsia" w:ascii="黑体" w:eastAsia="黑体"/>
        </w:rPr>
        <w:t>投标人：</w:t>
      </w:r>
      <w:r>
        <w:rPr>
          <w:rFonts w:hint="eastAsia" w:ascii="宋体"/>
          <w:u w:val="single"/>
        </w:rPr>
        <w:t>___________________________</w:t>
      </w:r>
      <w:r>
        <w:rPr>
          <w:rFonts w:hint="eastAsia" w:ascii="宋体"/>
        </w:rPr>
        <w:t>（盖单位章）</w:t>
      </w:r>
    </w:p>
    <w:p w14:paraId="25623DE9">
      <w:pPr>
        <w:wordWrap w:val="0"/>
        <w:spacing w:before="156" w:beforeLines="50" w:after="156" w:afterLines="50" w:line="480" w:lineRule="exact"/>
        <w:ind w:right="210"/>
        <w:jc w:val="right"/>
        <w:rPr>
          <w:rFonts w:ascii="宋体"/>
        </w:rPr>
      </w:pPr>
      <w:r>
        <w:rPr>
          <w:rFonts w:hint="eastAsia" w:ascii="黑体" w:eastAsia="黑体"/>
        </w:rPr>
        <w:t>法定代表人或其委托代理人：</w:t>
      </w:r>
      <w:r>
        <w:rPr>
          <w:rFonts w:hint="eastAsia" w:ascii="宋体"/>
          <w:u w:val="single"/>
        </w:rPr>
        <w:t>_________</w:t>
      </w:r>
      <w:r>
        <w:rPr>
          <w:rFonts w:hint="eastAsia" w:ascii="宋体"/>
        </w:rPr>
        <w:t>（签字）</w:t>
      </w:r>
    </w:p>
    <w:p w14:paraId="37D1805E">
      <w:pPr>
        <w:spacing w:line="480" w:lineRule="exact"/>
        <w:ind w:firstLine="5775" w:firstLineChars="2750"/>
        <w:jc w:val="left"/>
        <w:rPr>
          <w:rFonts w:ascii="宋体"/>
        </w:rPr>
      </w:pPr>
      <w:r>
        <w:rPr>
          <w:rFonts w:hint="eastAsia" w:ascii="宋体"/>
          <w:u w:val="single"/>
        </w:rPr>
        <w:t>_________</w:t>
      </w:r>
      <w:r>
        <w:rPr>
          <w:rFonts w:hint="eastAsia" w:ascii="宋体"/>
        </w:rPr>
        <w:t>年</w:t>
      </w:r>
      <w:r>
        <w:rPr>
          <w:rFonts w:hint="eastAsia" w:ascii="宋体"/>
          <w:u w:val="single"/>
        </w:rPr>
        <w:t>______</w:t>
      </w:r>
      <w:r>
        <w:rPr>
          <w:rFonts w:hint="eastAsia" w:ascii="宋体"/>
        </w:rPr>
        <w:t>月</w:t>
      </w:r>
      <w:r>
        <w:rPr>
          <w:rFonts w:hint="eastAsia" w:ascii="宋体"/>
          <w:u w:val="single"/>
        </w:rPr>
        <w:t>______</w:t>
      </w:r>
      <w:r>
        <w:rPr>
          <w:rFonts w:hint="eastAsia" w:ascii="宋体"/>
        </w:rPr>
        <w:t>日</w:t>
      </w:r>
    </w:p>
    <w:p w14:paraId="38CC8A45">
      <w:pPr>
        <w:jc w:val="left"/>
        <w:rPr>
          <w:rFonts w:ascii="宋体" w:hAnsi="宋体"/>
          <w:b/>
          <w:sz w:val="28"/>
        </w:rPr>
      </w:pPr>
      <w:r>
        <w:rPr>
          <w:rFonts w:hint="eastAsia"/>
        </w:rPr>
        <w:br w:type="page"/>
      </w:r>
      <w:r>
        <w:rPr>
          <w:rFonts w:hint="eastAsia" w:ascii="宋体" w:hAnsi="宋体"/>
          <w:b/>
          <w:sz w:val="28"/>
        </w:rPr>
        <w:t>附件四：中标通知书</w:t>
      </w:r>
    </w:p>
    <w:p w14:paraId="7C4D03C3">
      <w:pPr>
        <w:spacing w:before="312" w:beforeLines="100" w:after="312" w:afterLines="100" w:line="480" w:lineRule="exact"/>
        <w:jc w:val="center"/>
        <w:rPr>
          <w:rFonts w:ascii="黑体" w:eastAsia="黑体"/>
          <w:sz w:val="28"/>
          <w:szCs w:val="28"/>
        </w:rPr>
      </w:pPr>
      <w:r>
        <w:rPr>
          <w:rFonts w:hint="eastAsia" w:ascii="黑体" w:eastAsia="黑体"/>
          <w:sz w:val="28"/>
          <w:szCs w:val="28"/>
        </w:rPr>
        <w:t>中标通知书</w:t>
      </w:r>
    </w:p>
    <w:p w14:paraId="6CE2C513">
      <w:pPr>
        <w:spacing w:line="480" w:lineRule="exact"/>
        <w:jc w:val="left"/>
        <w:rPr>
          <w:rFonts w:ascii="宋体"/>
          <w:szCs w:val="20"/>
        </w:rPr>
      </w:pPr>
      <w:r>
        <w:rPr>
          <w:rFonts w:hint="eastAsia" w:ascii="宋体"/>
          <w:u w:val="single"/>
        </w:rPr>
        <w:t>_____________________</w:t>
      </w:r>
      <w:r>
        <w:rPr>
          <w:rFonts w:hint="eastAsia" w:ascii="宋体"/>
        </w:rPr>
        <w:t>（中标人名称）：</w:t>
      </w:r>
    </w:p>
    <w:p w14:paraId="7B252898">
      <w:pPr>
        <w:spacing w:line="480" w:lineRule="exact"/>
        <w:jc w:val="left"/>
        <w:rPr>
          <w:rFonts w:ascii="宋体"/>
        </w:rPr>
      </w:pPr>
    </w:p>
    <w:p w14:paraId="0EC7831D">
      <w:pPr>
        <w:spacing w:line="480" w:lineRule="exact"/>
        <w:ind w:firstLine="420" w:firstLineChars="200"/>
        <w:jc w:val="left"/>
        <w:rPr>
          <w:rFonts w:ascii="宋体"/>
        </w:rPr>
      </w:pPr>
      <w:r>
        <w:rPr>
          <w:rFonts w:hint="eastAsia" w:ascii="宋体"/>
        </w:rPr>
        <w:t>你方于</w:t>
      </w:r>
      <w:r>
        <w:rPr>
          <w:rFonts w:hint="eastAsia" w:ascii="宋体"/>
          <w:u w:val="single"/>
        </w:rPr>
        <w:t>____________</w:t>
      </w:r>
      <w:r>
        <w:rPr>
          <w:rFonts w:hint="eastAsia" w:ascii="宋体"/>
        </w:rPr>
        <w:t>（投标日期）所递交的</w:t>
      </w:r>
      <w:r>
        <w:rPr>
          <w:rFonts w:hint="eastAsia" w:ascii="宋体"/>
          <w:u w:val="single"/>
        </w:rPr>
        <w:t>_______________</w:t>
      </w:r>
      <w:r>
        <w:rPr>
          <w:rFonts w:hint="eastAsia" w:ascii="宋体"/>
        </w:rPr>
        <w:t>（项目名称）</w:t>
      </w:r>
      <w:r>
        <w:rPr>
          <w:rFonts w:hint="eastAsia" w:ascii="宋体"/>
          <w:u w:val="single"/>
        </w:rPr>
        <w:t>______</w:t>
      </w:r>
      <w:r>
        <w:rPr>
          <w:rFonts w:hint="eastAsia" w:ascii="宋体"/>
        </w:rPr>
        <w:t>标段施工投标文件已被我方接受，被确定为中标人。</w:t>
      </w:r>
    </w:p>
    <w:p w14:paraId="1984B359">
      <w:pPr>
        <w:spacing w:line="480" w:lineRule="exact"/>
        <w:ind w:firstLine="420" w:firstLineChars="200"/>
        <w:jc w:val="left"/>
        <w:rPr>
          <w:rFonts w:ascii="宋体"/>
        </w:rPr>
      </w:pPr>
      <w:r>
        <w:rPr>
          <w:rFonts w:hint="eastAsia" w:ascii="宋体"/>
        </w:rPr>
        <w:t>中标价：</w:t>
      </w:r>
      <w:r>
        <w:rPr>
          <w:rFonts w:hint="eastAsia" w:ascii="宋体"/>
          <w:u w:val="single"/>
        </w:rPr>
        <w:t>_____________________</w:t>
      </w:r>
      <w:r>
        <w:rPr>
          <w:rFonts w:hint="eastAsia" w:ascii="宋体"/>
        </w:rPr>
        <w:t>元。</w:t>
      </w:r>
    </w:p>
    <w:p w14:paraId="4A990CC5">
      <w:pPr>
        <w:spacing w:line="480" w:lineRule="exact"/>
        <w:ind w:firstLine="420" w:firstLineChars="200"/>
        <w:jc w:val="left"/>
        <w:rPr>
          <w:rFonts w:ascii="宋体"/>
        </w:rPr>
      </w:pPr>
      <w:r>
        <w:rPr>
          <w:rFonts w:hint="eastAsia" w:ascii="宋体"/>
        </w:rPr>
        <w:t>工    期：</w:t>
      </w:r>
      <w:r>
        <w:rPr>
          <w:rFonts w:hint="eastAsia" w:ascii="宋体"/>
          <w:u w:val="single"/>
        </w:rPr>
        <w:t>_____________________</w:t>
      </w:r>
      <w:r>
        <w:rPr>
          <w:rFonts w:hint="eastAsia" w:ascii="宋体"/>
        </w:rPr>
        <w:t>日历天。</w:t>
      </w:r>
    </w:p>
    <w:p w14:paraId="32882721">
      <w:pPr>
        <w:spacing w:line="480" w:lineRule="exact"/>
        <w:ind w:firstLine="420" w:firstLineChars="200"/>
        <w:jc w:val="left"/>
        <w:rPr>
          <w:rFonts w:ascii="宋体"/>
        </w:rPr>
      </w:pPr>
      <w:r>
        <w:rPr>
          <w:rFonts w:hint="eastAsia" w:ascii="宋体"/>
        </w:rPr>
        <w:t>工程质量：符合</w:t>
      </w:r>
      <w:r>
        <w:rPr>
          <w:rFonts w:hint="eastAsia" w:ascii="宋体"/>
          <w:u w:val="single"/>
        </w:rPr>
        <w:t>_____________________</w:t>
      </w:r>
      <w:r>
        <w:rPr>
          <w:rFonts w:hint="eastAsia" w:ascii="宋体"/>
        </w:rPr>
        <w:t>标准。</w:t>
      </w:r>
    </w:p>
    <w:p w14:paraId="489D7496">
      <w:pPr>
        <w:spacing w:line="480" w:lineRule="exact"/>
        <w:ind w:firstLine="420" w:firstLineChars="200"/>
        <w:jc w:val="left"/>
        <w:rPr>
          <w:rFonts w:ascii="宋体"/>
        </w:rPr>
      </w:pPr>
      <w:r>
        <w:rPr>
          <w:rFonts w:hint="eastAsia" w:ascii="宋体"/>
        </w:rPr>
        <w:t>项目经理：</w:t>
      </w:r>
      <w:r>
        <w:rPr>
          <w:rFonts w:hint="eastAsia" w:ascii="宋体"/>
          <w:u w:val="single"/>
        </w:rPr>
        <w:t>_______________</w:t>
      </w:r>
      <w:r>
        <w:rPr>
          <w:rFonts w:hint="eastAsia" w:ascii="宋体"/>
        </w:rPr>
        <w:t>（姓名）。</w:t>
      </w:r>
    </w:p>
    <w:p w14:paraId="7DFCBB01">
      <w:pPr>
        <w:spacing w:line="480" w:lineRule="exact"/>
        <w:ind w:firstLine="420" w:firstLineChars="200"/>
        <w:jc w:val="left"/>
        <w:rPr>
          <w:rFonts w:ascii="宋体"/>
        </w:rPr>
      </w:pPr>
    </w:p>
    <w:p w14:paraId="0CABE889">
      <w:pPr>
        <w:spacing w:line="480" w:lineRule="exact"/>
        <w:ind w:firstLine="420" w:firstLineChars="200"/>
        <w:jc w:val="left"/>
        <w:rPr>
          <w:rFonts w:ascii="宋体" w:hAnsi="宋体"/>
        </w:rPr>
      </w:pPr>
      <w:r>
        <w:rPr>
          <w:rFonts w:hint="eastAsia" w:ascii="宋体" w:hAnsi="宋体"/>
        </w:rPr>
        <w:t>请你方在接到本通知书后的</w:t>
      </w:r>
      <w:r>
        <w:rPr>
          <w:rFonts w:hint="eastAsia" w:ascii="宋体"/>
          <w:u w:val="single"/>
        </w:rPr>
        <w:t>______</w:t>
      </w:r>
      <w:r>
        <w:rPr>
          <w:rFonts w:hint="eastAsia" w:ascii="宋体" w:hAnsi="宋体"/>
        </w:rPr>
        <w:t>日内到</w:t>
      </w:r>
      <w:r>
        <w:rPr>
          <w:rFonts w:hint="eastAsia" w:ascii="宋体"/>
          <w:u w:val="single"/>
        </w:rPr>
        <w:t>______________________________</w:t>
      </w:r>
      <w:r>
        <w:rPr>
          <w:rFonts w:hint="eastAsia" w:ascii="宋体" w:hAnsi="宋体"/>
        </w:rPr>
        <w:t>（指定地点）与我方签订施工承包合同，在此之前按招标文件第二章“投标人须知”第7.3款规定向我方提交履约担保。</w:t>
      </w:r>
    </w:p>
    <w:p w14:paraId="4ED67195">
      <w:pPr>
        <w:spacing w:line="480" w:lineRule="exact"/>
        <w:ind w:firstLine="420" w:firstLineChars="200"/>
        <w:jc w:val="left"/>
        <w:rPr>
          <w:rFonts w:ascii="宋体"/>
        </w:rPr>
      </w:pPr>
      <w:r>
        <w:rPr>
          <w:rFonts w:hint="eastAsia" w:ascii="宋体"/>
        </w:rPr>
        <w:t>特此通知。</w:t>
      </w:r>
    </w:p>
    <w:p w14:paraId="724DD11B">
      <w:pPr>
        <w:spacing w:line="480" w:lineRule="exact"/>
        <w:ind w:firstLine="420" w:firstLineChars="200"/>
        <w:jc w:val="left"/>
        <w:rPr>
          <w:rFonts w:ascii="宋体"/>
        </w:rPr>
      </w:pPr>
    </w:p>
    <w:p w14:paraId="57F45117">
      <w:pPr>
        <w:spacing w:line="480" w:lineRule="exact"/>
        <w:ind w:firstLine="420" w:firstLineChars="200"/>
        <w:jc w:val="left"/>
        <w:rPr>
          <w:rFonts w:ascii="宋体"/>
        </w:rPr>
      </w:pPr>
    </w:p>
    <w:p w14:paraId="492DE8E0">
      <w:pPr>
        <w:spacing w:line="480" w:lineRule="exact"/>
        <w:ind w:firstLine="420" w:firstLineChars="200"/>
        <w:jc w:val="left"/>
        <w:rPr>
          <w:rFonts w:ascii="宋体"/>
        </w:rPr>
      </w:pPr>
    </w:p>
    <w:p w14:paraId="4433946D">
      <w:pPr>
        <w:wordWrap w:val="0"/>
        <w:spacing w:line="480" w:lineRule="exact"/>
        <w:ind w:firstLine="420" w:firstLineChars="200"/>
        <w:jc w:val="right"/>
        <w:rPr>
          <w:rFonts w:ascii="宋体"/>
        </w:rPr>
      </w:pPr>
      <w:r>
        <w:rPr>
          <w:rFonts w:hint="eastAsia" w:ascii="黑体" w:eastAsia="黑体"/>
        </w:rPr>
        <w:t>招标人：</w:t>
      </w:r>
      <w:r>
        <w:rPr>
          <w:rFonts w:hint="eastAsia" w:ascii="宋体"/>
          <w:u w:val="single"/>
        </w:rPr>
        <w:t>_____________________</w:t>
      </w:r>
      <w:r>
        <w:rPr>
          <w:rFonts w:hint="eastAsia" w:ascii="宋体"/>
        </w:rPr>
        <w:t>（盖单位章）</w:t>
      </w:r>
    </w:p>
    <w:p w14:paraId="246BF088">
      <w:pPr>
        <w:wordWrap w:val="0"/>
        <w:spacing w:line="480" w:lineRule="exact"/>
        <w:jc w:val="right"/>
        <w:rPr>
          <w:rFonts w:ascii="宋体"/>
        </w:rPr>
      </w:pPr>
      <w:r>
        <w:rPr>
          <w:rFonts w:hint="eastAsia" w:ascii="黑体" w:eastAsia="黑体"/>
        </w:rPr>
        <w:t>法定代表人：</w:t>
      </w:r>
      <w:r>
        <w:rPr>
          <w:rFonts w:hint="eastAsia" w:ascii="宋体"/>
          <w:u w:val="single"/>
        </w:rPr>
        <w:t>_________</w:t>
      </w:r>
      <w:r>
        <w:rPr>
          <w:rFonts w:hint="eastAsia" w:ascii="宋体"/>
        </w:rPr>
        <w:t>（签字）</w:t>
      </w:r>
    </w:p>
    <w:p w14:paraId="03A4602C">
      <w:pPr>
        <w:spacing w:line="480" w:lineRule="exact"/>
        <w:ind w:firstLine="5670" w:firstLineChars="2700"/>
        <w:jc w:val="left"/>
        <w:rPr>
          <w:rFonts w:ascii="宋体"/>
        </w:rPr>
      </w:pPr>
      <w:r>
        <w:rPr>
          <w:rFonts w:hint="eastAsia" w:ascii="宋体"/>
          <w:u w:val="single"/>
        </w:rPr>
        <w:t>_________</w:t>
      </w:r>
      <w:r>
        <w:rPr>
          <w:rFonts w:hint="eastAsia" w:ascii="宋体"/>
        </w:rPr>
        <w:t>年</w:t>
      </w:r>
      <w:r>
        <w:rPr>
          <w:rFonts w:hint="eastAsia" w:ascii="宋体"/>
          <w:u w:val="single"/>
        </w:rPr>
        <w:t>______</w:t>
      </w:r>
      <w:r>
        <w:rPr>
          <w:rFonts w:hint="eastAsia" w:ascii="宋体"/>
        </w:rPr>
        <w:t>月</w:t>
      </w:r>
      <w:r>
        <w:rPr>
          <w:rFonts w:hint="eastAsia" w:ascii="宋体"/>
          <w:u w:val="single"/>
        </w:rPr>
        <w:t>______</w:t>
      </w:r>
      <w:r>
        <w:rPr>
          <w:rFonts w:hint="eastAsia" w:ascii="宋体"/>
        </w:rPr>
        <w:t>日</w:t>
      </w:r>
    </w:p>
    <w:p w14:paraId="60976D95">
      <w:pPr>
        <w:jc w:val="left"/>
        <w:rPr>
          <w:rFonts w:ascii="宋体" w:hAnsi="宋体"/>
          <w:b/>
          <w:sz w:val="28"/>
        </w:rPr>
      </w:pPr>
      <w:r>
        <w:rPr>
          <w:rFonts w:hint="eastAsia"/>
        </w:rPr>
        <w:br w:type="page"/>
      </w:r>
      <w:r>
        <w:rPr>
          <w:rFonts w:hint="eastAsia" w:ascii="宋体" w:hAnsi="宋体"/>
          <w:b/>
          <w:sz w:val="28"/>
        </w:rPr>
        <w:t>附件五：中标结果通知书</w:t>
      </w:r>
    </w:p>
    <w:p w14:paraId="1B9E89EB">
      <w:pPr>
        <w:spacing w:before="312" w:beforeLines="100" w:after="312" w:afterLines="100" w:line="480" w:lineRule="exact"/>
        <w:jc w:val="center"/>
        <w:rPr>
          <w:rFonts w:ascii="黑体" w:eastAsia="黑体"/>
          <w:sz w:val="28"/>
          <w:szCs w:val="28"/>
        </w:rPr>
      </w:pPr>
      <w:r>
        <w:rPr>
          <w:rFonts w:hint="eastAsia" w:ascii="黑体" w:eastAsia="黑体"/>
          <w:sz w:val="28"/>
          <w:szCs w:val="28"/>
        </w:rPr>
        <w:t>中标结果通知书</w:t>
      </w:r>
    </w:p>
    <w:p w14:paraId="187D63A5">
      <w:pPr>
        <w:spacing w:line="480" w:lineRule="exact"/>
        <w:jc w:val="left"/>
        <w:rPr>
          <w:rFonts w:ascii="宋体"/>
          <w:szCs w:val="20"/>
        </w:rPr>
      </w:pPr>
      <w:r>
        <w:rPr>
          <w:rFonts w:hint="eastAsia" w:ascii="宋体"/>
          <w:u w:val="single"/>
        </w:rPr>
        <w:t>______________________________</w:t>
      </w:r>
      <w:r>
        <w:rPr>
          <w:rFonts w:hint="eastAsia" w:ascii="宋体"/>
        </w:rPr>
        <w:t>（未中标人名称）：</w:t>
      </w:r>
    </w:p>
    <w:p w14:paraId="4BFA2B19">
      <w:pPr>
        <w:spacing w:line="480" w:lineRule="exact"/>
        <w:jc w:val="left"/>
        <w:rPr>
          <w:rFonts w:ascii="宋体"/>
        </w:rPr>
      </w:pPr>
    </w:p>
    <w:p w14:paraId="0BE65C57">
      <w:pPr>
        <w:spacing w:line="480" w:lineRule="exact"/>
        <w:ind w:firstLine="420" w:firstLineChars="200"/>
        <w:jc w:val="left"/>
        <w:rPr>
          <w:rFonts w:ascii="宋体"/>
        </w:rPr>
      </w:pPr>
      <w:r>
        <w:rPr>
          <w:rFonts w:hint="eastAsia" w:ascii="宋体"/>
        </w:rPr>
        <w:t>我方已接受</w:t>
      </w:r>
      <w:r>
        <w:rPr>
          <w:rFonts w:hint="eastAsia" w:ascii="宋体"/>
          <w:u w:val="single"/>
        </w:rPr>
        <w:t>________________________</w:t>
      </w:r>
      <w:r>
        <w:rPr>
          <w:rFonts w:hint="eastAsia" w:ascii="宋体"/>
        </w:rPr>
        <w:t>（中标人名称）于</w:t>
      </w:r>
      <w:r>
        <w:rPr>
          <w:rFonts w:hint="eastAsia" w:ascii="宋体"/>
          <w:u w:val="single"/>
        </w:rPr>
        <w:t>__________________</w:t>
      </w:r>
      <w:r>
        <w:rPr>
          <w:rFonts w:hint="eastAsia" w:ascii="宋体"/>
        </w:rPr>
        <w:t>（投标日期）所递交的</w:t>
      </w:r>
      <w:r>
        <w:rPr>
          <w:rFonts w:hint="eastAsia" w:ascii="宋体"/>
          <w:u w:val="single"/>
        </w:rPr>
        <w:t>_______________</w:t>
      </w:r>
      <w:r>
        <w:rPr>
          <w:rFonts w:hint="eastAsia" w:ascii="宋体"/>
        </w:rPr>
        <w:t>（项目名称）</w:t>
      </w:r>
      <w:r>
        <w:rPr>
          <w:rFonts w:hint="eastAsia" w:ascii="宋体"/>
          <w:u w:val="single"/>
        </w:rPr>
        <w:t>______</w:t>
      </w:r>
      <w:r>
        <w:rPr>
          <w:rFonts w:hint="eastAsia" w:ascii="宋体"/>
        </w:rPr>
        <w:t>标段施工投标文件，确定</w:t>
      </w:r>
      <w:r>
        <w:rPr>
          <w:rFonts w:hint="eastAsia" w:ascii="宋体"/>
          <w:u w:val="single"/>
        </w:rPr>
        <w:t>__________________</w:t>
      </w:r>
      <w:r>
        <w:rPr>
          <w:rFonts w:hint="eastAsia" w:ascii="宋体"/>
        </w:rPr>
        <w:t>（中标人名称）为中标人。</w:t>
      </w:r>
    </w:p>
    <w:p w14:paraId="3ECE6C7B">
      <w:pPr>
        <w:spacing w:line="480" w:lineRule="exact"/>
        <w:ind w:firstLine="420" w:firstLineChars="200"/>
        <w:jc w:val="left"/>
        <w:rPr>
          <w:rFonts w:ascii="宋体"/>
        </w:rPr>
      </w:pPr>
    </w:p>
    <w:p w14:paraId="5A415FBB">
      <w:pPr>
        <w:spacing w:line="480" w:lineRule="exact"/>
        <w:ind w:firstLine="420" w:firstLineChars="200"/>
        <w:jc w:val="left"/>
        <w:rPr>
          <w:rFonts w:ascii="宋体" w:hAnsi="宋体"/>
        </w:rPr>
      </w:pPr>
      <w:r>
        <w:rPr>
          <w:rFonts w:hint="eastAsia" w:ascii="宋体" w:hAnsi="宋体"/>
        </w:rPr>
        <w:t>感谢你单位对我方工作的大力支持!</w:t>
      </w:r>
    </w:p>
    <w:p w14:paraId="55C5C632">
      <w:pPr>
        <w:spacing w:line="480" w:lineRule="exact"/>
        <w:ind w:firstLine="420" w:firstLineChars="200"/>
        <w:jc w:val="left"/>
        <w:rPr>
          <w:rFonts w:ascii="宋体"/>
        </w:rPr>
      </w:pPr>
    </w:p>
    <w:p w14:paraId="2A5B3FB5">
      <w:pPr>
        <w:spacing w:line="480" w:lineRule="exact"/>
        <w:ind w:firstLine="420" w:firstLineChars="200"/>
        <w:jc w:val="left"/>
        <w:rPr>
          <w:rFonts w:ascii="宋体"/>
        </w:rPr>
      </w:pPr>
    </w:p>
    <w:p w14:paraId="64BE50A8">
      <w:pPr>
        <w:spacing w:line="480" w:lineRule="exact"/>
        <w:ind w:firstLine="420" w:firstLineChars="200"/>
        <w:jc w:val="left"/>
        <w:rPr>
          <w:rFonts w:ascii="宋体"/>
        </w:rPr>
      </w:pPr>
    </w:p>
    <w:p w14:paraId="075949B6">
      <w:pPr>
        <w:spacing w:line="480" w:lineRule="exact"/>
        <w:ind w:firstLine="420" w:firstLineChars="200"/>
        <w:jc w:val="left"/>
        <w:rPr>
          <w:rFonts w:ascii="宋体"/>
        </w:rPr>
      </w:pPr>
    </w:p>
    <w:p w14:paraId="2038F484">
      <w:pPr>
        <w:wordWrap w:val="0"/>
        <w:spacing w:line="480" w:lineRule="exact"/>
        <w:ind w:firstLine="420" w:firstLineChars="200"/>
        <w:jc w:val="right"/>
        <w:rPr>
          <w:rFonts w:ascii="宋体"/>
        </w:rPr>
      </w:pPr>
      <w:r>
        <w:rPr>
          <w:rFonts w:hint="eastAsia" w:ascii="黑体" w:eastAsia="黑体"/>
        </w:rPr>
        <w:t>招标人：</w:t>
      </w:r>
      <w:r>
        <w:rPr>
          <w:rFonts w:hint="eastAsia" w:ascii="宋体"/>
          <w:u w:val="single"/>
        </w:rPr>
        <w:t>_____________________</w:t>
      </w:r>
      <w:r>
        <w:rPr>
          <w:rFonts w:hint="eastAsia" w:ascii="宋体"/>
        </w:rPr>
        <w:t>（盖单位章）</w:t>
      </w:r>
    </w:p>
    <w:p w14:paraId="1E1FE925">
      <w:pPr>
        <w:wordWrap w:val="0"/>
        <w:spacing w:line="480" w:lineRule="exact"/>
        <w:ind w:firstLine="420" w:firstLineChars="200"/>
        <w:jc w:val="right"/>
        <w:rPr>
          <w:rFonts w:ascii="宋体"/>
        </w:rPr>
      </w:pPr>
      <w:r>
        <w:rPr>
          <w:rFonts w:hint="eastAsia" w:ascii="黑体" w:eastAsia="黑体"/>
        </w:rPr>
        <w:t>法定代表人：</w:t>
      </w:r>
      <w:r>
        <w:rPr>
          <w:rFonts w:hint="eastAsia" w:ascii="宋体"/>
          <w:u w:val="single"/>
        </w:rPr>
        <w:t>____________</w:t>
      </w:r>
      <w:r>
        <w:rPr>
          <w:rFonts w:hint="eastAsia" w:ascii="宋体"/>
        </w:rPr>
        <w:t>（签字）</w:t>
      </w:r>
    </w:p>
    <w:p w14:paraId="657D2596">
      <w:pPr>
        <w:spacing w:line="480" w:lineRule="exact"/>
        <w:ind w:firstLine="4689" w:firstLineChars="2233"/>
        <w:jc w:val="left"/>
        <w:rPr>
          <w:rFonts w:ascii="宋体"/>
        </w:rPr>
      </w:pPr>
      <w:r>
        <w:rPr>
          <w:rFonts w:hint="eastAsia" w:ascii="宋体"/>
          <w:u w:val="single"/>
        </w:rPr>
        <w:t>_________</w:t>
      </w:r>
      <w:r>
        <w:rPr>
          <w:rFonts w:hint="eastAsia" w:ascii="宋体"/>
        </w:rPr>
        <w:t>年</w:t>
      </w:r>
      <w:r>
        <w:rPr>
          <w:rFonts w:hint="eastAsia" w:ascii="宋体"/>
          <w:u w:val="single"/>
        </w:rPr>
        <w:t>______</w:t>
      </w:r>
      <w:r>
        <w:rPr>
          <w:rFonts w:hint="eastAsia" w:ascii="宋体"/>
        </w:rPr>
        <w:t>月</w:t>
      </w:r>
      <w:r>
        <w:rPr>
          <w:rFonts w:hint="eastAsia" w:ascii="宋体"/>
          <w:u w:val="single"/>
        </w:rPr>
        <w:t>______</w:t>
      </w:r>
      <w:r>
        <w:rPr>
          <w:rFonts w:hint="eastAsia" w:ascii="宋体"/>
        </w:rPr>
        <w:t>日</w:t>
      </w:r>
    </w:p>
    <w:p w14:paraId="15DBCEA8">
      <w:pPr>
        <w:jc w:val="left"/>
        <w:rPr>
          <w:rFonts w:ascii="宋体" w:hAnsi="宋体"/>
          <w:b/>
          <w:sz w:val="28"/>
        </w:rPr>
      </w:pPr>
      <w:r>
        <w:rPr>
          <w:rFonts w:hint="eastAsia"/>
        </w:rPr>
        <w:br w:type="page"/>
      </w:r>
      <w:r>
        <w:rPr>
          <w:rFonts w:hint="eastAsia" w:ascii="宋体" w:hAnsi="宋体"/>
          <w:b/>
          <w:sz w:val="28"/>
        </w:rPr>
        <w:t>附件六：确认通知</w:t>
      </w:r>
    </w:p>
    <w:p w14:paraId="2D90CA81">
      <w:pPr>
        <w:spacing w:before="312" w:beforeLines="100" w:after="312" w:afterLines="100" w:line="480" w:lineRule="exact"/>
        <w:jc w:val="center"/>
        <w:rPr>
          <w:rFonts w:ascii="黑体" w:eastAsia="黑体"/>
          <w:sz w:val="28"/>
          <w:szCs w:val="28"/>
        </w:rPr>
      </w:pPr>
      <w:r>
        <w:rPr>
          <w:rFonts w:hint="eastAsia" w:ascii="黑体" w:eastAsia="黑体"/>
          <w:sz w:val="28"/>
          <w:szCs w:val="28"/>
        </w:rPr>
        <w:t>确认通知</w:t>
      </w:r>
    </w:p>
    <w:p w14:paraId="159AE08A">
      <w:pPr>
        <w:spacing w:line="480" w:lineRule="exact"/>
        <w:jc w:val="left"/>
        <w:rPr>
          <w:rFonts w:ascii="宋体"/>
          <w:szCs w:val="20"/>
        </w:rPr>
      </w:pPr>
      <w:r>
        <w:rPr>
          <w:rFonts w:hint="eastAsia" w:ascii="宋体"/>
          <w:u w:val="single"/>
        </w:rPr>
        <w:t>_____________________</w:t>
      </w:r>
      <w:r>
        <w:rPr>
          <w:rFonts w:hint="eastAsia" w:ascii="宋体"/>
        </w:rPr>
        <w:t>（招标人名称）：</w:t>
      </w:r>
    </w:p>
    <w:p w14:paraId="0AE2010C">
      <w:pPr>
        <w:spacing w:line="480" w:lineRule="exact"/>
        <w:jc w:val="left"/>
        <w:rPr>
          <w:rFonts w:ascii="宋体"/>
        </w:rPr>
      </w:pPr>
    </w:p>
    <w:p w14:paraId="3617388A">
      <w:pPr>
        <w:spacing w:line="480" w:lineRule="exact"/>
        <w:ind w:firstLine="420" w:firstLineChars="200"/>
        <w:jc w:val="left"/>
        <w:rPr>
          <w:rFonts w:ascii="宋体"/>
        </w:rPr>
      </w:pPr>
      <w:r>
        <w:rPr>
          <w:rFonts w:hint="eastAsia" w:ascii="宋体"/>
        </w:rPr>
        <w:t>你方</w:t>
      </w:r>
      <w:r>
        <w:rPr>
          <w:rFonts w:hint="eastAsia" w:ascii="宋体"/>
          <w:u w:val="single"/>
        </w:rPr>
        <w:t>_________</w:t>
      </w:r>
      <w:r>
        <w:rPr>
          <w:rFonts w:hint="eastAsia" w:ascii="宋体"/>
        </w:rPr>
        <w:t>年</w:t>
      </w:r>
      <w:r>
        <w:rPr>
          <w:rFonts w:hint="eastAsia" w:ascii="宋体"/>
          <w:u w:val="single"/>
        </w:rPr>
        <w:t>______</w:t>
      </w:r>
      <w:r>
        <w:rPr>
          <w:rFonts w:hint="eastAsia" w:ascii="宋体"/>
        </w:rPr>
        <w:t>月</w:t>
      </w:r>
      <w:r>
        <w:rPr>
          <w:rFonts w:hint="eastAsia" w:ascii="宋体"/>
          <w:u w:val="single"/>
        </w:rPr>
        <w:t>______</w:t>
      </w:r>
      <w:r>
        <w:rPr>
          <w:rFonts w:hint="eastAsia" w:ascii="宋体"/>
        </w:rPr>
        <w:t>日发出的</w:t>
      </w:r>
      <w:r>
        <w:rPr>
          <w:rFonts w:hint="eastAsia" w:ascii="宋体"/>
          <w:u w:val="single"/>
        </w:rPr>
        <w:t>__________________</w:t>
      </w:r>
      <w:r>
        <w:rPr>
          <w:rFonts w:hint="eastAsia" w:ascii="宋体"/>
        </w:rPr>
        <w:t>（项目名称）</w:t>
      </w:r>
      <w:r>
        <w:rPr>
          <w:rFonts w:hint="eastAsia" w:ascii="宋体"/>
          <w:u w:val="single"/>
        </w:rPr>
        <w:t>______</w:t>
      </w:r>
      <w:r>
        <w:rPr>
          <w:rFonts w:hint="eastAsia" w:ascii="宋体"/>
        </w:rPr>
        <w:t>标段施工招标关于</w:t>
      </w:r>
      <w:r>
        <w:rPr>
          <w:rFonts w:hint="eastAsia" w:ascii="宋体"/>
          <w:u w:val="single"/>
        </w:rPr>
        <w:t>___________________________</w:t>
      </w:r>
      <w:r>
        <w:rPr>
          <w:rFonts w:hint="eastAsia" w:ascii="宋体"/>
        </w:rPr>
        <w:t>的通知，我方已于</w:t>
      </w:r>
      <w:r>
        <w:rPr>
          <w:rFonts w:hint="eastAsia" w:ascii="宋体"/>
          <w:u w:val="single"/>
        </w:rPr>
        <w:t>_________</w:t>
      </w:r>
      <w:r>
        <w:rPr>
          <w:rFonts w:hint="eastAsia" w:ascii="宋体"/>
        </w:rPr>
        <w:t>年</w:t>
      </w:r>
      <w:r>
        <w:rPr>
          <w:rFonts w:hint="eastAsia" w:ascii="宋体"/>
          <w:u w:val="single"/>
        </w:rPr>
        <w:t>______</w:t>
      </w:r>
      <w:r>
        <w:rPr>
          <w:rFonts w:hint="eastAsia" w:ascii="宋体"/>
        </w:rPr>
        <w:t>月</w:t>
      </w:r>
      <w:r>
        <w:rPr>
          <w:rFonts w:hint="eastAsia" w:ascii="宋体"/>
          <w:u w:val="single"/>
        </w:rPr>
        <w:t>______</w:t>
      </w:r>
      <w:r>
        <w:rPr>
          <w:rFonts w:hint="eastAsia" w:ascii="宋体"/>
        </w:rPr>
        <w:t>日收到。</w:t>
      </w:r>
    </w:p>
    <w:p w14:paraId="63936700">
      <w:pPr>
        <w:spacing w:line="480" w:lineRule="exact"/>
        <w:ind w:firstLine="420" w:firstLineChars="200"/>
        <w:jc w:val="left"/>
        <w:rPr>
          <w:rFonts w:ascii="宋体"/>
        </w:rPr>
      </w:pPr>
    </w:p>
    <w:p w14:paraId="158DA9C1">
      <w:pPr>
        <w:spacing w:line="480" w:lineRule="exact"/>
        <w:ind w:firstLine="420" w:firstLineChars="200"/>
        <w:jc w:val="left"/>
        <w:rPr>
          <w:rFonts w:ascii="宋体"/>
        </w:rPr>
      </w:pPr>
      <w:r>
        <w:rPr>
          <w:rFonts w:hint="eastAsia" w:ascii="宋体"/>
        </w:rPr>
        <w:t>特此确认。</w:t>
      </w:r>
    </w:p>
    <w:p w14:paraId="16399090">
      <w:pPr>
        <w:spacing w:line="480" w:lineRule="exact"/>
        <w:ind w:firstLine="420" w:firstLineChars="200"/>
        <w:jc w:val="left"/>
        <w:rPr>
          <w:rFonts w:ascii="宋体"/>
        </w:rPr>
      </w:pPr>
    </w:p>
    <w:p w14:paraId="25209A90">
      <w:pPr>
        <w:spacing w:line="480" w:lineRule="exact"/>
        <w:ind w:firstLine="420" w:firstLineChars="200"/>
        <w:jc w:val="left"/>
        <w:rPr>
          <w:rFonts w:ascii="宋体"/>
        </w:rPr>
      </w:pPr>
    </w:p>
    <w:p w14:paraId="58717161">
      <w:pPr>
        <w:spacing w:line="480" w:lineRule="exact"/>
        <w:ind w:firstLine="420" w:firstLineChars="200"/>
        <w:jc w:val="left"/>
        <w:rPr>
          <w:rFonts w:ascii="宋体"/>
        </w:rPr>
      </w:pPr>
    </w:p>
    <w:p w14:paraId="11C6DE81">
      <w:pPr>
        <w:spacing w:line="480" w:lineRule="exact"/>
        <w:ind w:firstLine="420" w:firstLineChars="200"/>
        <w:jc w:val="left"/>
        <w:rPr>
          <w:rFonts w:ascii="宋体"/>
        </w:rPr>
      </w:pPr>
    </w:p>
    <w:p w14:paraId="5C4EA33B">
      <w:pPr>
        <w:wordWrap w:val="0"/>
        <w:spacing w:line="480" w:lineRule="exact"/>
        <w:ind w:firstLine="420" w:firstLineChars="200"/>
        <w:jc w:val="right"/>
        <w:rPr>
          <w:rFonts w:ascii="宋体"/>
        </w:rPr>
      </w:pPr>
      <w:r>
        <w:rPr>
          <w:rFonts w:hint="eastAsia" w:ascii="黑体" w:eastAsia="黑体"/>
        </w:rPr>
        <w:t>投标人：</w:t>
      </w:r>
      <w:r>
        <w:rPr>
          <w:rFonts w:hint="eastAsia" w:ascii="宋体"/>
          <w:u w:val="single"/>
        </w:rPr>
        <w:t>_____________________</w:t>
      </w:r>
      <w:r>
        <w:rPr>
          <w:rFonts w:hint="eastAsia" w:ascii="宋体"/>
        </w:rPr>
        <w:t>（盖单位章）</w:t>
      </w:r>
    </w:p>
    <w:p w14:paraId="5311A135">
      <w:pPr>
        <w:wordWrap w:val="0"/>
        <w:spacing w:line="480" w:lineRule="exact"/>
        <w:jc w:val="right"/>
        <w:rPr>
          <w:rFonts w:ascii="宋体"/>
        </w:rPr>
      </w:pPr>
      <w:r>
        <w:rPr>
          <w:rFonts w:hint="eastAsia" w:ascii="宋体"/>
          <w:u w:val="single"/>
        </w:rPr>
        <w:t>_________</w:t>
      </w:r>
      <w:r>
        <w:rPr>
          <w:rFonts w:hint="eastAsia" w:ascii="宋体"/>
        </w:rPr>
        <w:t>年</w:t>
      </w:r>
      <w:r>
        <w:rPr>
          <w:rFonts w:hint="eastAsia" w:ascii="宋体"/>
          <w:u w:val="single"/>
        </w:rPr>
        <w:t>______</w:t>
      </w:r>
      <w:r>
        <w:rPr>
          <w:rFonts w:hint="eastAsia" w:ascii="宋体"/>
        </w:rPr>
        <w:t>月</w:t>
      </w:r>
      <w:r>
        <w:rPr>
          <w:rFonts w:hint="eastAsia" w:ascii="宋体"/>
          <w:u w:val="single"/>
        </w:rPr>
        <w:t>______</w:t>
      </w:r>
      <w:r>
        <w:rPr>
          <w:rFonts w:hint="eastAsia" w:ascii="宋体"/>
        </w:rPr>
        <w:t>日</w:t>
      </w:r>
    </w:p>
    <w:p w14:paraId="19CCB90D">
      <w:pPr>
        <w:jc w:val="left"/>
        <w:rPr>
          <w:rFonts w:ascii="宋体" w:hAnsi="宋体"/>
          <w:b/>
          <w:sz w:val="28"/>
        </w:rPr>
      </w:pPr>
      <w:r>
        <w:rPr>
          <w:rFonts w:hint="eastAsia"/>
        </w:rPr>
        <w:br w:type="page"/>
      </w:r>
      <w:r>
        <w:rPr>
          <w:rFonts w:hint="eastAsia" w:ascii="宋体" w:hAnsi="宋体"/>
          <w:b/>
          <w:sz w:val="28"/>
        </w:rPr>
        <w:t>附件七：备选投标方案编制要求</w:t>
      </w:r>
    </w:p>
    <w:p w14:paraId="7F344044">
      <w:pPr>
        <w:spacing w:before="468" w:beforeLines="150" w:after="468" w:afterLines="150" w:line="480" w:lineRule="exact"/>
        <w:jc w:val="center"/>
        <w:rPr>
          <w:rFonts w:ascii="黑体" w:eastAsia="黑体"/>
          <w:sz w:val="28"/>
          <w:szCs w:val="28"/>
        </w:rPr>
      </w:pPr>
      <w:r>
        <w:rPr>
          <w:rFonts w:hint="eastAsia" w:ascii="黑体" w:eastAsia="黑体"/>
          <w:sz w:val="28"/>
          <w:szCs w:val="28"/>
        </w:rPr>
        <w:t>备选投标方案编制要求</w:t>
      </w:r>
    </w:p>
    <w:p w14:paraId="2F298690">
      <w:pPr>
        <w:spacing w:line="420" w:lineRule="exact"/>
        <w:jc w:val="left"/>
        <w:rPr>
          <w:rFonts w:ascii="宋体" w:hAnsi="宋体"/>
          <w:szCs w:val="21"/>
        </w:rPr>
      </w:pPr>
      <w:r>
        <w:rPr>
          <w:rFonts w:ascii="宋体" w:hAnsi="宋体" w:eastAsia="宋体" w:cs="宋体"/>
          <w:b w:val="0"/>
          <w:color w:val="0000FF"/>
          <w:sz w:val="21"/>
          <w:u w:val="single"/>
        </w:rPr>
        <w:t>/</w:t>
      </w:r>
      <w:r>
        <w:rPr>
          <w:rFonts w:hint="eastAsia" w:ascii="宋体" w:hAnsi="宋体"/>
          <w:szCs w:val="21"/>
          <w:u w:val="single"/>
        </w:rPr>
        <w:fldChar w:fldCharType="begin"/>
      </w:r>
      <w:r>
        <w:rPr>
          <w:rFonts w:hint="eastAsia" w:ascii="宋体" w:hAnsi="宋体"/>
          <w:szCs w:val="21"/>
          <w:u w:val="single"/>
        </w:rPr>
        <w:instrText xml:space="preserve"> AUTOTEXT  input191 \* MERGEFORMAT </w:instrText>
      </w:r>
      <w:r>
        <w:rPr>
          <w:rFonts w:hint="eastAsia" w:ascii="宋体" w:hAnsi="宋体"/>
          <w:szCs w:val="21"/>
          <w:u w:val="single"/>
        </w:rPr>
        <w:fldChar w:fldCharType="separate"/>
      </w:r>
      <w:r>
        <w:rPr>
          <w:rFonts w:hint="eastAsia" w:ascii="宋体" w:hAnsi="宋体"/>
          <w:szCs w:val="21"/>
          <w:u w:val="single"/>
        </w:rPr>
        <w:fldChar w:fldCharType="end"/>
      </w:r>
    </w:p>
    <w:p w14:paraId="1F4990D1">
      <w:pPr>
        <w:spacing w:line="420" w:lineRule="exact"/>
        <w:jc w:val="left"/>
        <w:rPr>
          <w:rFonts w:ascii="黑体" w:eastAsia="黑体"/>
          <w:szCs w:val="24"/>
        </w:rPr>
      </w:pPr>
    </w:p>
    <w:p w14:paraId="4B8C287D">
      <w:pPr>
        <w:spacing w:line="420" w:lineRule="exact"/>
        <w:jc w:val="left"/>
        <w:rPr>
          <w:rFonts w:ascii="黑体" w:eastAsia="黑体"/>
          <w:szCs w:val="20"/>
        </w:rPr>
      </w:pPr>
    </w:p>
    <w:p w14:paraId="04B31720">
      <w:pPr>
        <w:spacing w:line="420" w:lineRule="exact"/>
        <w:jc w:val="left"/>
        <w:rPr>
          <w:rFonts w:ascii="楷体_GB2312" w:eastAsia="楷体_GB2312"/>
        </w:rPr>
      </w:pPr>
      <w:r>
        <w:rPr>
          <w:rFonts w:hint="eastAsia" w:ascii="黑体" w:eastAsia="黑体"/>
        </w:rPr>
        <w:t>备注：</w:t>
      </w:r>
      <w:r>
        <w:rPr>
          <w:rFonts w:hint="eastAsia" w:ascii="楷体_GB2312" w:eastAsia="楷体_GB2312"/>
        </w:rPr>
        <w:t>允许备选投标方案时，本附表应当作为本章“投标人须知”的附件，由招标人根据招标项目的具体情况和第三章“评标办法”中所附的评审和比较方法，对备选投标方案是否或在多大程度上可以偏离投标文件相关实质性要求、备选投标方案的组成内容，装订和递交要求等给予具体规定。</w:t>
      </w:r>
    </w:p>
    <w:p w14:paraId="2BD3C97E">
      <w:pPr>
        <w:jc w:val="left"/>
        <w:rPr>
          <w:rFonts w:ascii="宋体" w:hAnsi="宋体"/>
          <w:b/>
          <w:sz w:val="28"/>
        </w:rPr>
      </w:pPr>
      <w:r>
        <w:rPr>
          <w:rFonts w:hint="eastAsia"/>
        </w:rPr>
        <w:br w:type="page"/>
      </w:r>
      <w:r>
        <w:rPr>
          <w:rFonts w:hint="eastAsia" w:ascii="宋体" w:hAnsi="宋体"/>
          <w:b/>
          <w:sz w:val="28"/>
        </w:rPr>
        <w:t>附件八：电子投标文件编制及报送要求</w:t>
      </w:r>
    </w:p>
    <w:p w14:paraId="6696BE91">
      <w:pPr>
        <w:spacing w:before="468" w:beforeLines="150" w:after="468" w:afterLines="150" w:line="420" w:lineRule="exact"/>
        <w:jc w:val="center"/>
        <w:rPr>
          <w:rFonts w:ascii="黑体" w:eastAsia="黑体"/>
          <w:sz w:val="28"/>
          <w:szCs w:val="28"/>
        </w:rPr>
      </w:pPr>
      <w:r>
        <w:rPr>
          <w:rFonts w:hint="eastAsia" w:ascii="黑体" w:eastAsia="黑体"/>
          <w:sz w:val="28"/>
          <w:szCs w:val="28"/>
        </w:rPr>
        <w:t>电子投标文件编制及上传要求</w:t>
      </w:r>
    </w:p>
    <w:p w14:paraId="4FA63C16">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1、投标文件全部采用电子文档，由资格审查文件、技术标文件、商务标文件组成。</w:t>
      </w:r>
    </w:p>
    <w:p w14:paraId="2AA1C358">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2、资格审查部分、技术标部分电子标书必须使用《昆明市房屋建筑及市政工程技术标投标文件编制系统》制作。（资格审查部分电子标书格式为*.TBZ，技术标部分电子标书格式为*.TBJ）</w:t>
      </w:r>
    </w:p>
    <w:p w14:paraId="7DE147B7">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3、商务标部分电子标书必须使用《昆明市房屋建筑及市政工程商务标投标文件编制系统》制作。（电子标书格式为*.TBS）。</w:t>
      </w:r>
    </w:p>
    <w:p w14:paraId="789CDD74">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4、采用单位和个人电子签章及电子签名，包括企业、法定代表人、造价工程师。</w:t>
      </w:r>
    </w:p>
    <w:p w14:paraId="52EC1A36">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5、《昆明市房屋建筑及市政工程商务标投标文件编制系统》和《昆明市房屋建筑及市政工程技术标投标文件编制系统》提供数字证书（CA）对投标文件进行加密功能。投标人对网上递交的投标文件应加密。如果投标人使用某个数字证书（CA）对投标文件进行了数字证书（CA）加密，需要在开标会上使用该数字证书（CA）进行解密，才能读取或导入投标文件，因投标人原因造成投标文件未解密的，视为撤销其投标文件。</w:t>
      </w:r>
    </w:p>
    <w:p w14:paraId="79EF89BC">
      <w:pPr>
        <w:spacing w:line="360" w:lineRule="auto"/>
        <w:ind w:firstLine="420" w:firstLineChars="200"/>
        <w:jc w:val="left"/>
        <w:rPr>
          <w:rFonts w:ascii="宋体" w:hAnsi="宋体"/>
          <w:szCs w:val="21"/>
        </w:rPr>
      </w:pPr>
      <w:r>
        <w:rPr>
          <w:rFonts w:hint="eastAsia" w:ascii="宋体" w:hAnsi="宋体"/>
          <w:kern w:val="0"/>
          <w:szCs w:val="28"/>
        </w:rPr>
        <w:t>6、网上上传投标文件：投标人根据拟要投标的项目，按照网上投标系统要求上传全部投标文件，投标文件上传后须自行检查投标文件的完整性并进行确认签名后，方完成全部投标文件网上上传操作。投标人可自行打印“上传投标文件回执”。投标截止时间前未完成投标文件传输的，视为撤回投标文件</w:t>
      </w:r>
      <w:r>
        <w:rPr>
          <w:rFonts w:hint="eastAsia" w:ascii="宋体" w:hAnsi="宋体"/>
          <w:kern w:val="0"/>
          <w:szCs w:val="21"/>
        </w:rPr>
        <w:t>。</w:t>
      </w:r>
    </w:p>
    <w:p w14:paraId="590522E2"/>
    <w:p w14:paraId="68319694">
      <w:pPr>
        <w:sectPr>
          <w:headerReference r:id="rId6" w:type="default"/>
          <w:pgSz w:w="11906" w:h="16838"/>
          <w:pgMar w:top="1417" w:right="1417" w:bottom="1417" w:left="1417" w:header="851" w:footer="992" w:gutter="0"/>
          <w:cols w:space="720" w:num="1"/>
          <w:docGrid w:type="lines" w:linePitch="312" w:charSpace="0"/>
        </w:sectPr>
      </w:pPr>
    </w:p>
    <w:p w14:paraId="6F1E1C31">
      <w:pPr>
        <w:spacing w:line="360" w:lineRule="auto"/>
        <w:jc w:val="center"/>
        <w:outlineLvl w:val="1"/>
        <w:rPr>
          <w:rFonts w:ascii="黑体" w:eastAsia="黑体"/>
          <w:sz w:val="36"/>
        </w:rPr>
      </w:pPr>
      <w:bookmarkStart w:id="8" w:name="Book23"/>
      <w:r>
        <w:rPr>
          <w:rFonts w:hint="eastAsia" w:ascii="黑体" w:eastAsia="黑体"/>
          <w:sz w:val="36"/>
        </w:rPr>
        <w:t>第三章  评标办法（综合评估法）</w:t>
      </w:r>
    </w:p>
    <w:bookmarkEnd w:id="8"/>
    <w:p w14:paraId="16E5DAC9">
      <w:pPr>
        <w:spacing w:line="360" w:lineRule="auto"/>
        <w:jc w:val="left"/>
        <w:outlineLvl w:val="2"/>
        <w:rPr>
          <w:rFonts w:hint="eastAsia" w:ascii="宋体" w:hAnsi="宋体"/>
          <w:b/>
          <w:sz w:val="28"/>
        </w:rPr>
      </w:pPr>
      <w:bookmarkStart w:id="9" w:name="Book24"/>
      <w:r>
        <w:rPr>
          <w:rFonts w:hint="eastAsia" w:ascii="宋体" w:hAnsi="宋体"/>
          <w:b/>
          <w:sz w:val="28"/>
        </w:rPr>
        <w:t>评标办法前附表</w:t>
      </w:r>
    </w:p>
    <w:bookmarkEnd w:id="9"/>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51"/>
        <w:gridCol w:w="2835"/>
        <w:gridCol w:w="864"/>
        <w:gridCol w:w="3921"/>
      </w:tblGrid>
      <w:tr w14:paraId="7B3FF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9A0C3">
            <w:pPr>
              <w:spacing w:line="360" w:lineRule="auto"/>
              <w:jc w:val="center"/>
              <w:rPr>
                <w:rFonts w:ascii="宋体" w:hAnsi="宋体"/>
                <w:b/>
                <w:szCs w:val="21"/>
              </w:rPr>
            </w:pPr>
            <w:r>
              <w:rPr>
                <w:rFonts w:hint="eastAsia" w:ascii="宋体" w:hAnsi="宋体"/>
                <w:b/>
                <w:szCs w:val="21"/>
              </w:rPr>
              <w:t>条款号</w:t>
            </w: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215B9">
            <w:pPr>
              <w:spacing w:line="360" w:lineRule="auto"/>
              <w:jc w:val="center"/>
              <w:rPr>
                <w:rFonts w:ascii="宋体" w:hAnsi="宋体"/>
                <w:b/>
                <w:szCs w:val="21"/>
              </w:rPr>
            </w:pPr>
            <w:r>
              <w:rPr>
                <w:rFonts w:hint="eastAsia" w:ascii="宋体" w:hAnsi="宋体"/>
                <w:b/>
                <w:szCs w:val="21"/>
              </w:rPr>
              <w:t>评审因素</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27FF">
            <w:pPr>
              <w:spacing w:line="360" w:lineRule="auto"/>
              <w:jc w:val="center"/>
              <w:rPr>
                <w:rFonts w:ascii="宋体" w:hAnsi="宋体"/>
                <w:b/>
                <w:szCs w:val="21"/>
              </w:rPr>
            </w:pPr>
            <w:r>
              <w:rPr>
                <w:rFonts w:hint="eastAsia" w:ascii="宋体" w:hAnsi="宋体"/>
                <w:b/>
                <w:szCs w:val="21"/>
              </w:rPr>
              <w:t>评审标准</w:t>
            </w:r>
          </w:p>
        </w:tc>
      </w:tr>
      <w:tr w14:paraId="15707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81EB8">
            <w:pPr>
              <w:spacing w:line="360" w:lineRule="auto"/>
              <w:jc w:val="center"/>
              <w:rPr>
                <w:rFonts w:ascii="宋体" w:hAnsi="宋体"/>
                <w:szCs w:val="21"/>
              </w:rPr>
            </w:pPr>
            <w:bookmarkStart w:id="10" w:name="形式响应性评审" w:colFirst="2" w:colLast="2"/>
            <w:r>
              <w:rPr>
                <w:rFonts w:hint="eastAsia" w:ascii="宋体" w:hAnsi="宋体"/>
                <w:szCs w:val="21"/>
              </w:rPr>
              <w:t>2.1.1</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D2C09">
            <w:pPr>
              <w:spacing w:line="360" w:lineRule="auto"/>
              <w:jc w:val="center"/>
              <w:rPr>
                <w:rFonts w:hint="eastAsia" w:ascii="宋体" w:hAnsi="宋体"/>
                <w:szCs w:val="21"/>
              </w:rPr>
            </w:pPr>
            <w:r>
              <w:rPr>
                <w:rFonts w:hint="eastAsia" w:ascii="宋体" w:hAnsi="宋体"/>
                <w:szCs w:val="21"/>
              </w:rPr>
              <w:t>形式</w:t>
            </w:r>
          </w:p>
          <w:p w14:paraId="25A3C290">
            <w:pPr>
              <w:spacing w:line="360" w:lineRule="auto"/>
              <w:jc w:val="center"/>
              <w:rPr>
                <w:rFonts w:hint="eastAsia" w:ascii="宋体" w:hAnsi="宋体"/>
                <w:szCs w:val="21"/>
              </w:rPr>
            </w:pPr>
            <w:r>
              <w:rPr>
                <w:rFonts w:hint="eastAsia" w:ascii="宋体" w:hAnsi="宋体"/>
                <w:szCs w:val="21"/>
              </w:rPr>
              <w:t>响应性</w:t>
            </w:r>
          </w:p>
          <w:p w14:paraId="7D3178EC">
            <w:pPr>
              <w:spacing w:line="360" w:lineRule="auto"/>
              <w:jc w:val="center"/>
              <w:rPr>
                <w:rFonts w:hint="eastAsia" w:ascii="宋体" w:hAnsi="宋体"/>
                <w:szCs w:val="21"/>
              </w:rPr>
            </w:pPr>
            <w:r>
              <w:rPr>
                <w:rFonts w:hint="eastAsia" w:ascii="宋体" w:hAnsi="宋体"/>
                <w:szCs w:val="21"/>
              </w:rPr>
              <w:t>评审</w:t>
            </w:r>
          </w:p>
          <w:p w14:paraId="5FD35747">
            <w:pPr>
              <w:spacing w:line="360" w:lineRule="auto"/>
              <w:jc w:val="center"/>
              <w:rPr>
                <w:rFonts w:ascii="宋体" w:hAnsi="宋体"/>
                <w:szCs w:val="21"/>
              </w:rPr>
            </w:pPr>
            <w:r>
              <w:rPr>
                <w:rFonts w:hint="eastAsia" w:ascii="宋体" w:hAnsi="宋体"/>
                <w:szCs w:val="21"/>
              </w:rPr>
              <w:t>标准</w:t>
            </w: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D3CC3">
            <w:pPr>
              <w:spacing w:line="360" w:lineRule="auto"/>
              <w:rPr>
                <w:rFonts w:ascii="宋体" w:hAnsi="宋体"/>
                <w:szCs w:val="21"/>
              </w:rPr>
            </w:pPr>
            <w:r>
              <w:rPr>
                <w:rFonts w:ascii="宋体" w:hAnsi="宋体" w:eastAsia="宋体" w:cs="宋体"/>
                <w:sz w:val="21"/>
              </w:rPr>
              <w:t>投标人名称</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9014">
            <w:pPr>
              <w:spacing w:line="360" w:lineRule="auto"/>
              <w:rPr>
                <w:rFonts w:ascii="宋体" w:hAnsi="宋体"/>
                <w:szCs w:val="21"/>
              </w:rPr>
            </w:pPr>
            <w:r>
              <w:rPr>
                <w:rFonts w:ascii="宋体" w:hAnsi="宋体" w:eastAsia="宋体" w:cs="宋体"/>
                <w:sz w:val="21"/>
              </w:rPr>
              <w:t>与营业执照、资质证书、安全生产许可证一致</w:t>
            </w:r>
          </w:p>
        </w:tc>
      </w:tr>
      <w:tr w14:paraId="65DD1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81E63">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C5403">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71AD8">
            <w:pPr>
              <w:spacing w:line="360" w:lineRule="auto"/>
              <w:rPr>
                <w:rFonts w:ascii="宋体" w:hAnsi="宋体"/>
                <w:szCs w:val="21"/>
              </w:rPr>
            </w:pPr>
            <w:r>
              <w:rPr>
                <w:rFonts w:ascii="宋体" w:hAnsi="宋体" w:eastAsia="宋体" w:cs="宋体"/>
                <w:sz w:val="21"/>
              </w:rPr>
              <w:t>投标文件的签署</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7631">
            <w:pPr>
              <w:spacing w:line="360" w:lineRule="auto"/>
              <w:rPr>
                <w:rFonts w:ascii="宋体" w:hAnsi="宋体"/>
                <w:szCs w:val="21"/>
              </w:rPr>
            </w:pPr>
            <w:r>
              <w:rPr>
                <w:rFonts w:ascii="宋体" w:hAnsi="宋体" w:eastAsia="宋体" w:cs="宋体"/>
                <w:sz w:val="21"/>
              </w:rPr>
              <w:t>符合第二章“投标人须知”第3.7.4项要求</w:t>
            </w:r>
          </w:p>
        </w:tc>
      </w:tr>
      <w:tr w14:paraId="6BABE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AB093">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5F0AD">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6FFBF">
            <w:pPr>
              <w:spacing w:line="360" w:lineRule="auto"/>
              <w:rPr>
                <w:rFonts w:ascii="宋体" w:hAnsi="宋体"/>
                <w:szCs w:val="21"/>
              </w:rPr>
            </w:pPr>
            <w:r>
              <w:rPr>
                <w:rFonts w:ascii="宋体" w:hAnsi="宋体" w:eastAsia="宋体" w:cs="宋体"/>
                <w:sz w:val="21"/>
              </w:rPr>
              <w:t>投标文件格式</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D266">
            <w:pPr>
              <w:spacing w:line="360" w:lineRule="auto"/>
              <w:rPr>
                <w:rFonts w:ascii="宋体" w:hAnsi="宋体"/>
                <w:szCs w:val="21"/>
              </w:rPr>
            </w:pPr>
            <w:r>
              <w:rPr>
                <w:rFonts w:ascii="宋体" w:hAnsi="宋体" w:eastAsia="宋体" w:cs="宋体"/>
                <w:sz w:val="21"/>
              </w:rPr>
              <w:t>符合第二章附件八电子投标文件编制及报送要求和“投标人须知”第3.7.1项要求</w:t>
            </w:r>
          </w:p>
        </w:tc>
      </w:tr>
      <w:tr w14:paraId="2FEBA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6F98B">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34967">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7A03C">
            <w:pPr>
              <w:spacing w:line="360" w:lineRule="auto"/>
              <w:rPr>
                <w:rFonts w:ascii="宋体" w:hAnsi="宋体"/>
                <w:szCs w:val="21"/>
              </w:rPr>
            </w:pPr>
            <w:r>
              <w:rPr>
                <w:rFonts w:ascii="宋体" w:hAnsi="宋体" w:eastAsia="宋体" w:cs="宋体"/>
                <w:sz w:val="21"/>
              </w:rPr>
              <w:t>投标价格</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224E">
            <w:pPr>
              <w:spacing w:line="360" w:lineRule="auto"/>
              <w:rPr>
                <w:rFonts w:ascii="宋体" w:hAnsi="宋体"/>
                <w:szCs w:val="21"/>
              </w:rPr>
            </w:pPr>
            <w:r>
              <w:rPr>
                <w:rFonts w:ascii="宋体" w:hAnsi="宋体" w:eastAsia="宋体" w:cs="宋体"/>
                <w:sz w:val="21"/>
              </w:rPr>
              <w:t>低于（含等于）第二章“投标人须知”前附表第10.2款载明的最高投标限价</w:t>
            </w:r>
          </w:p>
        </w:tc>
      </w:tr>
      <w:tr w14:paraId="68250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DFEF6">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0E95A">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A562D">
            <w:pPr>
              <w:spacing w:line="360" w:lineRule="auto"/>
              <w:rPr>
                <w:rFonts w:ascii="宋体" w:hAnsi="宋体"/>
                <w:szCs w:val="21"/>
              </w:rPr>
            </w:pPr>
            <w:r>
              <w:rPr>
                <w:rFonts w:ascii="宋体" w:hAnsi="宋体" w:eastAsia="宋体" w:cs="宋体"/>
                <w:sz w:val="21"/>
              </w:rPr>
              <w:t>投标内容</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0877">
            <w:pPr>
              <w:spacing w:line="360" w:lineRule="auto"/>
              <w:rPr>
                <w:rFonts w:ascii="宋体" w:hAnsi="宋体"/>
                <w:szCs w:val="21"/>
              </w:rPr>
            </w:pPr>
            <w:r>
              <w:rPr>
                <w:rFonts w:ascii="宋体" w:hAnsi="宋体" w:eastAsia="宋体" w:cs="宋体"/>
                <w:sz w:val="21"/>
              </w:rPr>
              <w:t>符合第二章“投标人须知”第1.3.1项规定</w:t>
            </w:r>
          </w:p>
        </w:tc>
      </w:tr>
      <w:tr w14:paraId="56967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A3076">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82A7E">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923C0">
            <w:pPr>
              <w:spacing w:line="360" w:lineRule="auto"/>
              <w:rPr>
                <w:rFonts w:ascii="宋体" w:hAnsi="宋体"/>
                <w:szCs w:val="21"/>
              </w:rPr>
            </w:pPr>
            <w:r>
              <w:rPr>
                <w:rFonts w:ascii="宋体" w:hAnsi="宋体" w:eastAsia="宋体" w:cs="宋体"/>
                <w:sz w:val="21"/>
              </w:rPr>
              <w:t>工期</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B140">
            <w:pPr>
              <w:spacing w:line="360" w:lineRule="auto"/>
              <w:rPr>
                <w:rFonts w:ascii="宋体" w:hAnsi="宋体"/>
                <w:szCs w:val="21"/>
              </w:rPr>
            </w:pPr>
            <w:r>
              <w:rPr>
                <w:rFonts w:ascii="宋体" w:hAnsi="宋体" w:eastAsia="宋体" w:cs="宋体"/>
                <w:sz w:val="21"/>
              </w:rPr>
              <w:t>符合第二章“投标人须知”第1.3.2项规定</w:t>
            </w:r>
          </w:p>
        </w:tc>
      </w:tr>
      <w:tr w14:paraId="200A0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0A96E">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6A292">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44749">
            <w:pPr>
              <w:spacing w:line="360" w:lineRule="auto"/>
              <w:rPr>
                <w:rFonts w:ascii="宋体" w:hAnsi="宋体"/>
                <w:szCs w:val="21"/>
              </w:rPr>
            </w:pPr>
            <w:r>
              <w:rPr>
                <w:rFonts w:ascii="宋体" w:hAnsi="宋体" w:eastAsia="宋体" w:cs="宋体"/>
                <w:sz w:val="21"/>
              </w:rPr>
              <w:t>工程质量</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4D76">
            <w:pPr>
              <w:spacing w:line="360" w:lineRule="auto"/>
              <w:rPr>
                <w:rFonts w:ascii="宋体" w:hAnsi="宋体"/>
                <w:szCs w:val="21"/>
              </w:rPr>
            </w:pPr>
            <w:r>
              <w:rPr>
                <w:rFonts w:ascii="宋体" w:hAnsi="宋体" w:eastAsia="宋体" w:cs="宋体"/>
                <w:sz w:val="21"/>
              </w:rPr>
              <w:t>符合第二章“投标人须知”第1.3.3项规定</w:t>
            </w:r>
          </w:p>
        </w:tc>
      </w:tr>
      <w:tr w14:paraId="5D46B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7E724">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90DF0">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964C6">
            <w:pPr>
              <w:spacing w:line="360" w:lineRule="auto"/>
              <w:rPr>
                <w:rFonts w:ascii="宋体" w:hAnsi="宋体"/>
                <w:szCs w:val="21"/>
              </w:rPr>
            </w:pPr>
            <w:r>
              <w:rPr>
                <w:rFonts w:ascii="宋体" w:hAnsi="宋体" w:eastAsia="宋体" w:cs="宋体"/>
                <w:sz w:val="21"/>
              </w:rPr>
              <w:t>投标有效期</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17CF0">
            <w:pPr>
              <w:spacing w:line="360" w:lineRule="auto"/>
              <w:rPr>
                <w:rFonts w:ascii="宋体" w:hAnsi="宋体"/>
                <w:szCs w:val="21"/>
              </w:rPr>
            </w:pPr>
            <w:r>
              <w:rPr>
                <w:rFonts w:ascii="宋体" w:hAnsi="宋体" w:eastAsia="宋体" w:cs="宋体"/>
                <w:sz w:val="21"/>
              </w:rPr>
              <w:t>符合第二章“投标人须知”第3.3.1项规定</w:t>
            </w:r>
          </w:p>
        </w:tc>
      </w:tr>
      <w:tr w14:paraId="5AA5B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86C69">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F1BD8">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68BD9">
            <w:pPr>
              <w:spacing w:line="360" w:lineRule="auto"/>
              <w:rPr>
                <w:rFonts w:ascii="宋体" w:hAnsi="宋体"/>
                <w:szCs w:val="21"/>
              </w:rPr>
            </w:pPr>
            <w:r>
              <w:rPr>
                <w:rFonts w:ascii="宋体" w:hAnsi="宋体" w:eastAsia="宋体" w:cs="宋体"/>
                <w:sz w:val="21"/>
              </w:rPr>
              <w:t>权利义务</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89EE">
            <w:pPr>
              <w:spacing w:line="360" w:lineRule="auto"/>
              <w:rPr>
                <w:rFonts w:ascii="宋体" w:hAnsi="宋体"/>
                <w:szCs w:val="21"/>
              </w:rPr>
            </w:pPr>
            <w:r>
              <w:rPr>
                <w:rFonts w:ascii="宋体" w:hAnsi="宋体" w:eastAsia="宋体" w:cs="宋体"/>
                <w:sz w:val="21"/>
              </w:rPr>
              <w:t>符合第四章“合同条款及格式”规定</w:t>
            </w:r>
          </w:p>
        </w:tc>
      </w:tr>
      <w:tr w14:paraId="40546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4000">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8A526">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56F87">
            <w:pPr>
              <w:spacing w:line="360" w:lineRule="auto"/>
              <w:rPr>
                <w:rFonts w:ascii="宋体" w:hAnsi="宋体"/>
                <w:szCs w:val="21"/>
              </w:rPr>
            </w:pPr>
            <w:r>
              <w:rPr>
                <w:rFonts w:ascii="宋体" w:hAnsi="宋体" w:eastAsia="宋体" w:cs="宋体"/>
                <w:sz w:val="21"/>
              </w:rPr>
              <w:t>技术标准和要求</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4422">
            <w:pPr>
              <w:spacing w:line="360" w:lineRule="auto"/>
              <w:rPr>
                <w:rFonts w:ascii="宋体" w:hAnsi="宋体"/>
                <w:szCs w:val="21"/>
              </w:rPr>
            </w:pPr>
            <w:r>
              <w:rPr>
                <w:rFonts w:ascii="宋体" w:hAnsi="宋体" w:eastAsia="宋体" w:cs="宋体"/>
                <w:sz w:val="21"/>
              </w:rPr>
              <w:t>符合第七章“技术标准和要求”规定</w:t>
            </w:r>
          </w:p>
        </w:tc>
      </w:tr>
      <w:bookmarkEnd w:id="10"/>
      <w:tr w14:paraId="4FC63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1F9CE">
            <w:pPr>
              <w:spacing w:line="360" w:lineRule="auto"/>
              <w:jc w:val="center"/>
              <w:rPr>
                <w:rFonts w:ascii="宋体" w:hAnsi="宋体"/>
                <w:szCs w:val="21"/>
              </w:rPr>
            </w:pPr>
            <w:bookmarkStart w:id="11" w:name="资格评审" w:colFirst="2" w:colLast="2"/>
            <w:r>
              <w:rPr>
                <w:rFonts w:hint="eastAsia" w:ascii="宋体" w:hAnsi="宋体"/>
                <w:szCs w:val="21"/>
              </w:rPr>
              <w:t>2.1.2</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4EB0C">
            <w:pPr>
              <w:spacing w:line="360" w:lineRule="auto"/>
              <w:jc w:val="center"/>
              <w:rPr>
                <w:rFonts w:hint="eastAsia" w:ascii="宋体" w:hAnsi="宋体"/>
                <w:szCs w:val="21"/>
              </w:rPr>
            </w:pPr>
            <w:r>
              <w:rPr>
                <w:rFonts w:hint="eastAsia" w:ascii="宋体" w:hAnsi="宋体"/>
                <w:szCs w:val="21"/>
              </w:rPr>
              <w:t>资格</w:t>
            </w:r>
          </w:p>
          <w:p w14:paraId="5095EE05">
            <w:pPr>
              <w:spacing w:line="360" w:lineRule="auto"/>
              <w:jc w:val="center"/>
              <w:rPr>
                <w:rFonts w:hint="eastAsia" w:ascii="宋体" w:hAnsi="宋体"/>
                <w:szCs w:val="21"/>
              </w:rPr>
            </w:pPr>
            <w:r>
              <w:rPr>
                <w:rFonts w:hint="eastAsia" w:ascii="宋体" w:hAnsi="宋体"/>
                <w:szCs w:val="21"/>
              </w:rPr>
              <w:t>评审</w:t>
            </w:r>
          </w:p>
          <w:p w14:paraId="0C7C7EB0">
            <w:pPr>
              <w:spacing w:line="360" w:lineRule="auto"/>
              <w:jc w:val="center"/>
              <w:rPr>
                <w:rFonts w:ascii="宋体" w:hAnsi="宋体"/>
                <w:szCs w:val="21"/>
              </w:rPr>
            </w:pPr>
            <w:r>
              <w:rPr>
                <w:rFonts w:hint="eastAsia" w:ascii="宋体" w:hAnsi="宋体"/>
                <w:szCs w:val="21"/>
              </w:rPr>
              <w:t>标准</w:t>
            </w: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35979">
            <w:pPr>
              <w:spacing w:line="360" w:lineRule="auto"/>
              <w:rPr>
                <w:rFonts w:ascii="宋体" w:hAnsi="宋体"/>
                <w:szCs w:val="21"/>
              </w:rPr>
            </w:pPr>
            <w:r>
              <w:rPr>
                <w:rFonts w:ascii="宋体" w:hAnsi="宋体" w:eastAsia="宋体" w:cs="宋体"/>
                <w:sz w:val="21"/>
              </w:rPr>
              <w:t>投标人基本情况</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EB77">
            <w:pPr>
              <w:spacing w:line="360" w:lineRule="auto"/>
              <w:rPr>
                <w:rFonts w:ascii="宋体" w:hAnsi="宋体"/>
                <w:szCs w:val="21"/>
              </w:rPr>
            </w:pPr>
            <w:r>
              <w:rPr>
                <w:rFonts w:ascii="宋体" w:hAnsi="宋体" w:eastAsia="宋体" w:cs="宋体"/>
                <w:sz w:val="21"/>
              </w:rPr>
              <w:t>符合第二章“投标人须知”第1.4.1项、3.5.1规定和第八章资格审查部分第一项规定</w:t>
            </w:r>
          </w:p>
        </w:tc>
      </w:tr>
      <w:tr w14:paraId="01C95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60616">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B9FB2">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61FCC">
            <w:pPr>
              <w:spacing w:line="360" w:lineRule="auto"/>
              <w:rPr>
                <w:rFonts w:ascii="宋体" w:hAnsi="宋体"/>
                <w:szCs w:val="21"/>
              </w:rPr>
            </w:pPr>
            <w:r>
              <w:rPr>
                <w:rFonts w:ascii="宋体" w:hAnsi="宋体" w:eastAsia="宋体" w:cs="宋体"/>
                <w:sz w:val="21"/>
              </w:rPr>
              <w:t>法定代表人身份证明及授权委托书</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E09B">
            <w:pPr>
              <w:spacing w:line="360" w:lineRule="auto"/>
              <w:rPr>
                <w:rFonts w:ascii="宋体" w:hAnsi="宋体"/>
                <w:szCs w:val="21"/>
              </w:rPr>
            </w:pPr>
            <w:r>
              <w:rPr>
                <w:rFonts w:ascii="宋体" w:hAnsi="宋体" w:eastAsia="宋体" w:cs="宋体"/>
                <w:sz w:val="21"/>
              </w:rPr>
              <w:t>符合第八章资格审查部分第二项规定</w:t>
            </w:r>
          </w:p>
        </w:tc>
      </w:tr>
      <w:tr w14:paraId="3C632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B7F04">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5ED4">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D7903">
            <w:pPr>
              <w:spacing w:line="360" w:lineRule="auto"/>
              <w:rPr>
                <w:rFonts w:ascii="宋体" w:hAnsi="宋体"/>
                <w:szCs w:val="21"/>
              </w:rPr>
            </w:pPr>
            <w:r>
              <w:rPr>
                <w:rFonts w:ascii="宋体" w:hAnsi="宋体" w:eastAsia="宋体" w:cs="宋体"/>
                <w:sz w:val="21"/>
              </w:rPr>
              <w:t>项目经理及技术负责人</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6CB1">
            <w:pPr>
              <w:spacing w:line="360" w:lineRule="auto"/>
              <w:rPr>
                <w:rFonts w:ascii="宋体" w:hAnsi="宋体"/>
                <w:szCs w:val="21"/>
              </w:rPr>
            </w:pPr>
            <w:r>
              <w:rPr>
                <w:rFonts w:ascii="宋体" w:hAnsi="宋体" w:eastAsia="宋体" w:cs="宋体"/>
                <w:sz w:val="21"/>
              </w:rPr>
              <w:t>符合第二章“投标人须知”第1.4.1项规定和第八章资格审查部分第三项规定</w:t>
            </w:r>
          </w:p>
        </w:tc>
      </w:tr>
      <w:tr w14:paraId="74E27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74DB">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BDB9E">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C69D7">
            <w:pPr>
              <w:spacing w:line="360" w:lineRule="auto"/>
              <w:rPr>
                <w:rFonts w:ascii="宋体" w:hAnsi="宋体"/>
                <w:szCs w:val="21"/>
              </w:rPr>
            </w:pPr>
            <w:r>
              <w:rPr>
                <w:rFonts w:ascii="宋体" w:hAnsi="宋体" w:eastAsia="宋体" w:cs="宋体"/>
                <w:sz w:val="21"/>
              </w:rPr>
              <w:t>近3年度财务状况表</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14C5A">
            <w:pPr>
              <w:spacing w:line="360" w:lineRule="auto"/>
              <w:rPr>
                <w:rFonts w:ascii="宋体" w:hAnsi="宋体"/>
                <w:szCs w:val="21"/>
              </w:rPr>
            </w:pPr>
            <w:r>
              <w:rPr>
                <w:rFonts w:ascii="宋体" w:hAnsi="宋体" w:eastAsia="宋体" w:cs="宋体"/>
                <w:sz w:val="21"/>
              </w:rPr>
              <w:t>符合第二章“投标人须知”第1.4.1项和第八章资格审查部分第四项规定</w:t>
            </w:r>
          </w:p>
        </w:tc>
      </w:tr>
      <w:tr w14:paraId="609E1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B928D">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E5D9A">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F55E9">
            <w:pPr>
              <w:spacing w:line="360" w:lineRule="auto"/>
              <w:rPr>
                <w:rFonts w:ascii="宋体" w:hAnsi="宋体"/>
                <w:szCs w:val="21"/>
              </w:rPr>
            </w:pPr>
            <w:r>
              <w:rPr>
                <w:rFonts w:ascii="宋体" w:hAnsi="宋体" w:eastAsia="宋体" w:cs="宋体"/>
                <w:sz w:val="21"/>
              </w:rPr>
              <w:t>近3年完成的类似项目情况表</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52CAE">
            <w:pPr>
              <w:spacing w:line="360" w:lineRule="auto"/>
              <w:rPr>
                <w:rFonts w:ascii="宋体" w:hAnsi="宋体"/>
                <w:szCs w:val="21"/>
              </w:rPr>
            </w:pPr>
            <w:r>
              <w:rPr>
                <w:rFonts w:ascii="宋体" w:hAnsi="宋体" w:eastAsia="宋体" w:cs="宋体"/>
                <w:sz w:val="21"/>
              </w:rPr>
              <w:t>符合第二章“投标人须知”第1.4.1项和第八章资格审查部分第五项规定</w:t>
            </w:r>
          </w:p>
        </w:tc>
      </w:tr>
      <w:tr w14:paraId="04A41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464FE">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0A551">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8D11D">
            <w:pPr>
              <w:spacing w:line="360" w:lineRule="auto"/>
              <w:rPr>
                <w:rFonts w:ascii="宋体" w:hAnsi="宋体"/>
                <w:szCs w:val="21"/>
              </w:rPr>
            </w:pPr>
            <w:r>
              <w:rPr>
                <w:rFonts w:ascii="宋体" w:hAnsi="宋体" w:eastAsia="宋体" w:cs="宋体"/>
                <w:sz w:val="21"/>
              </w:rPr>
              <w:t>正在施工和新承接的项目情况表</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C16E">
            <w:pPr>
              <w:spacing w:line="360" w:lineRule="auto"/>
              <w:rPr>
                <w:rFonts w:ascii="宋体" w:hAnsi="宋体"/>
                <w:szCs w:val="21"/>
              </w:rPr>
            </w:pPr>
            <w:r>
              <w:rPr>
                <w:rFonts w:ascii="宋体" w:hAnsi="宋体" w:eastAsia="宋体" w:cs="宋体"/>
                <w:sz w:val="21"/>
              </w:rPr>
              <w:t>符合第八章资格审查部分第六项规定</w:t>
            </w:r>
          </w:p>
        </w:tc>
      </w:tr>
      <w:tr w14:paraId="2BBCF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8D79F">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9F68E">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2D921">
            <w:pPr>
              <w:spacing w:line="360" w:lineRule="auto"/>
              <w:rPr>
                <w:rFonts w:ascii="宋体" w:hAnsi="宋体"/>
                <w:szCs w:val="21"/>
              </w:rPr>
            </w:pPr>
            <w:r>
              <w:rPr>
                <w:rFonts w:ascii="宋体" w:hAnsi="宋体" w:eastAsia="宋体" w:cs="宋体"/>
                <w:sz w:val="21"/>
              </w:rPr>
              <w:t>近3年发生的诉讼和仲裁情况</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AB29">
            <w:pPr>
              <w:spacing w:line="360" w:lineRule="auto"/>
              <w:rPr>
                <w:rFonts w:ascii="宋体" w:hAnsi="宋体"/>
                <w:szCs w:val="21"/>
              </w:rPr>
            </w:pPr>
            <w:r>
              <w:rPr>
                <w:rFonts w:ascii="宋体" w:hAnsi="宋体" w:eastAsia="宋体" w:cs="宋体"/>
                <w:sz w:val="21"/>
              </w:rPr>
              <w:t>符合第八章资格审查部分第七项规定</w:t>
            </w:r>
          </w:p>
        </w:tc>
      </w:tr>
      <w:tr w14:paraId="65FE4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EB45">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C51ED">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F180D">
            <w:pPr>
              <w:spacing w:line="360" w:lineRule="auto"/>
              <w:rPr>
                <w:rFonts w:ascii="宋体" w:hAnsi="宋体"/>
                <w:szCs w:val="21"/>
              </w:rPr>
            </w:pPr>
            <w:r>
              <w:rPr>
                <w:rFonts w:ascii="宋体" w:hAnsi="宋体" w:eastAsia="宋体" w:cs="宋体"/>
                <w:sz w:val="21"/>
              </w:rPr>
              <w:t>企业其他信誉情况表</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16E72">
            <w:pPr>
              <w:spacing w:line="360" w:lineRule="auto"/>
              <w:rPr>
                <w:rFonts w:ascii="宋体" w:hAnsi="宋体"/>
                <w:szCs w:val="21"/>
              </w:rPr>
            </w:pPr>
            <w:r>
              <w:rPr>
                <w:rFonts w:ascii="宋体" w:hAnsi="宋体" w:eastAsia="宋体" w:cs="宋体"/>
                <w:sz w:val="21"/>
              </w:rPr>
              <w:t>符合第二章“投标人须知”第1.4.1项规定和符合第八章资格审查部分第八项规定</w:t>
            </w:r>
          </w:p>
        </w:tc>
      </w:tr>
      <w:tr w14:paraId="4B9D5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11C6A">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99C4">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77B89">
            <w:pPr>
              <w:spacing w:line="360" w:lineRule="auto"/>
              <w:rPr>
                <w:rFonts w:ascii="宋体" w:hAnsi="宋体"/>
                <w:szCs w:val="21"/>
              </w:rPr>
            </w:pPr>
            <w:r>
              <w:rPr>
                <w:rFonts w:ascii="宋体" w:hAnsi="宋体" w:eastAsia="宋体" w:cs="宋体"/>
                <w:sz w:val="21"/>
              </w:rPr>
              <w:t>投标保证金缴纳凭证</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BFF0">
            <w:pPr>
              <w:spacing w:line="360" w:lineRule="auto"/>
              <w:rPr>
                <w:rFonts w:ascii="宋体" w:hAnsi="宋体"/>
                <w:szCs w:val="21"/>
              </w:rPr>
            </w:pPr>
            <w:r>
              <w:rPr>
                <w:rFonts w:ascii="宋体" w:hAnsi="宋体" w:eastAsia="宋体" w:cs="宋体"/>
                <w:sz w:val="21"/>
              </w:rPr>
              <w:t>符合第二章“投标人须知”第3.4.1项和第八章资格审查部分第九项规定</w:t>
            </w:r>
          </w:p>
        </w:tc>
      </w:tr>
      <w:tr w14:paraId="5FB7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C79DE">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83985">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5149B">
            <w:pPr>
              <w:spacing w:line="360" w:lineRule="auto"/>
              <w:rPr>
                <w:rFonts w:ascii="宋体" w:hAnsi="宋体"/>
                <w:szCs w:val="21"/>
              </w:rPr>
            </w:pPr>
            <w:r>
              <w:rPr>
                <w:rFonts w:ascii="宋体" w:hAnsi="宋体" w:eastAsia="宋体" w:cs="宋体"/>
                <w:sz w:val="21"/>
              </w:rPr>
              <w:t>投标人承诺书</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0DA8">
            <w:pPr>
              <w:spacing w:line="360" w:lineRule="auto"/>
              <w:rPr>
                <w:rFonts w:ascii="宋体" w:hAnsi="宋体"/>
                <w:szCs w:val="21"/>
              </w:rPr>
            </w:pPr>
            <w:r>
              <w:rPr>
                <w:rFonts w:ascii="宋体" w:hAnsi="宋体" w:eastAsia="宋体" w:cs="宋体"/>
                <w:sz w:val="21"/>
              </w:rPr>
              <w:t>符合第八章资格审查部分第十项规定</w:t>
            </w:r>
          </w:p>
        </w:tc>
      </w:tr>
      <w:tr w14:paraId="52851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98146">
            <w:pPr>
              <w:spacing w:line="360" w:lineRule="auto"/>
              <w:jc w:val="center"/>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FD8DA">
            <w:pPr>
              <w:spacing w:line="360" w:lineRule="auto"/>
              <w:jc w:val="center"/>
              <w:rPr>
                <w:rFonts w:hint="eastAsia"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996E2">
            <w:pPr>
              <w:spacing w:line="360" w:lineRule="auto"/>
              <w:rPr>
                <w:rFonts w:ascii="宋体" w:hAnsi="宋体"/>
                <w:szCs w:val="21"/>
              </w:rPr>
            </w:pPr>
            <w:r>
              <w:rPr>
                <w:rFonts w:ascii="宋体" w:hAnsi="宋体" w:eastAsia="宋体" w:cs="宋体"/>
                <w:sz w:val="21"/>
              </w:rPr>
              <w:t>其他材料</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6128">
            <w:pPr>
              <w:spacing w:line="360" w:lineRule="auto"/>
              <w:rPr>
                <w:rFonts w:ascii="宋体" w:hAnsi="宋体"/>
                <w:szCs w:val="21"/>
              </w:rPr>
            </w:pPr>
            <w:r>
              <w:rPr>
                <w:rFonts w:ascii="宋体" w:hAnsi="宋体" w:eastAsia="宋体" w:cs="宋体"/>
                <w:sz w:val="21"/>
              </w:rPr>
              <w:t>符合第八章资格审查部分第十二项规定</w:t>
            </w:r>
          </w:p>
        </w:tc>
      </w:tr>
      <w:bookmarkEnd w:id="11"/>
      <w:tr w14:paraId="3F5DE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8"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25256B51">
            <w:pPr>
              <w:spacing w:line="360" w:lineRule="auto"/>
              <w:jc w:val="center"/>
              <w:rPr>
                <w:rFonts w:ascii="宋体" w:hAnsi="宋体"/>
                <w:b/>
                <w:szCs w:val="21"/>
              </w:rPr>
            </w:pPr>
            <w:r>
              <w:rPr>
                <w:rFonts w:hint="eastAsia" w:ascii="宋体" w:hAnsi="宋体"/>
                <w:b/>
                <w:szCs w:val="21"/>
              </w:rPr>
              <w:t>条款号</w:t>
            </w:r>
          </w:p>
        </w:tc>
        <w:tc>
          <w:tcPr>
            <w:tcW w:w="1991"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C889400">
            <w:pPr>
              <w:spacing w:line="360" w:lineRule="auto"/>
              <w:jc w:val="center"/>
              <w:rPr>
                <w:rFonts w:ascii="宋体" w:hAnsi="宋体"/>
                <w:b/>
                <w:szCs w:val="21"/>
              </w:rPr>
            </w:pPr>
            <w:r>
              <w:rPr>
                <w:rFonts w:hint="eastAsia" w:ascii="宋体" w:hAnsi="宋体"/>
                <w:b/>
                <w:szCs w:val="21"/>
              </w:rPr>
              <w:t>条款内容</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D9AA">
            <w:pPr>
              <w:spacing w:line="360" w:lineRule="auto"/>
              <w:jc w:val="center"/>
              <w:rPr>
                <w:rFonts w:ascii="宋体" w:hAnsi="宋体"/>
                <w:b/>
                <w:szCs w:val="21"/>
              </w:rPr>
            </w:pPr>
            <w:r>
              <w:rPr>
                <w:rFonts w:hint="eastAsia" w:ascii="宋体" w:hAnsi="宋体"/>
                <w:b/>
                <w:szCs w:val="21"/>
              </w:rPr>
              <w:t>编列内容</w:t>
            </w:r>
          </w:p>
        </w:tc>
      </w:tr>
      <w:tr w14:paraId="58F93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8"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4C6F361">
            <w:pPr>
              <w:spacing w:line="360" w:lineRule="auto"/>
              <w:jc w:val="center"/>
              <w:rPr>
                <w:rFonts w:ascii="宋体" w:hAnsi="宋体"/>
                <w:szCs w:val="21"/>
              </w:rPr>
            </w:pPr>
            <w:r>
              <w:rPr>
                <w:rFonts w:hint="eastAsia" w:ascii="宋体" w:hAnsi="宋体"/>
                <w:szCs w:val="21"/>
              </w:rPr>
              <w:t>2.2.1</w:t>
            </w:r>
          </w:p>
        </w:tc>
        <w:tc>
          <w:tcPr>
            <w:tcW w:w="1991"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F369BE1">
            <w:pPr>
              <w:spacing w:line="360" w:lineRule="auto"/>
              <w:jc w:val="center"/>
              <w:rPr>
                <w:rFonts w:ascii="宋体" w:hAnsi="宋体"/>
                <w:szCs w:val="21"/>
              </w:rPr>
            </w:pPr>
            <w:r>
              <w:rPr>
                <w:rFonts w:hint="eastAsia" w:ascii="宋体" w:hAnsi="宋体"/>
                <w:szCs w:val="21"/>
              </w:rPr>
              <w:t>分值构成</w:t>
            </w:r>
          </w:p>
          <w:p w14:paraId="3F508364">
            <w:pPr>
              <w:spacing w:line="360" w:lineRule="auto"/>
              <w:jc w:val="center"/>
              <w:rPr>
                <w:rFonts w:ascii="宋体" w:hAnsi="宋体"/>
                <w:szCs w:val="21"/>
              </w:rPr>
            </w:pPr>
            <w:r>
              <w:rPr>
                <w:rFonts w:hint="eastAsia" w:ascii="宋体" w:hAnsi="宋体"/>
                <w:szCs w:val="21"/>
              </w:rPr>
              <w:t>总分：100分</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F180">
            <w:pPr>
              <w:spacing w:line="360" w:lineRule="auto"/>
              <w:jc w:val="left"/>
              <w:rPr>
                <w:rFonts w:ascii="宋体" w:hAnsi="宋体"/>
                <w:szCs w:val="21"/>
              </w:rPr>
            </w:pPr>
            <w:r>
              <w:rPr>
                <w:rFonts w:hint="eastAsia" w:ascii="宋体" w:hAnsi="宋体"/>
                <w:szCs w:val="21"/>
              </w:rPr>
              <w:t>施工组织设计：</w:t>
            </w:r>
            <w:r>
              <w:rPr>
                <w:rFonts w:ascii="宋体" w:hAnsi="宋体" w:eastAsia="宋体" w:cs="宋体"/>
                <w:b w:val="0"/>
                <w:color w:val="0000FF"/>
                <w:sz w:val="21"/>
                <w:u w:val="single"/>
              </w:rPr>
              <w:t>50</w:t>
            </w:r>
            <w:r>
              <w:rPr>
                <w:rFonts w:hint="eastAsia" w:ascii="宋体" w:hAnsi="宋体"/>
                <w:szCs w:val="21"/>
                <w:u w:val="single"/>
              </w:rPr>
              <w:fldChar w:fldCharType="begin"/>
            </w:r>
            <w:r>
              <w:rPr>
                <w:rFonts w:hint="eastAsia" w:ascii="宋体" w:hAnsi="宋体"/>
                <w:szCs w:val="21"/>
                <w:u w:val="single"/>
              </w:rPr>
              <w:instrText xml:space="preserve"> AUTOTEXT  input201 \* MERGEFORMAT </w:instrText>
            </w:r>
            <w:r>
              <w:rPr>
                <w:rFonts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分</w:t>
            </w:r>
          </w:p>
          <w:p w14:paraId="352A14A1">
            <w:pPr>
              <w:spacing w:line="360" w:lineRule="auto"/>
              <w:jc w:val="left"/>
              <w:rPr>
                <w:rFonts w:hint="eastAsia" w:ascii="宋体" w:hAnsi="宋体"/>
                <w:szCs w:val="21"/>
              </w:rPr>
            </w:pPr>
            <w:r>
              <w:rPr>
                <w:rFonts w:hint="eastAsia" w:ascii="宋体" w:hAnsi="宋体"/>
                <w:szCs w:val="21"/>
              </w:rPr>
              <w:t>项目管理机构：</w:t>
            </w:r>
            <w:r>
              <w:rPr>
                <w:rFonts w:ascii="宋体" w:hAnsi="宋体" w:eastAsia="宋体" w:cs="宋体"/>
                <w:b w:val="0"/>
                <w:color w:val="0000FF"/>
                <w:sz w:val="21"/>
                <w:u w:val="single"/>
              </w:rPr>
              <w:t>5</w:t>
            </w:r>
            <w:r>
              <w:rPr>
                <w:rFonts w:hint="eastAsia" w:ascii="宋体" w:hAnsi="宋体"/>
                <w:szCs w:val="21"/>
                <w:u w:val="single"/>
              </w:rPr>
              <w:fldChar w:fldCharType="begin"/>
            </w:r>
            <w:r>
              <w:rPr>
                <w:rFonts w:hint="eastAsia" w:ascii="宋体" w:hAnsi="宋体"/>
                <w:szCs w:val="21"/>
                <w:u w:val="single"/>
              </w:rPr>
              <w:instrText xml:space="preserve"> AUTOTEXT  input202 \* MERGEFORMAT </w:instrText>
            </w:r>
            <w:r>
              <w:rPr>
                <w:rFonts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分</w:t>
            </w:r>
          </w:p>
          <w:p w14:paraId="2F78E271">
            <w:pPr>
              <w:spacing w:line="360" w:lineRule="auto"/>
              <w:jc w:val="left"/>
              <w:rPr>
                <w:rFonts w:hint="eastAsia" w:ascii="宋体" w:hAnsi="宋体"/>
                <w:szCs w:val="21"/>
              </w:rPr>
            </w:pPr>
            <w:r>
              <w:rPr>
                <w:rFonts w:hint="eastAsia" w:ascii="宋体" w:hAnsi="宋体"/>
                <w:szCs w:val="21"/>
              </w:rPr>
              <w:t>投标报价：</w:t>
            </w:r>
            <w:r>
              <w:rPr>
                <w:rFonts w:ascii="宋体" w:hAnsi="宋体" w:eastAsia="宋体" w:cs="宋体"/>
                <w:b w:val="0"/>
                <w:color w:val="0000FF"/>
                <w:sz w:val="21"/>
                <w:u w:val="single"/>
              </w:rPr>
              <w:t>40</w:t>
            </w:r>
            <w:r>
              <w:rPr>
                <w:rFonts w:hint="eastAsia" w:ascii="宋体" w:hAnsi="宋体"/>
                <w:szCs w:val="21"/>
                <w:u w:val="single"/>
              </w:rPr>
              <w:fldChar w:fldCharType="begin"/>
            </w:r>
            <w:r>
              <w:rPr>
                <w:rFonts w:hint="eastAsia" w:ascii="宋体" w:hAnsi="宋体"/>
                <w:szCs w:val="21"/>
                <w:u w:val="single"/>
              </w:rPr>
              <w:instrText xml:space="preserve"> AUTOTEXT  input204 \* MERGEFORMAT </w:instrText>
            </w:r>
            <w:r>
              <w:rPr>
                <w:rFonts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分</w:t>
            </w:r>
          </w:p>
          <w:p w14:paraId="1E8230D7">
            <w:pPr>
              <w:spacing w:line="360" w:lineRule="auto"/>
              <w:jc w:val="left"/>
              <w:rPr>
                <w:rFonts w:ascii="宋体" w:hAnsi="宋体"/>
                <w:szCs w:val="21"/>
              </w:rPr>
            </w:pPr>
            <w:r>
              <w:rPr>
                <w:color w:val="0000FF"/>
              </w:rPr>
              <w:t>☑</w:t>
            </w:r>
            <w:r>
              <w:rPr>
                <w:rFonts w:ascii="宋体" w:hAnsi="宋体"/>
                <w:color w:val="0000FF"/>
                <w:szCs w:val="21"/>
              </w:rPr>
              <w:fldChar w:fldCharType="begin"/>
            </w:r>
            <w:r>
              <w:rPr>
                <w:rFonts w:ascii="宋体" w:hAnsi="宋体"/>
                <w:color w:val="0000FF"/>
                <w:szCs w:val="21"/>
              </w:rPr>
              <w:instrText xml:space="preserve"> AUTOTEXT  input230 \* MERGEFORMAT </w:instrText>
            </w:r>
            <w:r>
              <w:rPr>
                <w:rFonts w:ascii="宋体" w:hAnsi="宋体"/>
                <w:color w:val="0000FF"/>
                <w:szCs w:val="21"/>
              </w:rPr>
              <w:fldChar w:fldCharType="separate"/>
            </w:r>
            <w:r>
              <w:rPr>
                <w:rFonts w:ascii="宋体" w:hAnsi="宋体"/>
                <w:color w:val="0000FF"/>
                <w:szCs w:val="21"/>
              </w:rPr>
              <w:fldChar w:fldCharType="end"/>
            </w:r>
            <w:r>
              <w:rPr>
                <w:rFonts w:hint="eastAsia" w:ascii="宋体" w:hAnsi="宋体"/>
                <w:szCs w:val="21"/>
              </w:rPr>
              <w:t>其他因素：</w:t>
            </w:r>
            <w:r>
              <w:rPr>
                <w:rFonts w:ascii="宋体" w:hAnsi="宋体" w:eastAsia="宋体" w:cs="宋体"/>
                <w:b w:val="0"/>
                <w:color w:val="0000FF"/>
                <w:sz w:val="21"/>
                <w:u w:val="single"/>
              </w:rPr>
              <w:t>5</w:t>
            </w:r>
            <w:r>
              <w:rPr>
                <w:rFonts w:hint="eastAsia" w:ascii="宋体" w:hAnsi="宋体"/>
                <w:szCs w:val="21"/>
                <w:u w:val="single"/>
              </w:rPr>
              <w:fldChar w:fldCharType="begin"/>
            </w:r>
            <w:r>
              <w:rPr>
                <w:rFonts w:hint="eastAsia" w:ascii="宋体" w:hAnsi="宋体"/>
                <w:szCs w:val="21"/>
                <w:u w:val="single"/>
              </w:rPr>
              <w:instrText xml:space="preserve"> AUTOTEXT  input203 \* MERGEFORMAT </w:instrText>
            </w:r>
            <w:r>
              <w:rPr>
                <w:rFonts w:ascii="宋体" w:hAnsi="宋体"/>
                <w:szCs w:val="21"/>
                <w:u w:val="single"/>
              </w:rPr>
              <w:fldChar w:fldCharType="separate"/>
            </w:r>
            <w:r>
              <w:rPr>
                <w:rFonts w:hint="eastAsia" w:ascii="宋体" w:hAnsi="宋体"/>
                <w:szCs w:val="21"/>
                <w:u w:val="single"/>
              </w:rPr>
              <w:fldChar w:fldCharType="end"/>
            </w:r>
            <w:r>
              <w:rPr>
                <w:rFonts w:hint="eastAsia" w:ascii="宋体" w:hAnsi="宋体"/>
                <w:szCs w:val="21"/>
              </w:rPr>
              <w:t>分</w:t>
            </w:r>
          </w:p>
        </w:tc>
      </w:tr>
      <w:tr w14:paraId="6FDB5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8"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0CEFF5E">
            <w:pPr>
              <w:spacing w:line="360" w:lineRule="auto"/>
              <w:jc w:val="center"/>
              <w:rPr>
                <w:rFonts w:ascii="宋体" w:hAnsi="宋体"/>
                <w:szCs w:val="21"/>
              </w:rPr>
            </w:pPr>
            <w:r>
              <w:rPr>
                <w:rFonts w:hint="eastAsia" w:ascii="宋体" w:hAnsi="宋体"/>
                <w:szCs w:val="21"/>
              </w:rPr>
              <w:t>2.2.2(1)</w:t>
            </w:r>
          </w:p>
        </w:tc>
        <w:tc>
          <w:tcPr>
            <w:tcW w:w="1991"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F74F7B2">
            <w:pPr>
              <w:spacing w:line="360" w:lineRule="auto"/>
              <w:jc w:val="center"/>
              <w:rPr>
                <w:rFonts w:ascii="宋体" w:hAnsi="宋体"/>
                <w:szCs w:val="21"/>
              </w:rPr>
            </w:pPr>
            <w:r>
              <w:rPr>
                <w:rFonts w:hint="eastAsia" w:ascii="宋体" w:hAnsi="宋体"/>
                <w:szCs w:val="21"/>
              </w:rPr>
              <w:t>清标</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E2004">
            <w:pPr>
              <w:spacing w:line="360" w:lineRule="auto"/>
              <w:jc w:val="left"/>
              <w:rPr>
                <w:rFonts w:ascii="宋体" w:hAnsi="宋体"/>
                <w:szCs w:val="21"/>
              </w:rPr>
            </w:pPr>
            <w:r>
              <w:rPr>
                <w:rFonts w:hint="eastAsia" w:ascii="宋体" w:hAnsi="宋体"/>
                <w:szCs w:val="21"/>
              </w:rPr>
              <w:t>对已标价工程量清单投标报价进行基础性数据分析和整理</w:t>
            </w:r>
          </w:p>
        </w:tc>
      </w:tr>
      <w:tr w14:paraId="243CC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8"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A837C24">
            <w:pPr>
              <w:spacing w:line="360" w:lineRule="auto"/>
              <w:jc w:val="center"/>
              <w:rPr>
                <w:rFonts w:ascii="宋体" w:hAnsi="宋体"/>
                <w:szCs w:val="21"/>
              </w:rPr>
            </w:pPr>
            <w:r>
              <w:rPr>
                <w:rFonts w:hint="eastAsia" w:ascii="宋体" w:hAnsi="宋体"/>
                <w:szCs w:val="21"/>
              </w:rPr>
              <w:t>2.2.2(2)</w:t>
            </w:r>
          </w:p>
        </w:tc>
        <w:tc>
          <w:tcPr>
            <w:tcW w:w="1991"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79DCFBC">
            <w:pPr>
              <w:spacing w:line="360" w:lineRule="auto"/>
              <w:jc w:val="center"/>
              <w:rPr>
                <w:rFonts w:ascii="宋体" w:hAnsi="宋体"/>
                <w:szCs w:val="21"/>
              </w:rPr>
            </w:pPr>
            <w:r>
              <w:rPr>
                <w:rFonts w:hint="eastAsia" w:ascii="宋体" w:hAnsi="宋体"/>
                <w:szCs w:val="21"/>
              </w:rPr>
              <w:t>成本评审</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3D8B">
            <w:pPr>
              <w:spacing w:line="360" w:lineRule="auto"/>
              <w:jc w:val="left"/>
              <w:rPr>
                <w:rFonts w:ascii="宋体" w:hAnsi="宋体"/>
                <w:szCs w:val="21"/>
              </w:rPr>
            </w:pPr>
            <w:r>
              <w:rPr>
                <w:rFonts w:hint="eastAsia" w:ascii="宋体" w:hAnsi="宋体"/>
                <w:szCs w:val="21"/>
              </w:rPr>
              <w:t>详见本章附件D：投标人成本评审办法</w:t>
            </w:r>
          </w:p>
        </w:tc>
      </w:tr>
      <w:tr w14:paraId="08755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8"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13904DE">
            <w:pPr>
              <w:spacing w:line="360" w:lineRule="auto"/>
              <w:jc w:val="center"/>
              <w:rPr>
                <w:rFonts w:ascii="宋体" w:hAnsi="宋体"/>
                <w:szCs w:val="21"/>
              </w:rPr>
            </w:pPr>
            <w:r>
              <w:rPr>
                <w:rFonts w:hint="eastAsia" w:ascii="宋体" w:hAnsi="宋体"/>
                <w:szCs w:val="21"/>
              </w:rPr>
              <w:t>2.2.2(3)</w:t>
            </w:r>
          </w:p>
        </w:tc>
        <w:tc>
          <w:tcPr>
            <w:tcW w:w="1991"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8FCA799">
            <w:pPr>
              <w:spacing w:line="360" w:lineRule="auto"/>
              <w:jc w:val="center"/>
              <w:rPr>
                <w:rFonts w:ascii="宋体" w:hAnsi="宋体"/>
                <w:szCs w:val="21"/>
              </w:rPr>
            </w:pPr>
            <w:r>
              <w:rPr>
                <w:rFonts w:hint="eastAsia" w:ascii="宋体" w:hAnsi="宋体"/>
                <w:szCs w:val="21"/>
              </w:rPr>
              <w:t>评标基准价计算方法</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2AF0">
            <w:pPr>
              <w:spacing w:line="360" w:lineRule="auto"/>
              <w:jc w:val="left"/>
              <w:rPr>
                <w:rFonts w:ascii="宋体" w:hAnsi="宋体"/>
                <w:szCs w:val="21"/>
              </w:rPr>
            </w:pPr>
            <w:r>
              <w:rPr>
                <w:rFonts w:hint="eastAsia" w:ascii="宋体" w:hAnsi="宋体"/>
                <w:szCs w:val="21"/>
              </w:rPr>
              <w:t>详见本章附件C：评标价折算分值计算方法</w:t>
            </w:r>
          </w:p>
        </w:tc>
      </w:tr>
      <w:tr w14:paraId="5DD3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8"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8CC2B3C">
            <w:pPr>
              <w:spacing w:line="360" w:lineRule="auto"/>
              <w:jc w:val="center"/>
              <w:rPr>
                <w:rFonts w:ascii="宋体" w:hAnsi="宋体"/>
                <w:szCs w:val="21"/>
              </w:rPr>
            </w:pPr>
            <w:r>
              <w:rPr>
                <w:rFonts w:hint="eastAsia" w:ascii="宋体" w:hAnsi="宋体"/>
                <w:szCs w:val="21"/>
              </w:rPr>
              <w:t>2.2.3</w:t>
            </w:r>
          </w:p>
        </w:tc>
        <w:tc>
          <w:tcPr>
            <w:tcW w:w="1991"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F60DA78">
            <w:pPr>
              <w:spacing w:line="360" w:lineRule="auto"/>
              <w:jc w:val="center"/>
              <w:rPr>
                <w:rFonts w:ascii="宋体" w:hAnsi="宋体"/>
                <w:szCs w:val="21"/>
              </w:rPr>
            </w:pPr>
            <w:r>
              <w:rPr>
                <w:rFonts w:hint="eastAsia" w:ascii="宋体" w:hAnsi="宋体"/>
                <w:szCs w:val="21"/>
              </w:rPr>
              <w:t>投标报价的偏差率</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6444">
            <w:pPr>
              <w:spacing w:line="360" w:lineRule="auto"/>
              <w:jc w:val="left"/>
              <w:rPr>
                <w:rFonts w:ascii="宋体" w:hAnsi="宋体"/>
                <w:szCs w:val="21"/>
              </w:rPr>
            </w:pPr>
            <w:r>
              <w:rPr>
                <w:rFonts w:hint="eastAsia" w:ascii="宋体" w:hAnsi="宋体"/>
                <w:szCs w:val="21"/>
              </w:rPr>
              <w:t>详见本章附件C：评标价折算分值计算方法</w:t>
            </w:r>
          </w:p>
        </w:tc>
      </w:tr>
      <w:tr w14:paraId="58471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8" w:type="pct"/>
            <w:gridSpan w:val="2"/>
            <w:tcBorders>
              <w:top w:val="single" w:color="auto" w:sz="4" w:space="0"/>
              <w:left w:val="single" w:color="000000" w:sz="4" w:space="0"/>
              <w:right w:val="single" w:color="auto" w:sz="4" w:space="0"/>
            </w:tcBorders>
            <w:shd w:val="clear" w:color="auto" w:fill="auto"/>
            <w:vAlign w:val="center"/>
          </w:tcPr>
          <w:p w14:paraId="27EA168B">
            <w:pPr>
              <w:spacing w:line="360" w:lineRule="auto"/>
              <w:jc w:val="center"/>
              <w:rPr>
                <w:rFonts w:ascii="宋体" w:hAnsi="宋体"/>
                <w:szCs w:val="21"/>
              </w:rPr>
            </w:pPr>
            <w:r>
              <w:rPr>
                <w:rFonts w:hint="eastAsia" w:ascii="宋体" w:hAnsi="宋体"/>
                <w:b/>
                <w:szCs w:val="21"/>
              </w:rPr>
              <w:t>条款号</w:t>
            </w:r>
          </w:p>
        </w:tc>
        <w:tc>
          <w:tcPr>
            <w:tcW w:w="1526" w:type="pct"/>
            <w:tcBorders>
              <w:top w:val="single" w:color="auto" w:sz="4" w:space="0"/>
              <w:left w:val="single" w:color="auto" w:sz="4" w:space="0"/>
              <w:bottom w:val="single" w:color="000000" w:sz="4" w:space="0"/>
              <w:right w:val="single" w:color="000000" w:sz="4" w:space="0"/>
            </w:tcBorders>
            <w:shd w:val="clear" w:color="auto" w:fill="auto"/>
            <w:vAlign w:val="center"/>
          </w:tcPr>
          <w:p w14:paraId="300E3178">
            <w:pPr>
              <w:spacing w:line="360" w:lineRule="auto"/>
              <w:jc w:val="center"/>
              <w:rPr>
                <w:rFonts w:ascii="宋体" w:hAnsi="宋体"/>
                <w:szCs w:val="21"/>
              </w:rPr>
            </w:pPr>
            <w:r>
              <w:rPr>
                <w:rFonts w:hint="eastAsia" w:ascii="宋体" w:hAnsi="宋体"/>
                <w:b/>
                <w:szCs w:val="21"/>
              </w:rPr>
              <w:t>评分因素</w:t>
            </w:r>
          </w:p>
        </w:tc>
        <w:tc>
          <w:tcPr>
            <w:tcW w:w="465" w:type="pct"/>
            <w:tcBorders>
              <w:top w:val="single" w:color="auto" w:sz="4" w:space="0"/>
              <w:left w:val="single" w:color="auto" w:sz="4" w:space="0"/>
              <w:bottom w:val="single" w:color="000000" w:sz="4" w:space="0"/>
              <w:right w:val="single" w:color="000000" w:sz="4" w:space="0"/>
            </w:tcBorders>
            <w:shd w:val="clear" w:color="auto" w:fill="auto"/>
            <w:vAlign w:val="center"/>
          </w:tcPr>
          <w:p w14:paraId="1424CC5D">
            <w:pPr>
              <w:spacing w:line="360" w:lineRule="auto"/>
              <w:jc w:val="center"/>
              <w:rPr>
                <w:rFonts w:ascii="宋体" w:hAnsi="宋体"/>
                <w:b/>
                <w:szCs w:val="21"/>
              </w:rPr>
            </w:pPr>
            <w:r>
              <w:rPr>
                <w:rFonts w:hint="eastAsia" w:ascii="宋体" w:hAnsi="宋体"/>
                <w:b/>
                <w:szCs w:val="21"/>
              </w:rPr>
              <w:t>标准分</w:t>
            </w:r>
          </w:p>
        </w:tc>
        <w:tc>
          <w:tcPr>
            <w:tcW w:w="2111" w:type="pct"/>
            <w:tcBorders>
              <w:top w:val="single" w:color="000000" w:sz="4" w:space="0"/>
              <w:left w:val="single" w:color="000000" w:sz="4" w:space="0"/>
              <w:right w:val="single" w:color="000000" w:sz="4" w:space="0"/>
            </w:tcBorders>
            <w:shd w:val="clear" w:color="auto" w:fill="auto"/>
            <w:vAlign w:val="center"/>
          </w:tcPr>
          <w:p w14:paraId="162ECB1F">
            <w:pPr>
              <w:spacing w:line="360" w:lineRule="auto"/>
              <w:jc w:val="center"/>
              <w:rPr>
                <w:rFonts w:ascii="宋体" w:hAnsi="宋体"/>
                <w:szCs w:val="21"/>
              </w:rPr>
            </w:pPr>
            <w:r>
              <w:rPr>
                <w:rFonts w:hint="eastAsia" w:ascii="宋体" w:hAnsi="宋体"/>
                <w:b/>
                <w:szCs w:val="21"/>
              </w:rPr>
              <w:t>评分标准</w:t>
            </w:r>
          </w:p>
        </w:tc>
      </w:tr>
      <w:tr w14:paraId="2C9C0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restart"/>
            <w:tcBorders>
              <w:left w:val="single" w:color="000000" w:sz="4" w:space="0"/>
              <w:bottom w:val="single" w:color="000000" w:sz="4" w:space="0"/>
              <w:right w:val="single" w:color="000000" w:sz="4" w:space="0"/>
            </w:tcBorders>
            <w:shd w:val="clear" w:color="auto" w:fill="auto"/>
            <w:vAlign w:val="center"/>
          </w:tcPr>
          <w:p w14:paraId="6C69F6F0">
            <w:pPr>
              <w:spacing w:line="360" w:lineRule="auto"/>
              <w:jc w:val="center"/>
              <w:rPr>
                <w:rFonts w:hint="eastAsia" w:ascii="宋体" w:hAnsi="宋体"/>
                <w:szCs w:val="21"/>
              </w:rPr>
            </w:pPr>
            <w:bookmarkStart w:id="12" w:name="施工组织设计评审_综合评估法_定量" w:colFirst="2" w:colLast="2"/>
            <w:r>
              <w:rPr>
                <w:rFonts w:hint="eastAsia" w:ascii="宋体" w:hAnsi="宋体"/>
                <w:szCs w:val="21"/>
              </w:rPr>
              <w:t>2.2.4</w:t>
            </w:r>
          </w:p>
          <w:p w14:paraId="1C7919E3">
            <w:pPr>
              <w:spacing w:line="360" w:lineRule="auto"/>
              <w:jc w:val="center"/>
              <w:rPr>
                <w:rFonts w:hint="eastAsia" w:ascii="宋体" w:hAnsi="宋体"/>
                <w:szCs w:val="21"/>
              </w:rPr>
            </w:pPr>
            <w:r>
              <w:rPr>
                <w:rFonts w:hint="eastAsia" w:ascii="宋体" w:hAnsi="宋体"/>
                <w:szCs w:val="21"/>
              </w:rPr>
              <w:t>(1)</w:t>
            </w:r>
          </w:p>
        </w:tc>
        <w:tc>
          <w:tcPr>
            <w:tcW w:w="458" w:type="pct"/>
            <w:vMerge w:val="restart"/>
            <w:tcBorders>
              <w:left w:val="single" w:color="000000" w:sz="4" w:space="0"/>
              <w:bottom w:val="single" w:color="000000" w:sz="4" w:space="0"/>
              <w:right w:val="single" w:color="auto" w:sz="4" w:space="0"/>
            </w:tcBorders>
            <w:shd w:val="clear" w:color="auto" w:fill="auto"/>
            <w:vAlign w:val="center"/>
          </w:tcPr>
          <w:p w14:paraId="50ECF4B4">
            <w:pPr>
              <w:spacing w:line="360" w:lineRule="auto"/>
              <w:jc w:val="center"/>
              <w:rPr>
                <w:rFonts w:hint="eastAsia" w:ascii="宋体" w:hAnsi="宋体"/>
                <w:szCs w:val="21"/>
              </w:rPr>
            </w:pPr>
            <w:r>
              <w:rPr>
                <w:rFonts w:hint="eastAsia" w:ascii="宋体" w:hAnsi="宋体"/>
                <w:szCs w:val="21"/>
              </w:rPr>
              <w:t>施工</w:t>
            </w:r>
          </w:p>
          <w:p w14:paraId="6C18D8B9">
            <w:pPr>
              <w:spacing w:line="360" w:lineRule="auto"/>
              <w:jc w:val="center"/>
              <w:rPr>
                <w:rFonts w:hint="eastAsia" w:ascii="宋体" w:hAnsi="宋体"/>
                <w:szCs w:val="21"/>
              </w:rPr>
            </w:pPr>
            <w:r>
              <w:rPr>
                <w:rFonts w:hint="eastAsia" w:ascii="宋体" w:hAnsi="宋体"/>
                <w:szCs w:val="21"/>
              </w:rPr>
              <w:t>组织</w:t>
            </w:r>
          </w:p>
          <w:p w14:paraId="662DBA1D">
            <w:pPr>
              <w:spacing w:line="360" w:lineRule="auto"/>
              <w:jc w:val="center"/>
              <w:rPr>
                <w:rFonts w:hint="eastAsia" w:ascii="宋体" w:hAnsi="宋体"/>
                <w:szCs w:val="21"/>
              </w:rPr>
            </w:pPr>
            <w:r>
              <w:rPr>
                <w:rFonts w:hint="eastAsia" w:ascii="宋体" w:hAnsi="宋体"/>
                <w:szCs w:val="21"/>
              </w:rPr>
              <w:t>设计</w:t>
            </w:r>
          </w:p>
          <w:p w14:paraId="3DC6BF45">
            <w:pPr>
              <w:spacing w:line="360" w:lineRule="auto"/>
              <w:jc w:val="center"/>
              <w:rPr>
                <w:rFonts w:hint="eastAsia" w:ascii="宋体" w:hAnsi="宋体"/>
                <w:szCs w:val="21"/>
              </w:rPr>
            </w:pPr>
            <w:r>
              <w:rPr>
                <w:rFonts w:hint="eastAsia" w:ascii="宋体" w:hAnsi="宋体"/>
                <w:szCs w:val="21"/>
              </w:rPr>
              <w:t>评分</w:t>
            </w:r>
          </w:p>
          <w:p w14:paraId="27B604F5">
            <w:pPr>
              <w:spacing w:line="360" w:lineRule="auto"/>
              <w:jc w:val="center"/>
              <w:rPr>
                <w:rFonts w:hint="eastAsia" w:ascii="宋体" w:hAnsi="宋体"/>
                <w:szCs w:val="21"/>
              </w:rPr>
            </w:pPr>
            <w:r>
              <w:rPr>
                <w:rFonts w:hint="eastAsia" w:ascii="宋体" w:hAnsi="宋体"/>
                <w:szCs w:val="21"/>
              </w:rPr>
              <w:t>标准</w:t>
            </w:r>
          </w:p>
        </w:tc>
        <w:tc>
          <w:tcPr>
            <w:tcW w:w="763" w:type="pct"/>
            <w:tcBorders>
              <w:top w:val="single" w:color="auto" w:sz="4" w:space="0"/>
              <w:left w:val="single" w:color="auto" w:sz="4" w:space="0"/>
              <w:bottom w:val="single" w:color="000000" w:sz="4" w:space="0"/>
              <w:right w:val="single" w:color="000000" w:sz="4" w:space="0"/>
            </w:tcBorders>
            <w:shd w:val="clear" w:color="auto" w:fill="auto"/>
            <w:vAlign w:val="center"/>
          </w:tcPr>
          <w:p w14:paraId="2196D499">
            <w:pPr>
              <w:spacing w:line="360" w:lineRule="auto"/>
              <w:rPr>
                <w:rFonts w:ascii="宋体" w:hAnsi="宋体"/>
                <w:szCs w:val="21"/>
              </w:rPr>
            </w:pPr>
            <w:r>
              <w:rPr>
                <w:rFonts w:ascii="宋体" w:hAnsi="宋体" w:eastAsia="宋体" w:cs="宋体"/>
                <w:sz w:val="21"/>
              </w:rPr>
              <w:t>施工技术方案</w:t>
            </w:r>
          </w:p>
        </w:tc>
        <w:tc>
          <w:tcPr>
            <w:tcW w:w="465" w:type="pct"/>
            <w:tcBorders>
              <w:top w:val="single" w:color="auto" w:sz="4" w:space="0"/>
              <w:left w:val="single" w:color="auto" w:sz="4" w:space="0"/>
              <w:bottom w:val="single" w:color="000000" w:sz="4" w:space="0"/>
              <w:right w:val="single" w:color="000000" w:sz="4" w:space="0"/>
            </w:tcBorders>
            <w:shd w:val="clear" w:color="auto" w:fill="auto"/>
            <w:vAlign w:val="center"/>
          </w:tcPr>
          <w:p w14:paraId="116CAC8F">
            <w:pPr>
              <w:spacing w:line="360" w:lineRule="auto"/>
              <w:jc w:val="center"/>
              <w:rPr>
                <w:rFonts w:ascii="宋体" w:hAnsi="宋体"/>
                <w:szCs w:val="21"/>
              </w:rPr>
            </w:pPr>
            <w:r>
              <w:rPr>
                <w:rFonts w:ascii="宋体" w:hAnsi="宋体" w:eastAsia="宋体" w:cs="宋体"/>
                <w:sz w:val="21"/>
              </w:rPr>
              <w:t>15分</w:t>
            </w:r>
          </w:p>
        </w:tc>
        <w:tc>
          <w:tcPr>
            <w:tcW w:w="2111" w:type="pct"/>
            <w:tcBorders>
              <w:left w:val="single" w:color="000000" w:sz="4" w:space="0"/>
              <w:bottom w:val="single" w:color="000000" w:sz="4" w:space="0"/>
              <w:right w:val="single" w:color="000000" w:sz="4" w:space="0"/>
            </w:tcBorders>
            <w:shd w:val="clear" w:color="auto" w:fill="auto"/>
            <w:vAlign w:val="center"/>
          </w:tcPr>
          <w:p w14:paraId="76C5BEED">
            <w:pPr>
              <w:spacing w:line="360" w:lineRule="auto"/>
              <w:rPr>
                <w:rFonts w:ascii="宋体" w:hAnsi="宋体"/>
                <w:szCs w:val="21"/>
              </w:rPr>
            </w:pPr>
            <w:r>
              <w:rPr>
                <w:rFonts w:ascii="宋体" w:hAnsi="宋体" w:eastAsia="宋体" w:cs="宋体"/>
                <w:sz w:val="21"/>
              </w:rPr>
              <w:t>（1）施工总体部署全面，对项目的重难点分析全面及处理措施完善，施工技术方案、施工程序合理且能指导施工，施工措施具体且有针对性，有工作配合机制的得10-15分；</w:t>
            </w:r>
            <w:r>
              <w:rPr>
                <w:rFonts w:ascii="宋体" w:hAnsi="宋体" w:eastAsia="宋体" w:cs="宋体"/>
                <w:sz w:val="21"/>
              </w:rPr>
              <w:br w:type="textWrapping"/>
            </w:r>
            <w:r>
              <w:rPr>
                <w:rFonts w:ascii="宋体" w:hAnsi="宋体" w:eastAsia="宋体" w:cs="宋体"/>
                <w:sz w:val="21"/>
              </w:rPr>
              <w:t>（2）施工总体部署基本全面，对项目的重难点分析及处理措施针对性一般，施工技术方案、施工程序基本合理且能指导施工，施工措施基本合理的得3-9分；</w:t>
            </w:r>
            <w:r>
              <w:rPr>
                <w:rFonts w:ascii="宋体" w:hAnsi="宋体" w:eastAsia="宋体" w:cs="宋体"/>
                <w:sz w:val="21"/>
              </w:rPr>
              <w:br w:type="textWrapping"/>
            </w:r>
            <w:r>
              <w:rPr>
                <w:rFonts w:ascii="宋体" w:hAnsi="宋体" w:eastAsia="宋体" w:cs="宋体"/>
                <w:sz w:val="21"/>
              </w:rPr>
              <w:t>（3）施工技术方案、施工程序、施工大纲及施工措施、施工部署存在有明显重大错误的或无施工技术方案的得0-2分。</w:t>
            </w:r>
          </w:p>
        </w:tc>
      </w:tr>
      <w:tr w14:paraId="24C05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left w:val="single" w:color="000000" w:sz="4" w:space="0"/>
              <w:bottom w:val="single" w:color="000000" w:sz="4" w:space="0"/>
              <w:right w:val="single" w:color="000000" w:sz="4" w:space="0"/>
            </w:tcBorders>
            <w:shd w:val="clear" w:color="auto" w:fill="auto"/>
            <w:vAlign w:val="center"/>
          </w:tcPr>
          <w:p w14:paraId="7FA9F25C">
            <w:pPr>
              <w:spacing w:line="360" w:lineRule="auto"/>
              <w:jc w:val="center"/>
              <w:rPr>
                <w:rFonts w:hint="eastAsia" w:ascii="宋体" w:hAnsi="宋体"/>
                <w:szCs w:val="21"/>
              </w:rPr>
            </w:pPr>
          </w:p>
        </w:tc>
        <w:tc>
          <w:tcPr>
            <w:tcW w:w="458" w:type="pct"/>
            <w:vMerge w:val="continue"/>
            <w:tcBorders>
              <w:left w:val="single" w:color="000000" w:sz="4" w:space="0"/>
              <w:bottom w:val="single" w:color="000000" w:sz="4" w:space="0"/>
              <w:right w:val="single" w:color="auto" w:sz="4" w:space="0"/>
            </w:tcBorders>
            <w:shd w:val="clear" w:color="auto" w:fill="auto"/>
            <w:vAlign w:val="center"/>
          </w:tcPr>
          <w:p w14:paraId="23BD9389">
            <w:pPr>
              <w:spacing w:line="360" w:lineRule="auto"/>
              <w:jc w:val="center"/>
              <w:rPr>
                <w:rFonts w:hint="eastAsia" w:ascii="宋体" w:hAnsi="宋体"/>
                <w:szCs w:val="21"/>
              </w:rPr>
            </w:pPr>
          </w:p>
        </w:tc>
        <w:tc>
          <w:tcPr>
            <w:tcW w:w="763" w:type="pct"/>
            <w:tcBorders>
              <w:top w:val="single" w:color="auto" w:sz="4" w:space="0"/>
              <w:left w:val="single" w:color="auto" w:sz="4" w:space="0"/>
              <w:bottom w:val="single" w:color="000000" w:sz="4" w:space="0"/>
              <w:right w:val="single" w:color="000000" w:sz="4" w:space="0"/>
            </w:tcBorders>
            <w:shd w:val="clear" w:color="auto" w:fill="auto"/>
            <w:vAlign w:val="center"/>
          </w:tcPr>
          <w:p w14:paraId="3B89FE6B">
            <w:pPr>
              <w:spacing w:line="360" w:lineRule="auto"/>
              <w:rPr>
                <w:rFonts w:ascii="宋体" w:hAnsi="宋体"/>
                <w:szCs w:val="21"/>
              </w:rPr>
            </w:pPr>
            <w:r>
              <w:rPr>
                <w:rFonts w:ascii="宋体" w:hAnsi="宋体" w:eastAsia="宋体" w:cs="宋体"/>
                <w:sz w:val="21"/>
              </w:rPr>
              <w:t>质量承诺及保证措施</w:t>
            </w:r>
          </w:p>
        </w:tc>
        <w:tc>
          <w:tcPr>
            <w:tcW w:w="465" w:type="pct"/>
            <w:tcBorders>
              <w:top w:val="single" w:color="auto" w:sz="4" w:space="0"/>
              <w:left w:val="single" w:color="auto" w:sz="4" w:space="0"/>
              <w:bottom w:val="single" w:color="000000" w:sz="4" w:space="0"/>
              <w:right w:val="single" w:color="000000" w:sz="4" w:space="0"/>
            </w:tcBorders>
            <w:shd w:val="clear" w:color="auto" w:fill="auto"/>
            <w:vAlign w:val="center"/>
          </w:tcPr>
          <w:p w14:paraId="090ADA97">
            <w:pPr>
              <w:spacing w:line="360" w:lineRule="auto"/>
              <w:jc w:val="center"/>
              <w:rPr>
                <w:rFonts w:ascii="宋体" w:hAnsi="宋体"/>
                <w:szCs w:val="21"/>
              </w:rPr>
            </w:pPr>
            <w:r>
              <w:rPr>
                <w:rFonts w:ascii="宋体" w:hAnsi="宋体" w:eastAsia="宋体" w:cs="宋体"/>
                <w:sz w:val="21"/>
              </w:rPr>
              <w:t>10分</w:t>
            </w:r>
          </w:p>
        </w:tc>
        <w:tc>
          <w:tcPr>
            <w:tcW w:w="2111" w:type="pct"/>
            <w:tcBorders>
              <w:left w:val="single" w:color="000000" w:sz="4" w:space="0"/>
              <w:bottom w:val="single" w:color="000000" w:sz="4" w:space="0"/>
              <w:right w:val="single" w:color="000000" w:sz="4" w:space="0"/>
            </w:tcBorders>
            <w:shd w:val="clear" w:color="auto" w:fill="auto"/>
            <w:vAlign w:val="center"/>
          </w:tcPr>
          <w:p w14:paraId="69E7C444">
            <w:pPr>
              <w:spacing w:line="360" w:lineRule="auto"/>
              <w:rPr>
                <w:rFonts w:ascii="宋体" w:hAnsi="宋体"/>
                <w:szCs w:val="21"/>
              </w:rPr>
            </w:pPr>
            <w:r>
              <w:rPr>
                <w:rFonts w:ascii="宋体" w:hAnsi="宋体" w:eastAsia="宋体" w:cs="宋体"/>
                <w:sz w:val="21"/>
              </w:rPr>
              <w:t>（1）质量承诺满足招标文件要求且有具体的违约责任承诺，质量保证措施全面的得7-10分。</w:t>
            </w:r>
            <w:r>
              <w:rPr>
                <w:rFonts w:ascii="宋体" w:hAnsi="宋体" w:eastAsia="宋体" w:cs="宋体"/>
                <w:sz w:val="21"/>
              </w:rPr>
              <w:cr/>
            </w:r>
            <w:r>
              <w:rPr>
                <w:rFonts w:ascii="宋体" w:hAnsi="宋体" w:eastAsia="宋体" w:cs="宋体"/>
                <w:sz w:val="21"/>
              </w:rPr>
              <w:t>
（2）质量承诺满足招标文件要求且有违约责任承诺，质量保证措施基本达到要求但存在一些问题的得3-6分；</w:t>
            </w:r>
            <w:r>
              <w:rPr>
                <w:rFonts w:ascii="宋体" w:hAnsi="宋体" w:eastAsia="宋体" w:cs="宋体"/>
                <w:sz w:val="21"/>
              </w:rPr>
              <w:cr/>
            </w:r>
            <w:r>
              <w:rPr>
                <w:rFonts w:ascii="宋体" w:hAnsi="宋体" w:eastAsia="宋体" w:cs="宋体"/>
                <w:sz w:val="21"/>
              </w:rPr>
              <w:t>
（3）质量承诺满足招标文件要求，质量保证措施差的得0-2分；</w:t>
            </w:r>
          </w:p>
        </w:tc>
      </w:tr>
      <w:tr w14:paraId="55DE5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left w:val="single" w:color="000000" w:sz="4" w:space="0"/>
              <w:bottom w:val="single" w:color="000000" w:sz="4" w:space="0"/>
              <w:right w:val="single" w:color="000000" w:sz="4" w:space="0"/>
            </w:tcBorders>
            <w:shd w:val="clear" w:color="auto" w:fill="auto"/>
            <w:vAlign w:val="center"/>
          </w:tcPr>
          <w:p w14:paraId="23CB3932">
            <w:pPr>
              <w:spacing w:line="360" w:lineRule="auto"/>
              <w:jc w:val="center"/>
              <w:rPr>
                <w:rFonts w:hint="eastAsia" w:ascii="宋体" w:hAnsi="宋体"/>
                <w:szCs w:val="21"/>
              </w:rPr>
            </w:pPr>
          </w:p>
        </w:tc>
        <w:tc>
          <w:tcPr>
            <w:tcW w:w="458" w:type="pct"/>
            <w:vMerge w:val="continue"/>
            <w:tcBorders>
              <w:left w:val="single" w:color="000000" w:sz="4" w:space="0"/>
              <w:bottom w:val="single" w:color="000000" w:sz="4" w:space="0"/>
              <w:right w:val="single" w:color="auto" w:sz="4" w:space="0"/>
            </w:tcBorders>
            <w:shd w:val="clear" w:color="auto" w:fill="auto"/>
            <w:vAlign w:val="center"/>
          </w:tcPr>
          <w:p w14:paraId="06FE437D">
            <w:pPr>
              <w:spacing w:line="360" w:lineRule="auto"/>
              <w:jc w:val="center"/>
              <w:rPr>
                <w:rFonts w:hint="eastAsia" w:ascii="宋体" w:hAnsi="宋体"/>
                <w:szCs w:val="21"/>
              </w:rPr>
            </w:pPr>
          </w:p>
        </w:tc>
        <w:tc>
          <w:tcPr>
            <w:tcW w:w="763" w:type="pct"/>
            <w:tcBorders>
              <w:top w:val="single" w:color="auto" w:sz="4" w:space="0"/>
              <w:left w:val="single" w:color="auto" w:sz="4" w:space="0"/>
              <w:bottom w:val="single" w:color="000000" w:sz="4" w:space="0"/>
              <w:right w:val="single" w:color="000000" w:sz="4" w:space="0"/>
            </w:tcBorders>
            <w:shd w:val="clear" w:color="auto" w:fill="auto"/>
            <w:vAlign w:val="center"/>
          </w:tcPr>
          <w:p w14:paraId="4B3D67AB">
            <w:pPr>
              <w:spacing w:line="360" w:lineRule="auto"/>
              <w:rPr>
                <w:rFonts w:ascii="宋体" w:hAnsi="宋体"/>
                <w:szCs w:val="21"/>
              </w:rPr>
            </w:pPr>
            <w:r>
              <w:rPr>
                <w:rFonts w:ascii="宋体" w:hAnsi="宋体" w:eastAsia="宋体" w:cs="宋体"/>
                <w:sz w:val="21"/>
              </w:rPr>
              <w:t>工期承诺及保证措施</w:t>
            </w:r>
          </w:p>
        </w:tc>
        <w:tc>
          <w:tcPr>
            <w:tcW w:w="465" w:type="pct"/>
            <w:tcBorders>
              <w:top w:val="single" w:color="auto" w:sz="4" w:space="0"/>
              <w:left w:val="single" w:color="auto" w:sz="4" w:space="0"/>
              <w:bottom w:val="single" w:color="000000" w:sz="4" w:space="0"/>
              <w:right w:val="single" w:color="000000" w:sz="4" w:space="0"/>
            </w:tcBorders>
            <w:shd w:val="clear" w:color="auto" w:fill="auto"/>
            <w:vAlign w:val="center"/>
          </w:tcPr>
          <w:p w14:paraId="1F1BE7D6">
            <w:pPr>
              <w:spacing w:line="360" w:lineRule="auto"/>
              <w:jc w:val="center"/>
              <w:rPr>
                <w:rFonts w:ascii="宋体" w:hAnsi="宋体"/>
                <w:szCs w:val="21"/>
              </w:rPr>
            </w:pPr>
            <w:r>
              <w:rPr>
                <w:rFonts w:ascii="宋体" w:hAnsi="宋体" w:eastAsia="宋体" w:cs="宋体"/>
                <w:sz w:val="21"/>
              </w:rPr>
              <w:t>10分</w:t>
            </w:r>
          </w:p>
        </w:tc>
        <w:tc>
          <w:tcPr>
            <w:tcW w:w="2111" w:type="pct"/>
            <w:tcBorders>
              <w:left w:val="single" w:color="000000" w:sz="4" w:space="0"/>
              <w:bottom w:val="single" w:color="000000" w:sz="4" w:space="0"/>
              <w:right w:val="single" w:color="000000" w:sz="4" w:space="0"/>
            </w:tcBorders>
            <w:shd w:val="clear" w:color="auto" w:fill="auto"/>
            <w:vAlign w:val="center"/>
          </w:tcPr>
          <w:p w14:paraId="76F936A7">
            <w:pPr>
              <w:spacing w:line="360" w:lineRule="auto"/>
              <w:rPr>
                <w:rFonts w:ascii="宋体" w:hAnsi="宋体"/>
                <w:szCs w:val="21"/>
              </w:rPr>
            </w:pPr>
            <w:r>
              <w:rPr>
                <w:rFonts w:ascii="宋体" w:hAnsi="宋体" w:eastAsia="宋体" w:cs="宋体"/>
                <w:sz w:val="21"/>
              </w:rPr>
              <w:t>（1）工期承诺满足招标文件要求且有具体的违约责任承诺，有施工进度计划，工期保证措施有针对性的得7-10分；</w:t>
            </w:r>
            <w:r>
              <w:rPr>
                <w:rFonts w:ascii="宋体" w:hAnsi="宋体" w:eastAsia="宋体" w:cs="宋体"/>
                <w:sz w:val="21"/>
              </w:rPr>
              <w:cr/>
            </w:r>
            <w:r>
              <w:rPr>
                <w:rFonts w:ascii="宋体" w:hAnsi="宋体" w:eastAsia="宋体" w:cs="宋体"/>
                <w:sz w:val="21"/>
              </w:rPr>
              <w:t>
（2）工期承诺满足招标文件要求且有奖罚条件和有施工进度计划，但有错误（如：与投标工期有矛盾等）的得3-6分；</w:t>
            </w:r>
            <w:r>
              <w:rPr>
                <w:rFonts w:ascii="宋体" w:hAnsi="宋体" w:eastAsia="宋体" w:cs="宋体"/>
                <w:sz w:val="21"/>
              </w:rPr>
              <w:cr/>
            </w:r>
            <w:r>
              <w:rPr>
                <w:rFonts w:ascii="宋体" w:hAnsi="宋体" w:eastAsia="宋体" w:cs="宋体"/>
                <w:sz w:val="21"/>
              </w:rPr>
              <w:t>
（3）工期承诺满足招标文件要求，工期保证措施差的得0-2分。</w:t>
            </w:r>
          </w:p>
        </w:tc>
      </w:tr>
      <w:tr w14:paraId="79E30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left w:val="single" w:color="000000" w:sz="4" w:space="0"/>
              <w:bottom w:val="single" w:color="000000" w:sz="4" w:space="0"/>
              <w:right w:val="single" w:color="000000" w:sz="4" w:space="0"/>
            </w:tcBorders>
            <w:shd w:val="clear" w:color="auto" w:fill="auto"/>
            <w:vAlign w:val="center"/>
          </w:tcPr>
          <w:p w14:paraId="3D7DF94E">
            <w:pPr>
              <w:spacing w:line="360" w:lineRule="auto"/>
              <w:jc w:val="center"/>
              <w:rPr>
                <w:rFonts w:hint="eastAsia" w:ascii="宋体" w:hAnsi="宋体"/>
                <w:szCs w:val="21"/>
              </w:rPr>
            </w:pPr>
          </w:p>
        </w:tc>
        <w:tc>
          <w:tcPr>
            <w:tcW w:w="458" w:type="pct"/>
            <w:vMerge w:val="continue"/>
            <w:tcBorders>
              <w:left w:val="single" w:color="000000" w:sz="4" w:space="0"/>
              <w:bottom w:val="single" w:color="000000" w:sz="4" w:space="0"/>
              <w:right w:val="single" w:color="auto" w:sz="4" w:space="0"/>
            </w:tcBorders>
            <w:shd w:val="clear" w:color="auto" w:fill="auto"/>
            <w:vAlign w:val="center"/>
          </w:tcPr>
          <w:p w14:paraId="6980D205">
            <w:pPr>
              <w:spacing w:line="360" w:lineRule="auto"/>
              <w:jc w:val="center"/>
              <w:rPr>
                <w:rFonts w:hint="eastAsia" w:ascii="宋体" w:hAnsi="宋体"/>
                <w:szCs w:val="21"/>
              </w:rPr>
            </w:pPr>
          </w:p>
        </w:tc>
        <w:tc>
          <w:tcPr>
            <w:tcW w:w="763" w:type="pct"/>
            <w:tcBorders>
              <w:top w:val="single" w:color="auto" w:sz="4" w:space="0"/>
              <w:left w:val="single" w:color="auto" w:sz="4" w:space="0"/>
              <w:bottom w:val="single" w:color="000000" w:sz="4" w:space="0"/>
              <w:right w:val="single" w:color="000000" w:sz="4" w:space="0"/>
            </w:tcBorders>
            <w:shd w:val="clear" w:color="auto" w:fill="auto"/>
            <w:vAlign w:val="center"/>
          </w:tcPr>
          <w:p w14:paraId="4D4B9C26">
            <w:pPr>
              <w:spacing w:line="360" w:lineRule="auto"/>
              <w:rPr>
                <w:rFonts w:ascii="宋体" w:hAnsi="宋体"/>
                <w:szCs w:val="21"/>
              </w:rPr>
            </w:pPr>
            <w:r>
              <w:rPr>
                <w:rFonts w:ascii="宋体" w:hAnsi="宋体" w:eastAsia="宋体" w:cs="宋体"/>
                <w:sz w:val="21"/>
              </w:rPr>
              <w:t>安全文明施工保证措施</w:t>
            </w:r>
          </w:p>
        </w:tc>
        <w:tc>
          <w:tcPr>
            <w:tcW w:w="465" w:type="pct"/>
            <w:tcBorders>
              <w:top w:val="single" w:color="auto" w:sz="4" w:space="0"/>
              <w:left w:val="single" w:color="auto" w:sz="4" w:space="0"/>
              <w:bottom w:val="single" w:color="000000" w:sz="4" w:space="0"/>
              <w:right w:val="single" w:color="000000" w:sz="4" w:space="0"/>
            </w:tcBorders>
            <w:shd w:val="clear" w:color="auto" w:fill="auto"/>
            <w:vAlign w:val="center"/>
          </w:tcPr>
          <w:p w14:paraId="7FCBA32E">
            <w:pPr>
              <w:spacing w:line="360" w:lineRule="auto"/>
              <w:jc w:val="center"/>
              <w:rPr>
                <w:rFonts w:ascii="宋体" w:hAnsi="宋体"/>
                <w:szCs w:val="21"/>
              </w:rPr>
            </w:pPr>
            <w:r>
              <w:rPr>
                <w:rFonts w:ascii="宋体" w:hAnsi="宋体" w:eastAsia="宋体" w:cs="宋体"/>
                <w:sz w:val="21"/>
              </w:rPr>
              <w:t>5分</w:t>
            </w:r>
          </w:p>
        </w:tc>
        <w:tc>
          <w:tcPr>
            <w:tcW w:w="2111" w:type="pct"/>
            <w:tcBorders>
              <w:left w:val="single" w:color="000000" w:sz="4" w:space="0"/>
              <w:bottom w:val="single" w:color="000000" w:sz="4" w:space="0"/>
              <w:right w:val="single" w:color="000000" w:sz="4" w:space="0"/>
            </w:tcBorders>
            <w:shd w:val="clear" w:color="auto" w:fill="auto"/>
            <w:vAlign w:val="center"/>
          </w:tcPr>
          <w:p w14:paraId="24AF7B81">
            <w:pPr>
              <w:spacing w:line="360" w:lineRule="auto"/>
              <w:rPr>
                <w:rFonts w:ascii="宋体" w:hAnsi="宋体"/>
                <w:szCs w:val="21"/>
              </w:rPr>
            </w:pPr>
            <w:r>
              <w:rPr>
                <w:rFonts w:ascii="宋体" w:hAnsi="宋体" w:eastAsia="宋体" w:cs="宋体"/>
                <w:sz w:val="21"/>
              </w:rPr>
              <w:t>（1）投标书中有具体、完整、可行的安全文明施工保证措施且有相应的处罚措施、有具体防疫工作的得3-5分</w:t>
            </w:r>
            <w:r>
              <w:rPr>
                <w:rFonts w:ascii="宋体" w:hAnsi="宋体" w:eastAsia="宋体" w:cs="宋体"/>
                <w:sz w:val="21"/>
              </w:rPr>
              <w:cr/>
            </w:r>
            <w:r>
              <w:rPr>
                <w:rFonts w:ascii="宋体" w:hAnsi="宋体" w:eastAsia="宋体" w:cs="宋体"/>
                <w:sz w:val="21"/>
              </w:rPr>
              <w:t>
（2）投标书中有安全文明施工保证措施、有具体防疫工作的得1-2分；</w:t>
            </w:r>
            <w:r>
              <w:rPr>
                <w:rFonts w:ascii="宋体" w:hAnsi="宋体" w:eastAsia="宋体" w:cs="宋体"/>
                <w:sz w:val="21"/>
              </w:rPr>
              <w:cr/>
            </w:r>
            <w:r>
              <w:rPr>
                <w:rFonts w:ascii="宋体" w:hAnsi="宋体" w:eastAsia="宋体" w:cs="宋体"/>
                <w:sz w:val="21"/>
              </w:rPr>
              <w:t>
（3）没有安全文明施工保证措施的，该项评审不得分。</w:t>
            </w:r>
          </w:p>
        </w:tc>
      </w:tr>
      <w:tr w14:paraId="2C168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left w:val="single" w:color="000000" w:sz="4" w:space="0"/>
              <w:bottom w:val="single" w:color="000000" w:sz="4" w:space="0"/>
              <w:right w:val="single" w:color="000000" w:sz="4" w:space="0"/>
            </w:tcBorders>
            <w:shd w:val="clear" w:color="auto" w:fill="auto"/>
            <w:vAlign w:val="center"/>
          </w:tcPr>
          <w:p w14:paraId="58DA327A">
            <w:pPr>
              <w:spacing w:line="360" w:lineRule="auto"/>
              <w:jc w:val="center"/>
              <w:rPr>
                <w:rFonts w:hint="eastAsia" w:ascii="宋体" w:hAnsi="宋体"/>
                <w:szCs w:val="21"/>
              </w:rPr>
            </w:pPr>
          </w:p>
        </w:tc>
        <w:tc>
          <w:tcPr>
            <w:tcW w:w="458" w:type="pct"/>
            <w:vMerge w:val="continue"/>
            <w:tcBorders>
              <w:left w:val="single" w:color="000000" w:sz="4" w:space="0"/>
              <w:bottom w:val="single" w:color="000000" w:sz="4" w:space="0"/>
              <w:right w:val="single" w:color="auto" w:sz="4" w:space="0"/>
            </w:tcBorders>
            <w:shd w:val="clear" w:color="auto" w:fill="auto"/>
            <w:vAlign w:val="center"/>
          </w:tcPr>
          <w:p w14:paraId="20F28377">
            <w:pPr>
              <w:spacing w:line="360" w:lineRule="auto"/>
              <w:jc w:val="center"/>
              <w:rPr>
                <w:rFonts w:hint="eastAsia" w:ascii="宋体" w:hAnsi="宋体"/>
                <w:szCs w:val="21"/>
              </w:rPr>
            </w:pPr>
          </w:p>
        </w:tc>
        <w:tc>
          <w:tcPr>
            <w:tcW w:w="763" w:type="pct"/>
            <w:tcBorders>
              <w:top w:val="single" w:color="auto" w:sz="4" w:space="0"/>
              <w:left w:val="single" w:color="auto" w:sz="4" w:space="0"/>
              <w:bottom w:val="single" w:color="000000" w:sz="4" w:space="0"/>
              <w:right w:val="single" w:color="000000" w:sz="4" w:space="0"/>
            </w:tcBorders>
            <w:shd w:val="clear" w:color="auto" w:fill="auto"/>
            <w:vAlign w:val="center"/>
          </w:tcPr>
          <w:p w14:paraId="12FDA0B7">
            <w:pPr>
              <w:spacing w:line="360" w:lineRule="auto"/>
              <w:rPr>
                <w:rFonts w:ascii="宋体" w:hAnsi="宋体"/>
                <w:szCs w:val="21"/>
              </w:rPr>
            </w:pPr>
            <w:r>
              <w:rPr>
                <w:rFonts w:ascii="宋体" w:hAnsi="宋体" w:eastAsia="宋体" w:cs="宋体"/>
                <w:sz w:val="21"/>
              </w:rPr>
              <w:t>施工主要工序</w:t>
            </w:r>
          </w:p>
        </w:tc>
        <w:tc>
          <w:tcPr>
            <w:tcW w:w="465" w:type="pct"/>
            <w:tcBorders>
              <w:top w:val="single" w:color="auto" w:sz="4" w:space="0"/>
              <w:left w:val="single" w:color="auto" w:sz="4" w:space="0"/>
              <w:bottom w:val="single" w:color="000000" w:sz="4" w:space="0"/>
              <w:right w:val="single" w:color="000000" w:sz="4" w:space="0"/>
            </w:tcBorders>
            <w:shd w:val="clear" w:color="auto" w:fill="auto"/>
            <w:vAlign w:val="center"/>
          </w:tcPr>
          <w:p w14:paraId="71126ED2">
            <w:pPr>
              <w:spacing w:line="360" w:lineRule="auto"/>
              <w:jc w:val="center"/>
              <w:rPr>
                <w:rFonts w:ascii="宋体" w:hAnsi="宋体"/>
                <w:szCs w:val="21"/>
              </w:rPr>
            </w:pPr>
            <w:r>
              <w:rPr>
                <w:rFonts w:ascii="宋体" w:hAnsi="宋体" w:eastAsia="宋体" w:cs="宋体"/>
                <w:sz w:val="21"/>
              </w:rPr>
              <w:t>5分</w:t>
            </w:r>
          </w:p>
        </w:tc>
        <w:tc>
          <w:tcPr>
            <w:tcW w:w="2111" w:type="pct"/>
            <w:tcBorders>
              <w:left w:val="single" w:color="000000" w:sz="4" w:space="0"/>
              <w:bottom w:val="single" w:color="000000" w:sz="4" w:space="0"/>
              <w:right w:val="single" w:color="000000" w:sz="4" w:space="0"/>
            </w:tcBorders>
            <w:shd w:val="clear" w:color="auto" w:fill="auto"/>
            <w:vAlign w:val="center"/>
          </w:tcPr>
          <w:p w14:paraId="108B77AC">
            <w:pPr>
              <w:spacing w:line="360" w:lineRule="auto"/>
              <w:rPr>
                <w:rFonts w:ascii="宋体" w:hAnsi="宋体"/>
                <w:szCs w:val="21"/>
              </w:rPr>
            </w:pPr>
            <w:r>
              <w:rPr>
                <w:rFonts w:ascii="宋体" w:hAnsi="宋体" w:eastAsia="宋体" w:cs="宋体"/>
                <w:sz w:val="21"/>
              </w:rPr>
              <w:t>（1）施工主要工序阐述全面、合理，主要工种施工方法得当，且对招标项目的关键技术、工艺有明确、深入的表述，对施工重点、难点有合理、经济、安全的解决方案和可行保证措施的得3-5分；</w:t>
            </w:r>
            <w:r>
              <w:rPr>
                <w:rFonts w:ascii="宋体" w:hAnsi="宋体" w:eastAsia="宋体" w:cs="宋体"/>
                <w:sz w:val="21"/>
              </w:rPr>
              <w:cr/>
            </w:r>
            <w:r>
              <w:rPr>
                <w:rFonts w:ascii="宋体" w:hAnsi="宋体" w:eastAsia="宋体" w:cs="宋体"/>
                <w:sz w:val="21"/>
              </w:rPr>
              <w:t>
（2）施工主要工序有阐述、安排基本合理，有主要工种施工方法的得1-2分；</w:t>
            </w:r>
            <w:r>
              <w:rPr>
                <w:rFonts w:ascii="宋体" w:hAnsi="宋体" w:eastAsia="宋体" w:cs="宋体"/>
                <w:sz w:val="21"/>
              </w:rPr>
              <w:cr/>
            </w:r>
            <w:r>
              <w:rPr>
                <w:rFonts w:ascii="宋体" w:hAnsi="宋体" w:eastAsia="宋体" w:cs="宋体"/>
                <w:sz w:val="21"/>
              </w:rPr>
              <w:t>
（3）施工主要工序无阐述、安排和主要工种施工方法的不得分。</w:t>
            </w:r>
          </w:p>
        </w:tc>
      </w:tr>
      <w:tr w14:paraId="25030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continue"/>
            <w:tcBorders>
              <w:left w:val="single" w:color="000000" w:sz="4" w:space="0"/>
              <w:bottom w:val="single" w:color="000000" w:sz="4" w:space="0"/>
              <w:right w:val="single" w:color="000000" w:sz="4" w:space="0"/>
            </w:tcBorders>
            <w:shd w:val="clear" w:color="auto" w:fill="auto"/>
            <w:vAlign w:val="center"/>
          </w:tcPr>
          <w:p w14:paraId="56EAB521">
            <w:pPr>
              <w:spacing w:line="360" w:lineRule="auto"/>
              <w:jc w:val="center"/>
              <w:rPr>
                <w:rFonts w:hint="eastAsia" w:ascii="宋体" w:hAnsi="宋体"/>
                <w:szCs w:val="21"/>
              </w:rPr>
            </w:pPr>
          </w:p>
        </w:tc>
        <w:tc>
          <w:tcPr>
            <w:tcW w:w="458" w:type="pct"/>
            <w:vMerge w:val="continue"/>
            <w:tcBorders>
              <w:left w:val="single" w:color="000000" w:sz="4" w:space="0"/>
              <w:bottom w:val="single" w:color="000000" w:sz="4" w:space="0"/>
              <w:right w:val="single" w:color="auto" w:sz="4" w:space="0"/>
            </w:tcBorders>
            <w:shd w:val="clear" w:color="auto" w:fill="auto"/>
            <w:vAlign w:val="center"/>
          </w:tcPr>
          <w:p w14:paraId="0097E82C">
            <w:pPr>
              <w:spacing w:line="360" w:lineRule="auto"/>
              <w:jc w:val="center"/>
              <w:rPr>
                <w:rFonts w:hint="eastAsia" w:ascii="宋体" w:hAnsi="宋体"/>
                <w:szCs w:val="21"/>
              </w:rPr>
            </w:pPr>
          </w:p>
        </w:tc>
        <w:tc>
          <w:tcPr>
            <w:tcW w:w="763" w:type="pct"/>
            <w:tcBorders>
              <w:top w:val="single" w:color="auto" w:sz="4" w:space="0"/>
              <w:left w:val="single" w:color="auto" w:sz="4" w:space="0"/>
              <w:bottom w:val="single" w:color="000000" w:sz="4" w:space="0"/>
              <w:right w:val="single" w:color="000000" w:sz="4" w:space="0"/>
            </w:tcBorders>
            <w:shd w:val="clear" w:color="auto" w:fill="auto"/>
            <w:vAlign w:val="center"/>
          </w:tcPr>
          <w:p w14:paraId="06D6F991">
            <w:pPr>
              <w:spacing w:line="360" w:lineRule="auto"/>
              <w:rPr>
                <w:rFonts w:ascii="宋体" w:hAnsi="宋体"/>
                <w:szCs w:val="21"/>
              </w:rPr>
            </w:pPr>
            <w:r>
              <w:rPr>
                <w:rFonts w:ascii="宋体" w:hAnsi="宋体" w:eastAsia="宋体" w:cs="宋体"/>
                <w:sz w:val="21"/>
              </w:rPr>
              <w:t>施工总平面图</w:t>
            </w:r>
          </w:p>
        </w:tc>
        <w:tc>
          <w:tcPr>
            <w:tcW w:w="465" w:type="pct"/>
            <w:tcBorders>
              <w:top w:val="single" w:color="auto" w:sz="4" w:space="0"/>
              <w:left w:val="single" w:color="auto" w:sz="4" w:space="0"/>
              <w:bottom w:val="single" w:color="000000" w:sz="4" w:space="0"/>
              <w:right w:val="single" w:color="000000" w:sz="4" w:space="0"/>
            </w:tcBorders>
            <w:shd w:val="clear" w:color="auto" w:fill="auto"/>
            <w:vAlign w:val="center"/>
          </w:tcPr>
          <w:p w14:paraId="2627ED2B">
            <w:pPr>
              <w:spacing w:line="360" w:lineRule="auto"/>
              <w:jc w:val="center"/>
              <w:rPr>
                <w:rFonts w:ascii="宋体" w:hAnsi="宋体"/>
                <w:szCs w:val="21"/>
              </w:rPr>
            </w:pPr>
            <w:r>
              <w:rPr>
                <w:rFonts w:ascii="宋体" w:hAnsi="宋体" w:eastAsia="宋体" w:cs="宋体"/>
                <w:sz w:val="21"/>
              </w:rPr>
              <w:t>5分</w:t>
            </w:r>
          </w:p>
        </w:tc>
        <w:tc>
          <w:tcPr>
            <w:tcW w:w="2111" w:type="pct"/>
            <w:tcBorders>
              <w:left w:val="single" w:color="000000" w:sz="4" w:space="0"/>
              <w:bottom w:val="single" w:color="000000" w:sz="4" w:space="0"/>
              <w:right w:val="single" w:color="000000" w:sz="4" w:space="0"/>
            </w:tcBorders>
            <w:shd w:val="clear" w:color="auto" w:fill="auto"/>
            <w:vAlign w:val="center"/>
          </w:tcPr>
          <w:p w14:paraId="676CB811">
            <w:pPr>
              <w:spacing w:line="360" w:lineRule="auto"/>
              <w:rPr>
                <w:rFonts w:ascii="宋体" w:hAnsi="宋体"/>
                <w:szCs w:val="21"/>
              </w:rPr>
            </w:pPr>
            <w:r>
              <w:rPr>
                <w:rFonts w:ascii="宋体" w:hAnsi="宋体" w:eastAsia="宋体" w:cs="宋体"/>
                <w:sz w:val="21"/>
              </w:rPr>
              <w:t>（1）施工总平面图布置合理，且针对工程实际的得4-5分；</w:t>
            </w:r>
            <w:r>
              <w:rPr>
                <w:rFonts w:ascii="宋体" w:hAnsi="宋体" w:eastAsia="宋体" w:cs="宋体"/>
                <w:sz w:val="21"/>
              </w:rPr>
              <w:cr/>
            </w:r>
            <w:r>
              <w:rPr>
                <w:rFonts w:ascii="宋体" w:hAnsi="宋体" w:eastAsia="宋体" w:cs="宋体"/>
                <w:sz w:val="21"/>
              </w:rPr>
              <w:t>
（2）施工总平面图布置基本合理，但没有针对性的得2-3分；</w:t>
            </w:r>
            <w:r>
              <w:rPr>
                <w:rFonts w:ascii="宋体" w:hAnsi="宋体" w:eastAsia="宋体" w:cs="宋体"/>
                <w:sz w:val="21"/>
              </w:rPr>
              <w:cr/>
            </w:r>
            <w:r>
              <w:rPr>
                <w:rFonts w:ascii="宋体" w:hAnsi="宋体" w:eastAsia="宋体" w:cs="宋体"/>
                <w:sz w:val="21"/>
              </w:rPr>
              <w:t>
（3）施工总平面图布置不合理，存在重大问题的得0-1分；</w:t>
            </w:r>
          </w:p>
        </w:tc>
      </w:tr>
      <w:bookmarkEnd w:id="12"/>
      <w:tr w14:paraId="34841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8" w:type="pct"/>
            <w:gridSpan w:val="2"/>
            <w:tcBorders>
              <w:top w:val="single" w:color="000000" w:sz="4" w:space="0"/>
              <w:left w:val="single" w:color="000000" w:sz="4" w:space="0"/>
              <w:right w:val="single" w:color="000000" w:sz="4" w:space="0"/>
            </w:tcBorders>
            <w:shd w:val="clear" w:color="auto" w:fill="auto"/>
            <w:vAlign w:val="center"/>
          </w:tcPr>
          <w:p w14:paraId="32F408AD">
            <w:pPr>
              <w:spacing w:line="360" w:lineRule="auto"/>
              <w:jc w:val="center"/>
              <w:rPr>
                <w:rFonts w:ascii="宋体" w:hAnsi="宋体"/>
                <w:szCs w:val="21"/>
              </w:rPr>
            </w:pPr>
            <w:r>
              <w:rPr>
                <w:rFonts w:hint="eastAsia" w:ascii="宋体" w:hAnsi="宋体"/>
                <w:b/>
                <w:szCs w:val="21"/>
              </w:rPr>
              <w:t>条款号</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131F">
            <w:pPr>
              <w:spacing w:line="360" w:lineRule="auto"/>
              <w:jc w:val="center"/>
              <w:rPr>
                <w:rFonts w:ascii="宋体" w:hAnsi="宋体"/>
                <w:szCs w:val="21"/>
              </w:rPr>
            </w:pPr>
            <w:r>
              <w:rPr>
                <w:rFonts w:hint="eastAsia" w:ascii="宋体" w:hAnsi="宋体"/>
                <w:b/>
                <w:szCs w:val="21"/>
              </w:rPr>
              <w:t>评分因素</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03F14">
            <w:pPr>
              <w:spacing w:line="360" w:lineRule="auto"/>
              <w:jc w:val="center"/>
              <w:rPr>
                <w:rFonts w:ascii="宋体" w:hAnsi="宋体"/>
                <w:b/>
                <w:szCs w:val="21"/>
              </w:rPr>
            </w:pPr>
            <w:r>
              <w:rPr>
                <w:rFonts w:hint="eastAsia" w:ascii="宋体" w:hAnsi="宋体"/>
                <w:b/>
                <w:szCs w:val="21"/>
              </w:rPr>
              <w:t>标准分</w:t>
            </w:r>
          </w:p>
        </w:tc>
        <w:tc>
          <w:tcPr>
            <w:tcW w:w="2111" w:type="pct"/>
            <w:tcBorders>
              <w:top w:val="single" w:color="000000" w:sz="4" w:space="0"/>
              <w:left w:val="single" w:color="000000" w:sz="4" w:space="0"/>
              <w:right w:val="single" w:color="000000" w:sz="4" w:space="0"/>
            </w:tcBorders>
            <w:shd w:val="clear" w:color="auto" w:fill="auto"/>
            <w:vAlign w:val="center"/>
          </w:tcPr>
          <w:p w14:paraId="464DCDAC">
            <w:pPr>
              <w:spacing w:line="360" w:lineRule="auto"/>
              <w:jc w:val="center"/>
              <w:rPr>
                <w:rFonts w:ascii="宋体" w:hAnsi="宋体"/>
                <w:szCs w:val="21"/>
              </w:rPr>
            </w:pPr>
            <w:r>
              <w:rPr>
                <w:rFonts w:hint="eastAsia" w:ascii="宋体" w:hAnsi="宋体"/>
                <w:b/>
                <w:szCs w:val="21"/>
              </w:rPr>
              <w:t>评分标准</w:t>
            </w:r>
          </w:p>
        </w:tc>
      </w:tr>
      <w:tr w14:paraId="48BE4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tcBorders>
              <w:left w:val="single" w:color="000000" w:sz="4" w:space="0"/>
              <w:bottom w:val="single" w:color="000000" w:sz="4" w:space="0"/>
              <w:right w:val="single" w:color="000000" w:sz="4" w:space="0"/>
            </w:tcBorders>
            <w:shd w:val="clear" w:color="auto" w:fill="auto"/>
            <w:vAlign w:val="center"/>
          </w:tcPr>
          <w:p w14:paraId="569D8599">
            <w:pPr>
              <w:spacing w:line="360" w:lineRule="auto"/>
              <w:jc w:val="center"/>
              <w:rPr>
                <w:rFonts w:hint="eastAsia" w:ascii="宋体" w:hAnsi="宋体"/>
                <w:szCs w:val="21"/>
              </w:rPr>
            </w:pPr>
            <w:bookmarkStart w:id="13" w:name="项目管理机构评审_综合评估法_定量" w:colFirst="2" w:colLast="2"/>
            <w:r>
              <w:rPr>
                <w:rFonts w:hint="eastAsia" w:ascii="宋体" w:hAnsi="宋体"/>
                <w:szCs w:val="21"/>
              </w:rPr>
              <w:t>2.2.4</w:t>
            </w:r>
          </w:p>
          <w:p w14:paraId="39FA35CA">
            <w:pPr>
              <w:spacing w:line="360" w:lineRule="auto"/>
              <w:jc w:val="center"/>
              <w:rPr>
                <w:rFonts w:hint="eastAsia" w:ascii="宋体" w:hAnsi="宋体"/>
                <w:szCs w:val="21"/>
              </w:rPr>
            </w:pPr>
            <w:r>
              <w:rPr>
                <w:rFonts w:hint="eastAsia" w:ascii="宋体" w:hAnsi="宋体"/>
                <w:szCs w:val="21"/>
              </w:rPr>
              <w:t>(2)</w:t>
            </w:r>
          </w:p>
        </w:tc>
        <w:tc>
          <w:tcPr>
            <w:tcW w:w="458" w:type="pct"/>
            <w:tcBorders>
              <w:left w:val="single" w:color="000000" w:sz="4" w:space="0"/>
              <w:bottom w:val="single" w:color="000000" w:sz="4" w:space="0"/>
              <w:right w:val="single" w:color="000000" w:sz="4" w:space="0"/>
            </w:tcBorders>
            <w:shd w:val="clear" w:color="auto" w:fill="auto"/>
            <w:vAlign w:val="center"/>
          </w:tcPr>
          <w:p w14:paraId="35BF2A0A">
            <w:pPr>
              <w:spacing w:line="360" w:lineRule="auto"/>
              <w:jc w:val="center"/>
              <w:rPr>
                <w:rFonts w:hint="eastAsia" w:ascii="宋体" w:hAnsi="宋体"/>
                <w:szCs w:val="21"/>
              </w:rPr>
            </w:pPr>
            <w:r>
              <w:rPr>
                <w:rFonts w:hint="eastAsia" w:ascii="宋体" w:hAnsi="宋体"/>
                <w:szCs w:val="21"/>
              </w:rPr>
              <w:t>项目</w:t>
            </w:r>
          </w:p>
          <w:p w14:paraId="36EE79E7">
            <w:pPr>
              <w:spacing w:line="360" w:lineRule="auto"/>
              <w:jc w:val="center"/>
              <w:rPr>
                <w:rFonts w:hint="eastAsia" w:ascii="宋体" w:hAnsi="宋体"/>
                <w:szCs w:val="21"/>
              </w:rPr>
            </w:pPr>
            <w:r>
              <w:rPr>
                <w:rFonts w:hint="eastAsia" w:ascii="宋体" w:hAnsi="宋体"/>
                <w:szCs w:val="21"/>
              </w:rPr>
              <w:t>管理</w:t>
            </w:r>
          </w:p>
          <w:p w14:paraId="148B839A">
            <w:pPr>
              <w:spacing w:line="360" w:lineRule="auto"/>
              <w:jc w:val="center"/>
              <w:rPr>
                <w:rFonts w:hint="eastAsia" w:ascii="宋体" w:hAnsi="宋体"/>
                <w:szCs w:val="21"/>
              </w:rPr>
            </w:pPr>
            <w:r>
              <w:rPr>
                <w:rFonts w:hint="eastAsia" w:ascii="宋体" w:hAnsi="宋体"/>
                <w:szCs w:val="21"/>
              </w:rPr>
              <w:t>机构</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4A7C3">
            <w:pPr>
              <w:spacing w:line="360" w:lineRule="auto"/>
              <w:rPr>
                <w:rFonts w:ascii="宋体" w:hAnsi="宋体"/>
                <w:szCs w:val="21"/>
              </w:rPr>
            </w:pPr>
            <w:r>
              <w:rPr>
                <w:rFonts w:ascii="宋体" w:hAnsi="宋体" w:eastAsia="宋体" w:cs="宋体"/>
                <w:sz w:val="21"/>
              </w:rPr>
              <w:t>项目管理人员配置</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FE287">
            <w:pPr>
              <w:spacing w:line="360" w:lineRule="auto"/>
              <w:jc w:val="center"/>
              <w:rPr>
                <w:rFonts w:ascii="宋体" w:hAnsi="宋体"/>
                <w:szCs w:val="21"/>
              </w:rPr>
            </w:pPr>
            <w:r>
              <w:rPr>
                <w:rFonts w:ascii="宋体" w:hAnsi="宋体" w:eastAsia="宋体" w:cs="宋体"/>
                <w:sz w:val="21"/>
              </w:rPr>
              <w:t>5分</w:t>
            </w:r>
          </w:p>
        </w:tc>
        <w:tc>
          <w:tcPr>
            <w:tcW w:w="2111" w:type="pct"/>
            <w:tcBorders>
              <w:left w:val="single" w:color="000000" w:sz="4" w:space="0"/>
              <w:bottom w:val="single" w:color="000000" w:sz="4" w:space="0"/>
              <w:right w:val="single" w:color="000000" w:sz="4" w:space="0"/>
            </w:tcBorders>
            <w:shd w:val="clear" w:color="auto" w:fill="auto"/>
            <w:vAlign w:val="center"/>
          </w:tcPr>
          <w:p w14:paraId="7FFE20CC">
            <w:pPr>
              <w:spacing w:line="360" w:lineRule="auto"/>
              <w:rPr>
                <w:rFonts w:ascii="宋体" w:hAnsi="宋体"/>
                <w:szCs w:val="21"/>
              </w:rPr>
            </w:pPr>
            <w:r>
              <w:rPr>
                <w:rFonts w:ascii="宋体" w:hAnsi="宋体" w:eastAsia="宋体" w:cs="宋体"/>
                <w:sz w:val="21"/>
              </w:rPr>
              <w:t>（1）项目管理人员配备满足工程需要，管理职责及程序明确的得4-5分。</w:t>
            </w:r>
            <w:r>
              <w:rPr>
                <w:rFonts w:ascii="宋体" w:hAnsi="宋体" w:eastAsia="宋体" w:cs="宋体"/>
                <w:sz w:val="21"/>
              </w:rPr>
              <w:br w:type="textWrapping"/>
            </w:r>
            <w:r>
              <w:rPr>
                <w:rFonts w:ascii="宋体" w:hAnsi="宋体" w:eastAsia="宋体" w:cs="宋体"/>
                <w:sz w:val="21"/>
              </w:rPr>
              <w:t>（2）项目管理人员配备满足工程需要，管理职责及程序一般的得2-3分。</w:t>
            </w:r>
            <w:r>
              <w:rPr>
                <w:rFonts w:ascii="宋体" w:hAnsi="宋体" w:eastAsia="宋体" w:cs="宋体"/>
                <w:sz w:val="21"/>
              </w:rPr>
              <w:br w:type="textWrapping"/>
            </w:r>
            <w:r>
              <w:rPr>
                <w:rFonts w:ascii="宋体" w:hAnsi="宋体" w:eastAsia="宋体" w:cs="宋体"/>
                <w:sz w:val="21"/>
              </w:rPr>
              <w:t>（3）项目管理人员配置差的得0-1分。</w:t>
            </w:r>
            <w:r>
              <w:rPr>
                <w:rFonts w:ascii="宋体" w:hAnsi="宋体" w:eastAsia="宋体" w:cs="宋体"/>
                <w:sz w:val="21"/>
              </w:rPr>
              <w:br w:type="textWrapping"/>
            </w:r>
            <w:r>
              <w:rPr>
                <w:rFonts w:ascii="宋体" w:hAnsi="宋体" w:eastAsia="宋体" w:cs="宋体"/>
                <w:sz w:val="21"/>
              </w:rPr>
              <w:t>（按投标文件格式要求提供相关证明材料。）</w:t>
            </w:r>
          </w:p>
        </w:tc>
      </w:tr>
      <w:bookmarkEnd w:id="13"/>
      <w:tr w14:paraId="25EA3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98" w:type="pct"/>
            <w:gridSpan w:val="2"/>
            <w:tcBorders>
              <w:top w:val="single" w:color="000000" w:sz="4" w:space="0"/>
              <w:left w:val="single" w:color="000000" w:sz="4" w:space="0"/>
              <w:right w:val="single" w:color="000000" w:sz="4" w:space="0"/>
            </w:tcBorders>
            <w:shd w:val="clear" w:color="auto" w:fill="auto"/>
            <w:vAlign w:val="center"/>
          </w:tcPr>
          <w:p w14:paraId="3290172B">
            <w:pPr>
              <w:spacing w:line="360" w:lineRule="auto"/>
              <w:jc w:val="center"/>
              <w:rPr>
                <w:rFonts w:ascii="宋体" w:hAnsi="宋体"/>
                <w:szCs w:val="21"/>
              </w:rPr>
            </w:pPr>
            <w:r>
              <w:rPr>
                <w:rFonts w:hint="eastAsia" w:ascii="宋体" w:hAnsi="宋体"/>
                <w:b/>
                <w:szCs w:val="21"/>
              </w:rPr>
              <w:t>条款号</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EF272">
            <w:pPr>
              <w:spacing w:line="360" w:lineRule="auto"/>
              <w:jc w:val="center"/>
              <w:rPr>
                <w:rFonts w:ascii="宋体" w:hAnsi="宋体"/>
                <w:szCs w:val="21"/>
              </w:rPr>
            </w:pPr>
            <w:r>
              <w:rPr>
                <w:rFonts w:hint="eastAsia" w:ascii="宋体" w:hAnsi="宋体"/>
                <w:b/>
                <w:szCs w:val="21"/>
              </w:rPr>
              <w:t>评分因素</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DD91">
            <w:pPr>
              <w:spacing w:line="360" w:lineRule="auto"/>
              <w:jc w:val="center"/>
              <w:rPr>
                <w:rFonts w:ascii="宋体" w:hAnsi="宋体"/>
                <w:b/>
                <w:szCs w:val="21"/>
              </w:rPr>
            </w:pPr>
            <w:r>
              <w:rPr>
                <w:rFonts w:hint="eastAsia" w:ascii="宋体" w:hAnsi="宋体"/>
                <w:b/>
                <w:szCs w:val="21"/>
              </w:rPr>
              <w:t>标准分</w:t>
            </w:r>
          </w:p>
        </w:tc>
        <w:tc>
          <w:tcPr>
            <w:tcW w:w="2111" w:type="pct"/>
            <w:tcBorders>
              <w:top w:val="single" w:color="000000" w:sz="4" w:space="0"/>
              <w:left w:val="single" w:color="000000" w:sz="4" w:space="0"/>
              <w:right w:val="single" w:color="000000" w:sz="4" w:space="0"/>
            </w:tcBorders>
            <w:shd w:val="clear" w:color="auto" w:fill="auto"/>
            <w:vAlign w:val="center"/>
          </w:tcPr>
          <w:p w14:paraId="7FBA1C70">
            <w:pPr>
              <w:spacing w:line="360" w:lineRule="auto"/>
              <w:jc w:val="center"/>
              <w:rPr>
                <w:rFonts w:ascii="宋体" w:hAnsi="宋体"/>
                <w:szCs w:val="21"/>
              </w:rPr>
            </w:pPr>
            <w:r>
              <w:rPr>
                <w:rFonts w:hint="eastAsia" w:ascii="宋体" w:hAnsi="宋体"/>
                <w:b/>
                <w:szCs w:val="21"/>
              </w:rPr>
              <w:t>评分标准</w:t>
            </w:r>
          </w:p>
        </w:tc>
      </w:tr>
      <w:tr w14:paraId="0F721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440" w:type="pct"/>
            <w:vMerge w:val="restart"/>
            <w:tcBorders>
              <w:left w:val="single" w:color="000000" w:sz="4" w:space="0"/>
              <w:bottom w:val="single" w:color="000000" w:sz="4" w:space="0"/>
              <w:right w:val="single" w:color="000000" w:sz="4" w:space="0"/>
            </w:tcBorders>
            <w:shd w:val="clear" w:color="auto" w:fill="auto"/>
            <w:vAlign w:val="center"/>
          </w:tcPr>
          <w:p w14:paraId="07438E27">
            <w:pPr>
              <w:spacing w:line="360" w:lineRule="auto"/>
              <w:jc w:val="center"/>
              <w:rPr>
                <w:rFonts w:hint="eastAsia" w:ascii="宋体" w:hAnsi="宋体"/>
                <w:szCs w:val="21"/>
              </w:rPr>
            </w:pPr>
            <w:bookmarkStart w:id="14" w:name="其他因素评审_综合评估法_定量" w:colFirst="2" w:colLast="2"/>
            <w:r>
              <w:rPr>
                <w:rFonts w:hint="eastAsia" w:ascii="宋体" w:hAnsi="宋体"/>
                <w:szCs w:val="21"/>
              </w:rPr>
              <w:t>2.2.4</w:t>
            </w:r>
          </w:p>
          <w:p w14:paraId="3953995C">
            <w:pPr>
              <w:spacing w:line="360" w:lineRule="auto"/>
              <w:jc w:val="center"/>
              <w:rPr>
                <w:rFonts w:hint="eastAsia" w:ascii="宋体" w:hAnsi="宋体"/>
                <w:szCs w:val="21"/>
              </w:rPr>
            </w:pPr>
            <w:r>
              <w:rPr>
                <w:rFonts w:hint="eastAsia" w:ascii="宋体" w:hAnsi="宋体"/>
                <w:szCs w:val="21"/>
              </w:rPr>
              <w:t>(3)</w:t>
            </w:r>
          </w:p>
        </w:tc>
        <w:tc>
          <w:tcPr>
            <w:tcW w:w="458" w:type="pct"/>
            <w:vMerge w:val="restart"/>
            <w:tcBorders>
              <w:left w:val="single" w:color="000000" w:sz="4" w:space="0"/>
              <w:bottom w:val="single" w:color="000000" w:sz="4" w:space="0"/>
              <w:right w:val="single" w:color="000000" w:sz="4" w:space="0"/>
            </w:tcBorders>
            <w:shd w:val="clear" w:color="auto" w:fill="auto"/>
            <w:vAlign w:val="center"/>
          </w:tcPr>
          <w:p w14:paraId="68BC9684">
            <w:pPr>
              <w:spacing w:line="360" w:lineRule="auto"/>
              <w:jc w:val="center"/>
              <w:rPr>
                <w:rFonts w:hint="eastAsia" w:ascii="宋体" w:hAnsi="宋体"/>
                <w:szCs w:val="21"/>
              </w:rPr>
            </w:pPr>
            <w:r>
              <w:rPr>
                <w:rFonts w:hint="eastAsia" w:ascii="宋体" w:hAnsi="宋体"/>
                <w:szCs w:val="21"/>
              </w:rPr>
              <w:t>其他</w:t>
            </w:r>
          </w:p>
          <w:p w14:paraId="16AA0043">
            <w:pPr>
              <w:spacing w:line="360" w:lineRule="auto"/>
              <w:jc w:val="center"/>
              <w:rPr>
                <w:rFonts w:hint="eastAsia" w:ascii="宋体" w:hAnsi="宋体"/>
                <w:szCs w:val="21"/>
              </w:rPr>
            </w:pPr>
            <w:r>
              <w:rPr>
                <w:rFonts w:hint="eastAsia" w:ascii="宋体" w:hAnsi="宋体"/>
                <w:szCs w:val="21"/>
              </w:rPr>
              <w:t>因素</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429A">
            <w:pPr>
              <w:spacing w:line="360" w:lineRule="auto"/>
              <w:rPr>
                <w:rFonts w:ascii="宋体" w:hAnsi="宋体"/>
                <w:color w:val="000000"/>
                <w:szCs w:val="21"/>
              </w:rPr>
            </w:pPr>
            <w:r>
              <w:rPr>
                <w:rFonts w:ascii="宋体" w:hAnsi="宋体" w:eastAsia="宋体" w:cs="宋体"/>
                <w:sz w:val="21"/>
              </w:rPr>
              <w:t>类似项目业绩评审评分</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150E6">
            <w:pPr>
              <w:spacing w:line="360" w:lineRule="auto"/>
              <w:jc w:val="center"/>
              <w:rPr>
                <w:rFonts w:ascii="宋体" w:hAnsi="宋体"/>
                <w:color w:val="000000"/>
                <w:szCs w:val="21"/>
              </w:rPr>
            </w:pPr>
            <w:r>
              <w:rPr>
                <w:rFonts w:ascii="宋体" w:hAnsi="宋体" w:eastAsia="宋体" w:cs="宋体"/>
                <w:sz w:val="21"/>
              </w:rPr>
              <w:t>5分</w:t>
            </w:r>
          </w:p>
        </w:tc>
        <w:tc>
          <w:tcPr>
            <w:tcW w:w="2111" w:type="pct"/>
            <w:tcBorders>
              <w:left w:val="single" w:color="000000" w:sz="4" w:space="0"/>
              <w:bottom w:val="single" w:color="000000" w:sz="4" w:space="0"/>
              <w:right w:val="single" w:color="000000" w:sz="4" w:space="0"/>
            </w:tcBorders>
            <w:shd w:val="clear" w:color="auto" w:fill="auto"/>
            <w:vAlign w:val="center"/>
          </w:tcPr>
          <w:p w14:paraId="6A898DB4">
            <w:pPr>
              <w:spacing w:line="360" w:lineRule="auto"/>
              <w:rPr>
                <w:rFonts w:ascii="宋体" w:hAnsi="宋体"/>
                <w:color w:val="000000"/>
                <w:szCs w:val="21"/>
              </w:rPr>
            </w:pPr>
            <w:r>
              <w:rPr>
                <w:rFonts w:ascii="宋体" w:hAnsi="宋体" w:eastAsia="宋体" w:cs="宋体"/>
                <w:sz w:val="21"/>
              </w:rPr>
              <w:t>投标人2019年至今完成过1个合同金额或中标金额在650万元及以上房屋建筑工程项目业绩的得1分，每增加1个加2分，分数加满为止。</w:t>
            </w:r>
            <w:r>
              <w:rPr>
                <w:rFonts w:ascii="宋体" w:hAnsi="宋体" w:eastAsia="宋体" w:cs="宋体"/>
                <w:sz w:val="21"/>
              </w:rPr>
              <w:br w:type="textWrapping"/>
            </w:r>
            <w:r>
              <w:rPr>
                <w:rFonts w:ascii="宋体" w:hAnsi="宋体" w:eastAsia="宋体" w:cs="宋体"/>
                <w:sz w:val="21"/>
              </w:rPr>
              <w:t>注：业绩证明材料需附中标通知书或合同协议书或业主证明材料。否则本项不得分。</w:t>
            </w:r>
          </w:p>
        </w:tc>
      </w:tr>
      <w:bookmarkEnd w:id="14"/>
      <w:tr w14:paraId="7DB81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FA81DBA">
            <w:pPr>
              <w:spacing w:line="360" w:lineRule="auto"/>
              <w:jc w:val="center"/>
              <w:rPr>
                <w:rFonts w:ascii="宋体" w:hAnsi="宋体"/>
                <w:szCs w:val="21"/>
              </w:rPr>
            </w:pPr>
            <w:r>
              <w:rPr>
                <w:rFonts w:hint="eastAsia" w:ascii="宋体" w:hAnsi="宋体"/>
                <w:szCs w:val="21"/>
              </w:rPr>
              <w:t>2.2.4(4)</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C20AA">
            <w:pPr>
              <w:spacing w:line="360" w:lineRule="auto"/>
              <w:jc w:val="center"/>
              <w:rPr>
                <w:rFonts w:hint="eastAsia" w:ascii="宋体" w:hAnsi="宋体"/>
                <w:szCs w:val="21"/>
              </w:rPr>
            </w:pPr>
            <w:r>
              <w:rPr>
                <w:rFonts w:hint="eastAsia" w:ascii="宋体" w:hAnsi="宋体"/>
                <w:szCs w:val="21"/>
              </w:rPr>
              <w:t>投标</w:t>
            </w:r>
          </w:p>
          <w:p w14:paraId="025DA623">
            <w:pPr>
              <w:spacing w:line="360" w:lineRule="auto"/>
              <w:jc w:val="center"/>
              <w:rPr>
                <w:rFonts w:hint="eastAsia" w:ascii="宋体" w:hAnsi="宋体"/>
                <w:szCs w:val="21"/>
              </w:rPr>
            </w:pPr>
            <w:r>
              <w:rPr>
                <w:rFonts w:hint="eastAsia" w:ascii="宋体" w:hAnsi="宋体"/>
                <w:szCs w:val="21"/>
              </w:rPr>
              <w:t>报价</w:t>
            </w:r>
          </w:p>
          <w:p w14:paraId="531E79D2">
            <w:pPr>
              <w:spacing w:line="360" w:lineRule="auto"/>
              <w:jc w:val="center"/>
              <w:rPr>
                <w:rFonts w:hint="eastAsia" w:ascii="宋体" w:hAnsi="宋体"/>
                <w:szCs w:val="21"/>
              </w:rPr>
            </w:pPr>
            <w:r>
              <w:rPr>
                <w:rFonts w:hint="eastAsia" w:ascii="宋体" w:hAnsi="宋体"/>
                <w:szCs w:val="21"/>
              </w:rPr>
              <w:t>评分</w:t>
            </w:r>
          </w:p>
          <w:p w14:paraId="27B848B0">
            <w:pPr>
              <w:spacing w:line="360" w:lineRule="auto"/>
              <w:jc w:val="center"/>
              <w:rPr>
                <w:rFonts w:ascii="宋体" w:hAnsi="宋体"/>
                <w:szCs w:val="21"/>
              </w:rPr>
            </w:pPr>
            <w:r>
              <w:rPr>
                <w:rFonts w:hint="eastAsia" w:ascii="宋体" w:hAnsi="宋体"/>
                <w:szCs w:val="21"/>
              </w:rPr>
              <w:t>标准</w:t>
            </w: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771D9">
            <w:pPr>
              <w:spacing w:line="360" w:lineRule="auto"/>
              <w:jc w:val="center"/>
              <w:rPr>
                <w:rFonts w:ascii="宋体" w:hAnsi="宋体"/>
                <w:szCs w:val="21"/>
              </w:rPr>
            </w:pPr>
            <w:r>
              <w:rPr>
                <w:rFonts w:hint="eastAsia" w:ascii="宋体" w:hAnsi="宋体"/>
                <w:szCs w:val="21"/>
              </w:rPr>
              <w:t>2.2.1清标</w:t>
            </w:r>
          </w:p>
        </w:tc>
        <w:tc>
          <w:tcPr>
            <w:tcW w:w="2111" w:type="pct"/>
            <w:tcBorders>
              <w:top w:val="single" w:color="000000" w:sz="4" w:space="0"/>
              <w:left w:val="single" w:color="000000" w:sz="4" w:space="0"/>
              <w:bottom w:val="single" w:color="000000" w:sz="4" w:space="0"/>
              <w:right w:val="single" w:color="000000" w:sz="4" w:space="0"/>
            </w:tcBorders>
            <w:shd w:val="clear" w:color="auto" w:fill="auto"/>
          </w:tcPr>
          <w:p w14:paraId="15384884">
            <w:pPr>
              <w:spacing w:line="360" w:lineRule="auto"/>
              <w:jc w:val="left"/>
              <w:rPr>
                <w:rFonts w:ascii="宋体" w:hAnsi="宋体"/>
                <w:szCs w:val="21"/>
              </w:rPr>
            </w:pPr>
            <w:r>
              <w:rPr>
                <w:rFonts w:hint="eastAsia" w:ascii="宋体" w:hAnsi="宋体"/>
                <w:szCs w:val="21"/>
              </w:rPr>
              <w:t>对已标价工程量清单投标报价进行基础性数据分析和整理</w:t>
            </w:r>
          </w:p>
        </w:tc>
      </w:tr>
      <w:tr w14:paraId="530CC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FBA2F5F">
            <w:pPr>
              <w:spacing w:line="360" w:lineRule="auto"/>
              <w:jc w:val="left"/>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35AA3">
            <w:pPr>
              <w:spacing w:line="360" w:lineRule="auto"/>
              <w:jc w:val="left"/>
              <w:rPr>
                <w:rFonts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A6E11">
            <w:pPr>
              <w:spacing w:line="360" w:lineRule="auto"/>
              <w:jc w:val="center"/>
              <w:rPr>
                <w:rFonts w:ascii="宋体" w:hAnsi="宋体"/>
                <w:szCs w:val="21"/>
              </w:rPr>
            </w:pPr>
            <w:r>
              <w:rPr>
                <w:rFonts w:hint="eastAsia" w:ascii="宋体" w:hAnsi="宋体"/>
                <w:szCs w:val="21"/>
              </w:rPr>
              <w:t>2.2.2成本评审</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D38D">
            <w:pPr>
              <w:spacing w:line="360" w:lineRule="auto"/>
              <w:jc w:val="left"/>
              <w:rPr>
                <w:rFonts w:ascii="宋体" w:hAnsi="宋体"/>
                <w:szCs w:val="21"/>
              </w:rPr>
            </w:pPr>
            <w:r>
              <w:rPr>
                <w:rFonts w:hint="eastAsia" w:ascii="宋体" w:hAnsi="宋体"/>
                <w:szCs w:val="21"/>
              </w:rPr>
              <w:t>详见本章附件D：投标人成本评审办法</w:t>
            </w:r>
          </w:p>
        </w:tc>
      </w:tr>
      <w:tr w14:paraId="7C90E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480A1D">
            <w:pPr>
              <w:spacing w:line="360" w:lineRule="auto"/>
              <w:jc w:val="left"/>
              <w:rPr>
                <w:rFonts w:ascii="宋体" w:hAnsi="宋体"/>
                <w:szCs w:val="21"/>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03903">
            <w:pPr>
              <w:spacing w:line="360" w:lineRule="auto"/>
              <w:jc w:val="left"/>
              <w:rPr>
                <w:rFonts w:ascii="宋体" w:hAnsi="宋体"/>
                <w:szCs w:val="21"/>
              </w:rPr>
            </w:pPr>
          </w:p>
        </w:tc>
        <w:tc>
          <w:tcPr>
            <w:tcW w:w="1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F640B">
            <w:pPr>
              <w:spacing w:line="360" w:lineRule="auto"/>
              <w:jc w:val="center"/>
              <w:rPr>
                <w:rFonts w:ascii="宋体" w:hAnsi="宋体"/>
                <w:szCs w:val="21"/>
              </w:rPr>
            </w:pPr>
            <w:r>
              <w:rPr>
                <w:rFonts w:hint="eastAsia" w:ascii="宋体" w:hAnsi="宋体"/>
                <w:szCs w:val="21"/>
              </w:rPr>
              <w:t>2.2.3价格折算分值</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1842">
            <w:pPr>
              <w:spacing w:line="360" w:lineRule="auto"/>
              <w:jc w:val="left"/>
              <w:rPr>
                <w:rFonts w:ascii="宋体" w:hAnsi="宋体"/>
                <w:szCs w:val="21"/>
              </w:rPr>
            </w:pPr>
            <w:r>
              <w:rPr>
                <w:rFonts w:hint="eastAsia" w:ascii="宋体" w:hAnsi="宋体"/>
                <w:szCs w:val="21"/>
              </w:rPr>
              <w:t>详见本章附件C：评标价折算分值计算方法</w:t>
            </w:r>
          </w:p>
        </w:tc>
      </w:tr>
      <w:tr w14:paraId="4EA9A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89" w:type="pct"/>
            <w:gridSpan w:val="4"/>
            <w:tcBorders>
              <w:top w:val="single" w:color="auto" w:sz="4" w:space="0"/>
              <w:left w:val="single" w:color="000000" w:sz="4" w:space="0"/>
              <w:bottom w:val="single" w:color="auto" w:sz="4" w:space="0"/>
              <w:right w:val="single" w:color="000000" w:sz="4" w:space="0"/>
            </w:tcBorders>
            <w:shd w:val="clear" w:color="auto" w:fill="auto"/>
            <w:vAlign w:val="center"/>
          </w:tcPr>
          <w:p w14:paraId="5BED5E60">
            <w:pPr>
              <w:spacing w:line="360" w:lineRule="auto"/>
              <w:jc w:val="center"/>
              <w:rPr>
                <w:rFonts w:ascii="宋体" w:hAnsi="宋体"/>
                <w:b/>
                <w:szCs w:val="21"/>
              </w:rPr>
            </w:pPr>
            <w:r>
              <w:rPr>
                <w:rFonts w:hint="eastAsia" w:ascii="宋体" w:hAnsi="宋体"/>
                <w:b/>
                <w:szCs w:val="21"/>
              </w:rPr>
              <w:t>条款号</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A6731">
            <w:pPr>
              <w:spacing w:line="360" w:lineRule="auto"/>
              <w:jc w:val="center"/>
              <w:rPr>
                <w:rFonts w:ascii="宋体" w:hAnsi="宋体"/>
                <w:b/>
                <w:szCs w:val="21"/>
              </w:rPr>
            </w:pPr>
            <w:r>
              <w:rPr>
                <w:rFonts w:hint="eastAsia" w:ascii="宋体" w:hAnsi="宋体"/>
                <w:b/>
                <w:szCs w:val="21"/>
              </w:rPr>
              <w:t>编列内容</w:t>
            </w:r>
          </w:p>
        </w:tc>
      </w:tr>
      <w:tr w14:paraId="72D99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0" w:type="pct"/>
            <w:tcBorders>
              <w:top w:val="single" w:color="auto" w:sz="4" w:space="0"/>
              <w:left w:val="single" w:color="000000" w:sz="4" w:space="0"/>
              <w:bottom w:val="single" w:color="auto" w:sz="4" w:space="0"/>
              <w:right w:val="single" w:color="000000" w:sz="4" w:space="0"/>
            </w:tcBorders>
            <w:shd w:val="clear" w:color="auto" w:fill="auto"/>
            <w:vAlign w:val="center"/>
          </w:tcPr>
          <w:p w14:paraId="13B7FD83">
            <w:pPr>
              <w:spacing w:line="360" w:lineRule="auto"/>
              <w:jc w:val="center"/>
              <w:rPr>
                <w:rFonts w:ascii="宋体" w:hAnsi="宋体"/>
                <w:szCs w:val="21"/>
              </w:rPr>
            </w:pPr>
            <w:r>
              <w:rPr>
                <w:rFonts w:hint="eastAsia" w:ascii="宋体" w:hAnsi="宋体"/>
                <w:szCs w:val="21"/>
              </w:rPr>
              <w:t>3</w:t>
            </w:r>
          </w:p>
        </w:tc>
        <w:tc>
          <w:tcPr>
            <w:tcW w:w="2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5F926">
            <w:pPr>
              <w:spacing w:line="360" w:lineRule="auto"/>
              <w:rPr>
                <w:rFonts w:ascii="宋体" w:hAnsi="宋体"/>
                <w:szCs w:val="21"/>
              </w:rPr>
            </w:pPr>
            <w:r>
              <w:rPr>
                <w:rFonts w:hint="eastAsia" w:ascii="宋体" w:hAnsi="宋体"/>
                <w:szCs w:val="21"/>
              </w:rPr>
              <w:t>评标程序</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C3FA">
            <w:pPr>
              <w:spacing w:line="360" w:lineRule="auto"/>
              <w:rPr>
                <w:rFonts w:ascii="宋体" w:hAnsi="宋体"/>
                <w:szCs w:val="21"/>
              </w:rPr>
            </w:pPr>
            <w:r>
              <w:rPr>
                <w:rFonts w:hint="eastAsia" w:ascii="宋体" w:hAnsi="宋体"/>
                <w:szCs w:val="21"/>
              </w:rPr>
              <w:t>详见本章附件A：评标详细程序</w:t>
            </w:r>
          </w:p>
        </w:tc>
      </w:tr>
      <w:tr w14:paraId="1638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0" w:type="pct"/>
            <w:tcBorders>
              <w:top w:val="single" w:color="auto" w:sz="4" w:space="0"/>
              <w:left w:val="single" w:color="000000" w:sz="4" w:space="0"/>
              <w:bottom w:val="single" w:color="auto" w:sz="4" w:space="0"/>
              <w:right w:val="single" w:color="000000" w:sz="4" w:space="0"/>
            </w:tcBorders>
            <w:shd w:val="clear" w:color="auto" w:fill="auto"/>
            <w:vAlign w:val="center"/>
          </w:tcPr>
          <w:p w14:paraId="07A88292">
            <w:pPr>
              <w:spacing w:line="360" w:lineRule="auto"/>
              <w:jc w:val="center"/>
              <w:rPr>
                <w:rFonts w:ascii="宋体" w:hAnsi="宋体"/>
                <w:szCs w:val="21"/>
              </w:rPr>
            </w:pPr>
            <w:r>
              <w:rPr>
                <w:rFonts w:hint="eastAsia" w:ascii="宋体" w:hAnsi="宋体"/>
                <w:szCs w:val="21"/>
              </w:rPr>
              <w:t>3.1.2</w:t>
            </w:r>
          </w:p>
        </w:tc>
        <w:tc>
          <w:tcPr>
            <w:tcW w:w="2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F3356">
            <w:pPr>
              <w:spacing w:line="360" w:lineRule="auto"/>
              <w:rPr>
                <w:rFonts w:ascii="宋体" w:hAnsi="宋体"/>
                <w:szCs w:val="21"/>
              </w:rPr>
            </w:pPr>
            <w:r>
              <w:rPr>
                <w:rFonts w:hint="eastAsia" w:ascii="宋体" w:hAnsi="宋体"/>
                <w:szCs w:val="21"/>
              </w:rPr>
              <w:t>废标条件</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1C11">
            <w:pPr>
              <w:spacing w:line="360" w:lineRule="auto"/>
              <w:rPr>
                <w:rFonts w:ascii="宋体" w:hAnsi="宋体"/>
                <w:szCs w:val="21"/>
              </w:rPr>
            </w:pPr>
            <w:r>
              <w:rPr>
                <w:rFonts w:hint="eastAsia" w:ascii="宋体" w:hAnsi="宋体"/>
                <w:szCs w:val="21"/>
              </w:rPr>
              <w:t>详见本章附件B：废标条件</w:t>
            </w:r>
          </w:p>
        </w:tc>
      </w:tr>
      <w:tr w14:paraId="5D9F1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0" w:type="pct"/>
            <w:tcBorders>
              <w:top w:val="single" w:color="auto" w:sz="4" w:space="0"/>
              <w:left w:val="single" w:color="000000" w:sz="4" w:space="0"/>
              <w:bottom w:val="single" w:color="auto" w:sz="4" w:space="0"/>
              <w:right w:val="single" w:color="000000" w:sz="4" w:space="0"/>
            </w:tcBorders>
            <w:shd w:val="clear" w:color="auto" w:fill="auto"/>
            <w:vAlign w:val="center"/>
          </w:tcPr>
          <w:p w14:paraId="1EBD4F1D">
            <w:pPr>
              <w:spacing w:line="360" w:lineRule="auto"/>
              <w:jc w:val="center"/>
              <w:rPr>
                <w:rFonts w:ascii="宋体" w:hAnsi="宋体"/>
                <w:szCs w:val="21"/>
              </w:rPr>
            </w:pPr>
            <w:r>
              <w:rPr>
                <w:rFonts w:hint="eastAsia" w:ascii="宋体" w:hAnsi="宋体"/>
                <w:szCs w:val="21"/>
              </w:rPr>
              <w:t>3.2.1</w:t>
            </w:r>
          </w:p>
        </w:tc>
        <w:tc>
          <w:tcPr>
            <w:tcW w:w="2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EA70D">
            <w:pPr>
              <w:spacing w:line="360" w:lineRule="auto"/>
              <w:rPr>
                <w:rFonts w:ascii="宋体" w:hAnsi="宋体"/>
                <w:szCs w:val="21"/>
              </w:rPr>
            </w:pPr>
            <w:r>
              <w:rPr>
                <w:rFonts w:hint="eastAsia" w:ascii="宋体" w:hAnsi="宋体"/>
                <w:szCs w:val="21"/>
              </w:rPr>
              <w:t>价格分值折算</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FF66">
            <w:pPr>
              <w:spacing w:line="360" w:lineRule="auto"/>
              <w:rPr>
                <w:rFonts w:ascii="宋体" w:hAnsi="宋体"/>
                <w:szCs w:val="21"/>
              </w:rPr>
            </w:pPr>
            <w:r>
              <w:rPr>
                <w:rFonts w:hint="eastAsia" w:ascii="宋体" w:hAnsi="宋体"/>
                <w:szCs w:val="21"/>
              </w:rPr>
              <w:t>详见本章附件C：评标价折算分值计算方法</w:t>
            </w:r>
          </w:p>
        </w:tc>
      </w:tr>
      <w:tr w14:paraId="7DDD6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0" w:type="pct"/>
            <w:tcBorders>
              <w:top w:val="single" w:color="auto" w:sz="4" w:space="0"/>
              <w:left w:val="single" w:color="000000" w:sz="4" w:space="0"/>
              <w:bottom w:val="single" w:color="auto" w:sz="4" w:space="0"/>
              <w:right w:val="single" w:color="000000" w:sz="4" w:space="0"/>
            </w:tcBorders>
            <w:shd w:val="clear" w:color="auto" w:fill="auto"/>
            <w:vAlign w:val="center"/>
          </w:tcPr>
          <w:p w14:paraId="238AFF17">
            <w:pPr>
              <w:spacing w:line="360" w:lineRule="auto"/>
              <w:jc w:val="center"/>
              <w:rPr>
                <w:rFonts w:ascii="宋体" w:hAnsi="宋体"/>
                <w:szCs w:val="21"/>
              </w:rPr>
            </w:pPr>
            <w:r>
              <w:rPr>
                <w:rFonts w:hint="eastAsia" w:ascii="宋体" w:hAnsi="宋体"/>
                <w:szCs w:val="21"/>
              </w:rPr>
              <w:t>3.2.2</w:t>
            </w:r>
          </w:p>
        </w:tc>
        <w:tc>
          <w:tcPr>
            <w:tcW w:w="2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A7556">
            <w:pPr>
              <w:spacing w:line="360" w:lineRule="auto"/>
              <w:rPr>
                <w:rFonts w:ascii="宋体" w:hAnsi="宋体"/>
                <w:szCs w:val="21"/>
              </w:rPr>
            </w:pPr>
            <w:r>
              <w:rPr>
                <w:rFonts w:hint="eastAsia" w:ascii="宋体" w:hAnsi="宋体"/>
                <w:szCs w:val="21"/>
              </w:rPr>
              <w:t>判断投标报价是否低于其成本</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61775">
            <w:pPr>
              <w:spacing w:line="360" w:lineRule="auto"/>
              <w:rPr>
                <w:rFonts w:ascii="宋体" w:hAnsi="宋体"/>
                <w:szCs w:val="21"/>
              </w:rPr>
            </w:pPr>
            <w:r>
              <w:rPr>
                <w:rFonts w:hint="eastAsia" w:ascii="宋体" w:hAnsi="宋体"/>
                <w:szCs w:val="21"/>
              </w:rPr>
              <w:t>详见本章附件D：投标人成本评审办法</w:t>
            </w:r>
          </w:p>
        </w:tc>
      </w:tr>
      <w:tr w14:paraId="7FE2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0" w:type="pct"/>
            <w:tcBorders>
              <w:top w:val="single" w:color="auto" w:sz="4" w:space="0"/>
              <w:left w:val="single" w:color="000000" w:sz="4" w:space="0"/>
              <w:bottom w:val="single" w:color="auto" w:sz="4" w:space="0"/>
              <w:right w:val="single" w:color="000000" w:sz="4" w:space="0"/>
            </w:tcBorders>
            <w:shd w:val="clear" w:color="auto" w:fill="auto"/>
            <w:vAlign w:val="center"/>
          </w:tcPr>
          <w:p w14:paraId="2A1F9EFA">
            <w:pPr>
              <w:spacing w:line="360" w:lineRule="auto"/>
              <w:jc w:val="center"/>
              <w:rPr>
                <w:rFonts w:ascii="宋体" w:hAnsi="宋体"/>
                <w:szCs w:val="21"/>
              </w:rPr>
            </w:pPr>
            <w:r>
              <w:rPr>
                <w:rFonts w:hint="eastAsia" w:ascii="宋体" w:hAnsi="宋体"/>
                <w:szCs w:val="21"/>
              </w:rPr>
              <w:t>补1</w:t>
            </w:r>
          </w:p>
        </w:tc>
        <w:tc>
          <w:tcPr>
            <w:tcW w:w="2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7BD07">
            <w:pPr>
              <w:spacing w:line="360" w:lineRule="auto"/>
              <w:rPr>
                <w:rFonts w:ascii="宋体" w:hAnsi="宋体"/>
                <w:szCs w:val="21"/>
              </w:rPr>
            </w:pPr>
            <w:r>
              <w:rPr>
                <w:rFonts w:hint="eastAsia" w:ascii="宋体" w:hAnsi="宋体"/>
                <w:szCs w:val="21"/>
              </w:rPr>
              <w:t>备选投标方案的评审</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062B">
            <w:pPr>
              <w:spacing w:line="360" w:lineRule="auto"/>
              <w:rPr>
                <w:rFonts w:ascii="宋体" w:hAnsi="宋体"/>
                <w:szCs w:val="21"/>
              </w:rPr>
            </w:pPr>
            <w:r>
              <w:rPr>
                <w:rFonts w:hint="eastAsia" w:ascii="宋体" w:hAnsi="宋体"/>
                <w:szCs w:val="21"/>
              </w:rPr>
              <w:t>详见本章附件E：备选投标方案的评审和比较办法</w:t>
            </w:r>
          </w:p>
        </w:tc>
      </w:tr>
      <w:tr w14:paraId="14126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0" w:type="pct"/>
            <w:tcBorders>
              <w:top w:val="single" w:color="auto" w:sz="4" w:space="0"/>
              <w:left w:val="single" w:color="000000" w:sz="4" w:space="0"/>
              <w:bottom w:val="single" w:color="auto" w:sz="4" w:space="0"/>
              <w:right w:val="single" w:color="000000" w:sz="4" w:space="0"/>
            </w:tcBorders>
            <w:shd w:val="clear" w:color="auto" w:fill="auto"/>
            <w:vAlign w:val="center"/>
          </w:tcPr>
          <w:p w14:paraId="1509F3CD">
            <w:pPr>
              <w:spacing w:line="360" w:lineRule="auto"/>
              <w:jc w:val="center"/>
              <w:rPr>
                <w:rFonts w:hint="eastAsia" w:ascii="宋体" w:hAnsi="宋体"/>
                <w:szCs w:val="21"/>
              </w:rPr>
            </w:pPr>
            <w:r>
              <w:rPr>
                <w:rFonts w:hint="eastAsia" w:ascii="宋体" w:hAnsi="宋体"/>
                <w:szCs w:val="21"/>
              </w:rPr>
              <w:t>补2</w:t>
            </w:r>
          </w:p>
        </w:tc>
        <w:tc>
          <w:tcPr>
            <w:tcW w:w="2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B78FE">
            <w:pPr>
              <w:spacing w:line="360" w:lineRule="auto"/>
              <w:rPr>
                <w:rFonts w:hint="eastAsia" w:ascii="宋体" w:hAnsi="宋体"/>
                <w:szCs w:val="21"/>
              </w:rPr>
            </w:pPr>
            <w:r>
              <w:rPr>
                <w:rFonts w:hint="eastAsia" w:ascii="宋体" w:hAnsi="宋体"/>
                <w:szCs w:val="21"/>
              </w:rPr>
              <w:t>严重失信主体惩戒实施细则办法</w:t>
            </w:r>
          </w:p>
        </w:tc>
        <w:tc>
          <w:tcPr>
            <w:tcW w:w="2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5A7F">
            <w:pPr>
              <w:spacing w:line="360" w:lineRule="auto"/>
              <w:rPr>
                <w:rFonts w:hint="eastAsia" w:ascii="宋体" w:hAnsi="宋体"/>
                <w:szCs w:val="21"/>
              </w:rPr>
            </w:pPr>
            <w:r>
              <w:rPr>
                <w:rFonts w:ascii="宋体" w:hAnsi="宋体"/>
                <w:szCs w:val="21"/>
              </w:rPr>
              <w:t>详见本章附件F：失信主体惩戒办法</w:t>
            </w:r>
          </w:p>
        </w:tc>
      </w:tr>
      <w:tr w14:paraId="6A6C0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40" w:type="pct"/>
            <w:tcBorders>
              <w:top w:val="single" w:color="auto" w:sz="4" w:space="0"/>
              <w:left w:val="single" w:color="000000" w:sz="4" w:space="0"/>
              <w:bottom w:val="single" w:color="000000" w:sz="4" w:space="0"/>
              <w:right w:val="single" w:color="000000" w:sz="4" w:space="0"/>
            </w:tcBorders>
            <w:shd w:val="clear" w:color="auto" w:fill="auto"/>
            <w:vAlign w:val="center"/>
          </w:tcPr>
          <w:p w14:paraId="3D46B589">
            <w:pPr>
              <w:spacing w:line="360" w:lineRule="auto"/>
              <w:jc w:val="center"/>
              <w:rPr>
                <w:rFonts w:ascii="宋体" w:hAnsi="宋体"/>
                <w:szCs w:val="21"/>
              </w:rPr>
            </w:pPr>
            <w:r>
              <w:rPr>
                <w:rFonts w:hint="eastAsia" w:ascii="宋体" w:hAnsi="宋体"/>
                <w:szCs w:val="21"/>
              </w:rPr>
              <w:t>说明</w:t>
            </w:r>
          </w:p>
        </w:tc>
        <w:tc>
          <w:tcPr>
            <w:tcW w:w="45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4AA819">
            <w:pPr>
              <w:spacing w:line="360" w:lineRule="auto"/>
              <w:rPr>
                <w:rFonts w:ascii="宋体" w:hAnsi="宋体"/>
                <w:szCs w:val="21"/>
              </w:rPr>
            </w:pPr>
            <w:r>
              <w:rPr>
                <w:rFonts w:hint="eastAsia" w:ascii="宋体" w:hAnsi="宋体"/>
                <w:szCs w:val="21"/>
              </w:rPr>
              <w:t>各评分因素得分应以评标委员会各成员的打分平均值确定，该平均值以去掉一个最高和一个最低分后计算。</w:t>
            </w:r>
          </w:p>
          <w:p w14:paraId="3AE7BC72">
            <w:pPr>
              <w:spacing w:line="360" w:lineRule="auto"/>
              <w:rPr>
                <w:rFonts w:ascii="宋体" w:hAnsi="宋体"/>
                <w:szCs w:val="21"/>
              </w:rPr>
            </w:pPr>
            <w:r>
              <w:rPr>
                <w:rFonts w:hint="eastAsia" w:ascii="宋体" w:hAnsi="宋体"/>
                <w:szCs w:val="21"/>
              </w:rPr>
              <w:t>条款号3及相应内容本条为示范性内容，提倡招标人直接引用，但招标人如果允许递交备选投标方案的，应引用“补1：备选投标方案的评审”。</w:t>
            </w:r>
          </w:p>
        </w:tc>
      </w:tr>
    </w:tbl>
    <w:p w14:paraId="330D804E">
      <w:pPr>
        <w:spacing w:line="360" w:lineRule="auto"/>
        <w:ind w:firstLine="420" w:firstLineChars="200"/>
        <w:jc w:val="left"/>
        <w:rPr>
          <w:rFonts w:hint="eastAsia" w:ascii="宋体" w:hAnsi="宋体"/>
          <w:szCs w:val="28"/>
        </w:rPr>
      </w:pPr>
      <w:r>
        <w:rPr>
          <w:rFonts w:hint="eastAsia" w:ascii="宋体" w:hAnsi="宋体"/>
          <w:szCs w:val="28"/>
        </w:rPr>
        <w:t>经评标委员会全体成员二分之一以上同意，评审结论为“合格”，持有异议的评标委员会成员可以阐述其不同意见和理由，拒绝签字且不陈述其不同意见和理由的，视为同意。</w:t>
      </w:r>
    </w:p>
    <w:p w14:paraId="17E47F3F">
      <w:pPr>
        <w:spacing w:line="360" w:lineRule="auto"/>
        <w:jc w:val="left"/>
        <w:outlineLvl w:val="2"/>
        <w:rPr>
          <w:rFonts w:hint="eastAsia" w:ascii="宋体" w:hAnsi="宋体"/>
          <w:b/>
          <w:sz w:val="28"/>
          <w:szCs w:val="20"/>
        </w:rPr>
      </w:pPr>
      <w:bookmarkStart w:id="15" w:name="Book25"/>
      <w:r>
        <w:rPr>
          <w:rFonts w:hint="eastAsia" w:ascii="宋体" w:hAnsi="宋体"/>
          <w:b/>
          <w:sz w:val="28"/>
        </w:rPr>
        <w:t>评标办法（综合评估法）正文部分</w:t>
      </w:r>
    </w:p>
    <w:bookmarkEnd w:id="15"/>
    <w:p w14:paraId="0CF658E8">
      <w:pPr>
        <w:jc w:val="left"/>
        <w:rPr>
          <w:rFonts w:hint="eastAsia" w:ascii="黑体" w:hAnsi="Times New Roman" w:eastAsia="黑体"/>
          <w:sz w:val="24"/>
          <w:szCs w:val="24"/>
        </w:rPr>
      </w:pPr>
    </w:p>
    <w:p w14:paraId="106979EE">
      <w:pPr>
        <w:spacing w:line="360" w:lineRule="auto"/>
        <w:ind w:firstLine="420" w:firstLineChars="200"/>
        <w:jc w:val="left"/>
        <w:rPr>
          <w:rFonts w:hint="eastAsia" w:ascii="宋体" w:hAnsi="宋体"/>
          <w:szCs w:val="24"/>
        </w:rPr>
      </w:pPr>
      <w:r>
        <w:rPr>
          <w:rFonts w:hint="eastAsia" w:ascii="宋体" w:hAnsi="宋体"/>
          <w:szCs w:val="24"/>
        </w:rPr>
        <w:t>评标办法（综合评估法）正文部分直接引用中国计划出版社出版的《中华人民共和国标准施工招标文件》（2007版）第一卷第三章“评标办法（综合评估法）”正文部分（第35页至第37页）。</w:t>
      </w:r>
    </w:p>
    <w:p w14:paraId="1D3330D9">
      <w:pPr>
        <w:spacing w:line="360" w:lineRule="auto"/>
        <w:jc w:val="left"/>
        <w:outlineLvl w:val="2"/>
        <w:rPr>
          <w:rFonts w:hint="eastAsia" w:ascii="黑体" w:eastAsia="黑体"/>
          <w:sz w:val="28"/>
        </w:rPr>
      </w:pPr>
      <w:r>
        <w:rPr>
          <w:rFonts w:hint="eastAsia"/>
        </w:rPr>
        <w:br w:type="page"/>
      </w:r>
      <w:bookmarkStart w:id="16" w:name="Book26"/>
      <w:r>
        <w:rPr>
          <w:rFonts w:hint="eastAsia" w:ascii="黑体" w:eastAsia="黑体"/>
          <w:sz w:val="28"/>
        </w:rPr>
        <w:t>附件A：评标详细程序</w:t>
      </w:r>
    </w:p>
    <w:bookmarkEnd w:id="16"/>
    <w:p w14:paraId="609C90E7">
      <w:pPr>
        <w:spacing w:after="156" w:afterLines="50" w:line="420" w:lineRule="exact"/>
        <w:jc w:val="center"/>
        <w:rPr>
          <w:rFonts w:hint="eastAsia" w:ascii="黑体" w:eastAsia="黑体"/>
          <w:sz w:val="28"/>
          <w:szCs w:val="28"/>
        </w:rPr>
      </w:pPr>
      <w:r>
        <w:rPr>
          <w:rFonts w:hint="eastAsia" w:ascii="黑体" w:eastAsia="黑体"/>
          <w:sz w:val="28"/>
          <w:szCs w:val="28"/>
        </w:rPr>
        <w:t>评标详细程序</w:t>
      </w:r>
    </w:p>
    <w:p w14:paraId="5F12434B">
      <w:pPr>
        <w:spacing w:line="360" w:lineRule="auto"/>
        <w:jc w:val="left"/>
        <w:rPr>
          <w:rFonts w:hint="eastAsia" w:ascii="黑体" w:eastAsia="黑体"/>
          <w:szCs w:val="20"/>
        </w:rPr>
      </w:pPr>
      <w:r>
        <w:rPr>
          <w:rFonts w:hint="eastAsia" w:ascii="黑体" w:eastAsia="黑体"/>
        </w:rPr>
        <w:t>A0.总  则</w:t>
      </w:r>
    </w:p>
    <w:p w14:paraId="739F8823">
      <w:pPr>
        <w:spacing w:line="360" w:lineRule="auto"/>
        <w:ind w:firstLine="420" w:firstLineChars="200"/>
        <w:jc w:val="left"/>
        <w:rPr>
          <w:rFonts w:hint="eastAsia" w:ascii="宋体" w:hAnsi="宋体"/>
        </w:rPr>
      </w:pPr>
      <w:r>
        <w:rPr>
          <w:rFonts w:hint="eastAsia" w:ascii="宋体" w:hAnsi="宋体"/>
        </w:rPr>
        <w:t>本附件是本章“评标办法”的组成部分，是对本章第3条所规定的评标程序的进一步细化，评标委员会应当按照本附件所规定的详细程序开展并完成评标工作。</w:t>
      </w:r>
    </w:p>
    <w:p w14:paraId="6BC5F0F2">
      <w:pPr>
        <w:spacing w:line="360" w:lineRule="auto"/>
        <w:jc w:val="left"/>
        <w:rPr>
          <w:rFonts w:hint="eastAsia" w:ascii="黑体" w:hAnsi="Times New Roman" w:eastAsia="黑体"/>
        </w:rPr>
      </w:pPr>
      <w:r>
        <w:rPr>
          <w:rFonts w:hint="eastAsia" w:ascii="黑体" w:eastAsia="黑体"/>
        </w:rPr>
        <w:t>A1.基本程序</w:t>
      </w:r>
    </w:p>
    <w:p w14:paraId="748FF4C3">
      <w:pPr>
        <w:spacing w:line="360" w:lineRule="auto"/>
        <w:ind w:firstLine="420" w:firstLineChars="200"/>
        <w:jc w:val="left"/>
        <w:rPr>
          <w:rFonts w:hint="eastAsia" w:ascii="宋体"/>
        </w:rPr>
      </w:pPr>
      <w:r>
        <w:rPr>
          <w:rFonts w:hint="eastAsia" w:ascii="宋体"/>
        </w:rPr>
        <w:t>评标活动将按以下五个步骤进行：</w:t>
      </w:r>
    </w:p>
    <w:p w14:paraId="286DC3F2">
      <w:pPr>
        <w:spacing w:line="360" w:lineRule="auto"/>
        <w:ind w:firstLine="420" w:firstLineChars="200"/>
        <w:jc w:val="left"/>
        <w:rPr>
          <w:rFonts w:hint="eastAsia" w:ascii="宋体" w:hAnsi="宋体"/>
        </w:rPr>
      </w:pPr>
      <w:r>
        <w:rPr>
          <w:rFonts w:hint="eastAsia" w:ascii="宋体" w:hAnsi="宋体"/>
        </w:rPr>
        <w:t>(1)评标准备；</w:t>
      </w:r>
    </w:p>
    <w:p w14:paraId="7F3CB994">
      <w:pPr>
        <w:spacing w:line="360" w:lineRule="auto"/>
        <w:ind w:firstLine="420" w:firstLineChars="200"/>
        <w:jc w:val="left"/>
        <w:rPr>
          <w:rFonts w:hint="eastAsia" w:ascii="宋体" w:hAnsi="宋体"/>
        </w:rPr>
      </w:pPr>
      <w:r>
        <w:rPr>
          <w:rFonts w:hint="eastAsia" w:ascii="宋体" w:hAnsi="宋体"/>
        </w:rPr>
        <w:t>(2)初步评审；</w:t>
      </w:r>
    </w:p>
    <w:p w14:paraId="74FA52CF">
      <w:pPr>
        <w:spacing w:line="360" w:lineRule="auto"/>
        <w:ind w:firstLine="420" w:firstLineChars="200"/>
        <w:jc w:val="left"/>
        <w:rPr>
          <w:rFonts w:hint="eastAsia" w:ascii="宋体" w:hAnsi="宋体"/>
        </w:rPr>
      </w:pPr>
      <w:r>
        <w:rPr>
          <w:rFonts w:hint="eastAsia" w:ascii="宋体" w:hAnsi="宋体"/>
        </w:rPr>
        <w:t>(3)详细评审；</w:t>
      </w:r>
    </w:p>
    <w:p w14:paraId="64E04A00">
      <w:pPr>
        <w:spacing w:line="360" w:lineRule="auto"/>
        <w:ind w:firstLine="420" w:firstLineChars="200"/>
        <w:jc w:val="left"/>
        <w:rPr>
          <w:rFonts w:hint="eastAsia" w:ascii="宋体" w:hAnsi="宋体"/>
        </w:rPr>
      </w:pPr>
      <w:r>
        <w:rPr>
          <w:rFonts w:hint="eastAsia" w:ascii="宋体" w:hAnsi="宋体"/>
        </w:rPr>
        <w:t>(4)澄清、说明或补正；</w:t>
      </w:r>
    </w:p>
    <w:p w14:paraId="2039795A">
      <w:pPr>
        <w:spacing w:line="360" w:lineRule="auto"/>
        <w:ind w:firstLine="420" w:firstLineChars="200"/>
        <w:jc w:val="left"/>
        <w:rPr>
          <w:rFonts w:hint="eastAsia" w:ascii="宋体" w:hAnsi="宋体"/>
        </w:rPr>
      </w:pPr>
      <w:r>
        <w:rPr>
          <w:rFonts w:hint="eastAsia" w:ascii="宋体" w:hAnsi="宋体"/>
        </w:rPr>
        <w:t>(5)推荐中标候选人或者直接确定中标人及提交评标报告。</w:t>
      </w:r>
    </w:p>
    <w:p w14:paraId="4F73ACA9">
      <w:pPr>
        <w:spacing w:line="360" w:lineRule="auto"/>
        <w:jc w:val="left"/>
        <w:rPr>
          <w:rFonts w:hint="eastAsia" w:ascii="黑体" w:hAnsi="Times New Roman" w:eastAsia="黑体"/>
        </w:rPr>
      </w:pPr>
      <w:r>
        <w:rPr>
          <w:rFonts w:hint="eastAsia" w:ascii="黑体" w:eastAsia="黑体"/>
        </w:rPr>
        <w:t>A2.评标准备</w:t>
      </w:r>
    </w:p>
    <w:p w14:paraId="327B7F1C">
      <w:pPr>
        <w:spacing w:line="360" w:lineRule="auto"/>
        <w:ind w:firstLine="420" w:firstLineChars="200"/>
        <w:jc w:val="left"/>
        <w:rPr>
          <w:rFonts w:hint="eastAsia" w:ascii="黑体" w:hAnsi="黑体" w:eastAsia="黑体"/>
        </w:rPr>
      </w:pPr>
      <w:r>
        <w:rPr>
          <w:rFonts w:hint="eastAsia" w:ascii="黑体" w:hAnsi="黑体" w:eastAsia="黑体"/>
        </w:rPr>
        <w:t>A2.1评标委员会成员签到</w:t>
      </w:r>
    </w:p>
    <w:p w14:paraId="11226EB9">
      <w:pPr>
        <w:spacing w:line="360" w:lineRule="auto"/>
        <w:ind w:firstLine="420" w:firstLineChars="200"/>
        <w:jc w:val="left"/>
        <w:rPr>
          <w:rFonts w:hint="eastAsia" w:ascii="宋体" w:hAnsi="Times New Roman"/>
        </w:rPr>
      </w:pPr>
      <w:r>
        <w:rPr>
          <w:rFonts w:hint="eastAsia" w:ascii="宋体"/>
        </w:rPr>
        <w:t>评标委员会成员到达评标现场签到并组建评标委员会。</w:t>
      </w:r>
    </w:p>
    <w:p w14:paraId="255B46BE">
      <w:pPr>
        <w:spacing w:line="360" w:lineRule="auto"/>
        <w:ind w:firstLine="420" w:firstLineChars="200"/>
        <w:jc w:val="left"/>
        <w:rPr>
          <w:rFonts w:hint="eastAsia" w:ascii="黑体" w:hAnsi="黑体" w:eastAsia="黑体"/>
        </w:rPr>
      </w:pPr>
      <w:r>
        <w:rPr>
          <w:rFonts w:hint="eastAsia" w:ascii="黑体" w:hAnsi="黑体" w:eastAsia="黑体"/>
        </w:rPr>
        <w:t>A2.2评标委员会的分工</w:t>
      </w:r>
    </w:p>
    <w:p w14:paraId="5084E799">
      <w:pPr>
        <w:spacing w:line="360" w:lineRule="auto"/>
        <w:ind w:firstLine="420" w:firstLineChars="200"/>
        <w:jc w:val="left"/>
        <w:rPr>
          <w:rFonts w:hint="eastAsia" w:ascii="宋体" w:hAnsi="Times New Roman"/>
        </w:rPr>
      </w:pPr>
      <w:r>
        <w:rPr>
          <w:rFonts w:hint="eastAsia" w:ascii="宋体"/>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14:paraId="1BC37FB7">
      <w:pPr>
        <w:spacing w:line="360" w:lineRule="auto"/>
        <w:ind w:firstLine="420" w:firstLineChars="200"/>
        <w:jc w:val="left"/>
        <w:rPr>
          <w:rFonts w:hint="eastAsia" w:ascii="黑体" w:hAnsi="黑体" w:eastAsia="黑体"/>
        </w:rPr>
      </w:pPr>
      <w:r>
        <w:rPr>
          <w:rFonts w:hint="eastAsia" w:ascii="黑体" w:hAnsi="黑体" w:eastAsia="黑体"/>
        </w:rPr>
        <w:t>A2.3熟悉文件资料</w:t>
      </w:r>
    </w:p>
    <w:p w14:paraId="2FC0E429">
      <w:pPr>
        <w:spacing w:line="360" w:lineRule="auto"/>
        <w:ind w:firstLine="420" w:firstLineChars="200"/>
        <w:jc w:val="left"/>
        <w:rPr>
          <w:rFonts w:hint="eastAsia" w:ascii="宋体" w:hAnsi="Times New Roman"/>
        </w:rPr>
      </w:pPr>
      <w:r>
        <w:rPr>
          <w:rFonts w:hint="eastAsia" w:ascii="宋体" w:hAnsi="宋体"/>
        </w:rPr>
        <w:t>A2.3.1</w:t>
      </w:r>
      <w:r>
        <w:rPr>
          <w:rFonts w:hint="eastAsia" w:ascii="宋体"/>
        </w:rPr>
        <w:t>评标委员会主任应组织评标委员会成员认真研究招标文件，了解和熟悉招标目的、招标范围、主要合同条件、技术标准和要求、质量标准和工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3B30993A">
      <w:pPr>
        <w:spacing w:line="360" w:lineRule="auto"/>
        <w:ind w:firstLine="420" w:firstLineChars="200"/>
        <w:jc w:val="left"/>
        <w:rPr>
          <w:rFonts w:hint="eastAsia" w:ascii="宋体" w:hAnsi="宋体"/>
        </w:rPr>
      </w:pPr>
      <w:r>
        <w:rPr>
          <w:rFonts w:hint="eastAsia" w:ascii="宋体" w:hAnsi="宋体"/>
        </w:rPr>
        <w:t>A2.3.2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最高投标限价（如果有）、工程所在地工程造价管理部门颁布的工程造价信息、定额（如作为计价依据时）、有关的法律、法规、规章、国家标准以及招标人或评标委员会认为必要的其他信息和数据。</w:t>
      </w:r>
    </w:p>
    <w:p w14:paraId="6353CEDF">
      <w:pPr>
        <w:spacing w:line="360" w:lineRule="auto"/>
        <w:ind w:firstLine="420" w:firstLineChars="200"/>
        <w:jc w:val="left"/>
        <w:rPr>
          <w:rFonts w:hint="eastAsia" w:ascii="黑体" w:hAnsi="黑体" w:eastAsia="黑体"/>
        </w:rPr>
      </w:pPr>
      <w:r>
        <w:rPr>
          <w:rFonts w:hint="eastAsia" w:ascii="黑体" w:hAnsi="黑体" w:eastAsia="黑体"/>
        </w:rPr>
        <w:t>A2.4暗标编号（适用于对施工组织设计进行暗标评审的）</w:t>
      </w:r>
    </w:p>
    <w:p w14:paraId="58EF17ED">
      <w:pPr>
        <w:spacing w:line="360" w:lineRule="auto"/>
        <w:ind w:firstLine="420" w:firstLineChars="200"/>
        <w:jc w:val="left"/>
        <w:rPr>
          <w:rFonts w:hint="eastAsia" w:ascii="宋体" w:hAnsi="宋体"/>
        </w:rPr>
      </w:pPr>
      <w:r>
        <w:rPr>
          <w:rFonts w:hint="eastAsia" w:ascii="宋体" w:hAnsi="宋体"/>
        </w:rPr>
        <w:t>第二章“投标人须知”前附表第10.3款要求对施工组织设计采用“暗标”评审。投标文件暗标编号，由评标系统随机做内部对应排列进行编暗标号，在评标委员会全体成员均完成暗标部分评审并对评审结果进行汇总后，系统自动向评标委员会公布暗标记录。暗标记录公布前必须妥善保管并予以保密。</w:t>
      </w:r>
    </w:p>
    <w:p w14:paraId="7381E786">
      <w:pPr>
        <w:spacing w:line="430" w:lineRule="exact"/>
        <w:ind w:firstLine="420" w:firstLineChars="200"/>
        <w:jc w:val="left"/>
        <w:rPr>
          <w:rFonts w:hint="eastAsia" w:ascii="黑体" w:hAnsi="黑体" w:eastAsia="黑体"/>
        </w:rPr>
      </w:pPr>
      <w:r>
        <w:rPr>
          <w:rFonts w:hint="eastAsia" w:ascii="黑体" w:hAnsi="黑体" w:eastAsia="黑体"/>
        </w:rPr>
        <w:t>A2.5对投标文件进行基础性数据分析和整理工作（清标）</w:t>
      </w:r>
    </w:p>
    <w:p w14:paraId="5B1D39CE">
      <w:pPr>
        <w:spacing w:line="410" w:lineRule="exact"/>
        <w:ind w:firstLine="420" w:firstLineChars="200"/>
        <w:jc w:val="left"/>
        <w:rPr>
          <w:rFonts w:hint="eastAsia" w:ascii="宋体" w:hAnsi="宋体"/>
        </w:rPr>
      </w:pPr>
      <w:r>
        <w:rPr>
          <w:rFonts w:hint="eastAsia" w:ascii="宋体" w:hAnsi="宋体"/>
        </w:rPr>
        <w:t>在不改变投标人投标文件实质性内容的前提下，评标委员会应当对投标文件进行基础性数据分析和整理（简称为“清标”），从而发现并提取其中可能存在的对招标范围理解的偏差、投标报价的算术性错误、错漏项、投标报价构成不合理、不平衡报价、是否低于成本报价等存在明显异常的问题，并就这些问题整理形成清标成果。评标委员会对清标成果审议后，决定需要投标人进行书面澄清、说明或补正的问题，形成质疑问卷，向投标人发出问题澄清通知（质疑问卷）。</w:t>
      </w:r>
    </w:p>
    <w:p w14:paraId="1AD9E321">
      <w:pPr>
        <w:spacing w:line="360" w:lineRule="auto"/>
        <w:jc w:val="left"/>
        <w:rPr>
          <w:rFonts w:hint="eastAsia" w:ascii="黑体" w:hAnsi="Times New Roman" w:eastAsia="黑体"/>
        </w:rPr>
      </w:pPr>
      <w:r>
        <w:rPr>
          <w:rFonts w:hint="eastAsia" w:ascii="黑体" w:eastAsia="黑体"/>
        </w:rPr>
        <w:t>A3.初步评审</w:t>
      </w:r>
    </w:p>
    <w:p w14:paraId="40C36F6A">
      <w:pPr>
        <w:spacing w:line="360" w:lineRule="auto"/>
        <w:ind w:firstLine="420" w:firstLineChars="200"/>
        <w:jc w:val="left"/>
        <w:rPr>
          <w:rFonts w:hint="eastAsia" w:ascii="黑体" w:hAnsi="黑体" w:eastAsia="黑体"/>
        </w:rPr>
      </w:pPr>
      <w:r>
        <w:rPr>
          <w:rFonts w:hint="eastAsia" w:ascii="黑体" w:hAnsi="黑体" w:eastAsia="黑体"/>
        </w:rPr>
        <w:t>A3.1形式响应性评审</w:t>
      </w:r>
    </w:p>
    <w:p w14:paraId="137CE4C7">
      <w:pPr>
        <w:spacing w:line="360" w:lineRule="auto"/>
        <w:ind w:firstLine="420" w:firstLineChars="200"/>
        <w:jc w:val="left"/>
        <w:rPr>
          <w:rFonts w:hint="eastAsia" w:ascii="宋体" w:hAnsi="宋体"/>
        </w:rPr>
      </w:pPr>
      <w:r>
        <w:rPr>
          <w:rFonts w:hint="eastAsia" w:ascii="宋体" w:hAnsi="宋体"/>
        </w:rPr>
        <w:t>评标委员会根据评标办法前附表中规定的评审因素和评审标准，对投标人的投标文件进行形式响应性评审，并使用附表A-1记录评审结果。</w:t>
      </w:r>
    </w:p>
    <w:p w14:paraId="58CA7FCD">
      <w:pPr>
        <w:spacing w:line="360" w:lineRule="auto"/>
        <w:ind w:firstLine="420" w:firstLineChars="200"/>
        <w:jc w:val="left"/>
        <w:rPr>
          <w:rFonts w:hint="eastAsia" w:ascii="黑体" w:hAnsi="黑体" w:eastAsia="黑体"/>
        </w:rPr>
      </w:pPr>
      <w:r>
        <w:rPr>
          <w:rFonts w:hint="eastAsia" w:ascii="黑体" w:hAnsi="黑体" w:eastAsia="黑体"/>
        </w:rPr>
        <w:t>A3.2资格评审</w:t>
      </w:r>
    </w:p>
    <w:p w14:paraId="54EA8ED7">
      <w:pPr>
        <w:spacing w:line="360" w:lineRule="auto"/>
        <w:ind w:firstLine="420" w:firstLineChars="200"/>
        <w:jc w:val="left"/>
        <w:rPr>
          <w:rFonts w:hint="eastAsia" w:ascii="宋体" w:hAnsi="宋体"/>
        </w:rPr>
      </w:pPr>
      <w:r>
        <w:rPr>
          <w:rFonts w:hint="eastAsia" w:ascii="宋体" w:hAnsi="宋体"/>
        </w:rPr>
        <w:t>评标委员会根据评标办法前附表中规定的评审因素和评审标准，对投标人的投标文件进行资格评审，并使用附表A-2记录评审结果。</w:t>
      </w:r>
    </w:p>
    <w:p w14:paraId="16DCC109">
      <w:pPr>
        <w:spacing w:line="360" w:lineRule="auto"/>
        <w:ind w:firstLine="420" w:firstLineChars="200"/>
        <w:jc w:val="left"/>
        <w:rPr>
          <w:rFonts w:hint="eastAsia" w:ascii="黑体" w:hAnsi="黑体" w:eastAsia="黑体"/>
        </w:rPr>
      </w:pPr>
      <w:r>
        <w:rPr>
          <w:rFonts w:hint="eastAsia" w:ascii="黑体" w:hAnsi="黑体" w:eastAsia="黑体"/>
        </w:rPr>
        <w:t>A3.3判断投标是否为废标</w:t>
      </w:r>
    </w:p>
    <w:p w14:paraId="64517D6F">
      <w:pPr>
        <w:spacing w:line="360" w:lineRule="auto"/>
        <w:ind w:firstLine="420" w:firstLineChars="200"/>
        <w:jc w:val="left"/>
        <w:rPr>
          <w:rFonts w:hint="eastAsia" w:ascii="宋体" w:hAnsi="宋体"/>
        </w:rPr>
      </w:pPr>
      <w:r>
        <w:rPr>
          <w:rFonts w:hint="eastAsia" w:ascii="宋体" w:hAnsi="宋体"/>
        </w:rPr>
        <w:t>评标委员会在评标（包括初步评审和详细评审）过程中，依据本章第3.1.2项中规定的废标条件判断投标人的投标是否为废标。</w:t>
      </w:r>
    </w:p>
    <w:p w14:paraId="24EE35DE">
      <w:pPr>
        <w:spacing w:line="360" w:lineRule="auto"/>
        <w:ind w:firstLine="420" w:firstLineChars="200"/>
        <w:jc w:val="left"/>
        <w:rPr>
          <w:rFonts w:hint="eastAsia" w:ascii="黑体" w:hAnsi="黑体" w:eastAsia="黑体"/>
        </w:rPr>
      </w:pPr>
      <w:r>
        <w:rPr>
          <w:rFonts w:hint="eastAsia" w:ascii="黑体" w:hAnsi="黑体" w:eastAsia="黑体"/>
        </w:rPr>
        <w:t>A3.4澄清、说明或补正</w:t>
      </w:r>
    </w:p>
    <w:p w14:paraId="49DF0ECF">
      <w:pPr>
        <w:spacing w:line="360" w:lineRule="auto"/>
        <w:ind w:firstLine="420" w:firstLineChars="200"/>
        <w:jc w:val="left"/>
        <w:rPr>
          <w:rFonts w:hint="eastAsia" w:ascii="宋体" w:hAnsi="宋体"/>
        </w:rPr>
      </w:pPr>
      <w:r>
        <w:rPr>
          <w:rFonts w:hint="eastAsia" w:ascii="宋体" w:hAnsi="宋体"/>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14:paraId="08F170B3">
      <w:pPr>
        <w:spacing w:line="360" w:lineRule="auto"/>
        <w:jc w:val="left"/>
        <w:rPr>
          <w:rFonts w:hint="eastAsia" w:ascii="黑体" w:hAnsi="Times New Roman" w:eastAsia="黑体"/>
        </w:rPr>
      </w:pPr>
      <w:r>
        <w:rPr>
          <w:rFonts w:hint="eastAsia" w:ascii="黑体" w:eastAsia="黑体"/>
        </w:rPr>
        <w:t>A4.详细评审</w:t>
      </w:r>
    </w:p>
    <w:p w14:paraId="47AA35A3">
      <w:pPr>
        <w:spacing w:line="360" w:lineRule="auto"/>
        <w:ind w:firstLine="420" w:firstLineChars="200"/>
        <w:jc w:val="left"/>
        <w:rPr>
          <w:rFonts w:hint="eastAsia" w:ascii="宋体"/>
        </w:rPr>
      </w:pPr>
      <w:r>
        <w:rPr>
          <w:rFonts w:hint="eastAsia" w:ascii="宋体"/>
        </w:rPr>
        <w:t>只有通过了初步评审、被判定为合格的投标方可进入详细评审。</w:t>
      </w:r>
    </w:p>
    <w:p w14:paraId="73721CA3">
      <w:pPr>
        <w:spacing w:line="360" w:lineRule="auto"/>
        <w:ind w:firstLine="420" w:firstLineChars="200"/>
        <w:jc w:val="left"/>
        <w:rPr>
          <w:rFonts w:hint="eastAsia" w:ascii="黑体" w:hAnsi="黑体" w:eastAsia="黑体"/>
        </w:rPr>
      </w:pPr>
      <w:r>
        <w:rPr>
          <w:rFonts w:hint="eastAsia" w:ascii="黑体" w:hAnsi="黑体" w:eastAsia="黑体"/>
        </w:rPr>
        <w:t>A4.1详细评审的程序</w:t>
      </w:r>
    </w:p>
    <w:p w14:paraId="3AE04871">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评标委员会按照本章第3.2款中规定的程序进行详细评审：</w:t>
      </w:r>
    </w:p>
    <w:p w14:paraId="487DFECF">
      <w:pPr>
        <w:adjustRightInd w:val="0"/>
        <w:snapToGrid w:val="0"/>
        <w:spacing w:line="360" w:lineRule="auto"/>
        <w:ind w:firstLine="852" w:firstLineChars="406"/>
        <w:jc w:val="left"/>
        <w:rPr>
          <w:rFonts w:hint="eastAsia" w:ascii="宋体" w:hAnsi="宋体"/>
          <w:szCs w:val="21"/>
        </w:rPr>
      </w:pPr>
      <w:r>
        <w:rPr>
          <w:rFonts w:hint="eastAsia" w:ascii="宋体" w:hAnsi="宋体"/>
          <w:szCs w:val="21"/>
        </w:rPr>
        <w:t>(1)施工组织设计评审和评分；</w:t>
      </w:r>
    </w:p>
    <w:p w14:paraId="525A3E36">
      <w:pPr>
        <w:adjustRightInd w:val="0"/>
        <w:snapToGrid w:val="0"/>
        <w:spacing w:line="360" w:lineRule="auto"/>
        <w:ind w:firstLine="852" w:firstLineChars="406"/>
        <w:jc w:val="left"/>
        <w:rPr>
          <w:rFonts w:hint="eastAsia" w:ascii="宋体" w:hAnsi="宋体"/>
          <w:szCs w:val="21"/>
        </w:rPr>
      </w:pPr>
      <w:r>
        <w:rPr>
          <w:rFonts w:hint="eastAsia" w:ascii="宋体" w:hAnsi="宋体"/>
          <w:szCs w:val="21"/>
        </w:rPr>
        <w:t>(2)项目管理机构评审和评分；</w:t>
      </w:r>
    </w:p>
    <w:p w14:paraId="54F58594">
      <w:pPr>
        <w:adjustRightInd w:val="0"/>
        <w:snapToGrid w:val="0"/>
        <w:spacing w:line="360" w:lineRule="auto"/>
        <w:ind w:firstLine="852" w:firstLineChars="406"/>
        <w:jc w:val="left"/>
        <w:rPr>
          <w:rFonts w:hint="eastAsia" w:ascii="宋体" w:hAnsi="宋体"/>
          <w:szCs w:val="21"/>
        </w:rPr>
      </w:pPr>
      <w:r>
        <w:rPr>
          <w:rFonts w:hint="eastAsia" w:ascii="宋体" w:hAnsi="宋体"/>
          <w:szCs w:val="21"/>
        </w:rPr>
        <w:t>(3)其他因素评审和评分；</w:t>
      </w:r>
    </w:p>
    <w:p w14:paraId="3CCFE903">
      <w:pPr>
        <w:adjustRightInd w:val="0"/>
        <w:snapToGrid w:val="0"/>
        <w:spacing w:line="360" w:lineRule="auto"/>
        <w:ind w:firstLine="852" w:firstLineChars="406"/>
        <w:jc w:val="left"/>
        <w:rPr>
          <w:rFonts w:hint="eastAsia" w:ascii="宋体" w:hAnsi="宋体"/>
          <w:szCs w:val="21"/>
        </w:rPr>
      </w:pPr>
      <w:r>
        <w:rPr>
          <w:rFonts w:hint="eastAsia" w:ascii="宋体" w:hAnsi="宋体"/>
          <w:szCs w:val="21"/>
        </w:rPr>
        <w:t>(4)投标报价评审和评分；</w:t>
      </w:r>
    </w:p>
    <w:p w14:paraId="02763130">
      <w:pPr>
        <w:adjustRightInd w:val="0"/>
        <w:snapToGrid w:val="0"/>
        <w:spacing w:line="360" w:lineRule="auto"/>
        <w:ind w:firstLine="882" w:firstLineChars="420"/>
        <w:jc w:val="left"/>
        <w:rPr>
          <w:rFonts w:hint="eastAsia" w:ascii="宋体" w:hAnsi="宋体"/>
          <w:szCs w:val="21"/>
        </w:rPr>
      </w:pPr>
      <w:r>
        <w:rPr>
          <w:rFonts w:hint="eastAsia" w:ascii="宋体" w:hAnsi="宋体"/>
          <w:szCs w:val="21"/>
        </w:rPr>
        <w:t>(5)汇总评分结果。</w:t>
      </w:r>
    </w:p>
    <w:p w14:paraId="4C5C3E80">
      <w:pPr>
        <w:spacing w:line="360" w:lineRule="auto"/>
        <w:ind w:firstLine="420" w:firstLineChars="200"/>
        <w:jc w:val="left"/>
        <w:rPr>
          <w:rFonts w:hint="eastAsia" w:ascii="黑体" w:hAnsi="黑体" w:eastAsia="黑体"/>
        </w:rPr>
      </w:pPr>
      <w:r>
        <w:rPr>
          <w:rFonts w:hint="eastAsia" w:ascii="黑体" w:hAnsi="黑体" w:eastAsia="黑体"/>
        </w:rPr>
        <w:t>A4.2施工组织设计和项目管理机构评审和评分</w:t>
      </w:r>
    </w:p>
    <w:p w14:paraId="15F648DD">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按照评标办法前附表中规定的分值设定、各项评分因素、评分标准，对施工组织设计、项目管理机构进行评审和评分，并使用</w:t>
      </w:r>
      <w:r>
        <w:rPr>
          <w:rFonts w:hint="eastAsia" w:ascii="宋体" w:hAnsi="宋体"/>
          <w:b/>
          <w:szCs w:val="21"/>
        </w:rPr>
        <w:t>附表A-3</w:t>
      </w:r>
      <w:r>
        <w:rPr>
          <w:rFonts w:hint="eastAsia" w:ascii="宋体" w:hAnsi="宋体"/>
          <w:szCs w:val="21"/>
        </w:rPr>
        <w:t>记录对施工组织设计的评分结果，施工组织设计的得分记录为</w:t>
      </w:r>
      <w:r>
        <w:rPr>
          <w:rFonts w:hint="eastAsia" w:ascii="宋体" w:hAnsi="宋体"/>
          <w:b/>
          <w:szCs w:val="21"/>
        </w:rPr>
        <w:t>A</w:t>
      </w:r>
      <w:r>
        <w:rPr>
          <w:rFonts w:hint="eastAsia" w:ascii="宋体" w:hAnsi="宋体"/>
          <w:szCs w:val="21"/>
        </w:rPr>
        <w:t>；</w:t>
      </w:r>
      <w:r>
        <w:rPr>
          <w:rFonts w:hint="eastAsia" w:ascii="宋体" w:hAnsi="宋体"/>
          <w:b/>
          <w:szCs w:val="21"/>
        </w:rPr>
        <w:t>附表A-4</w:t>
      </w:r>
      <w:r>
        <w:rPr>
          <w:rFonts w:hint="eastAsia" w:ascii="宋体" w:hAnsi="宋体"/>
          <w:szCs w:val="21"/>
        </w:rPr>
        <w:t>记录对项目管理机构的评分结果，项目管理机构的得分记录为</w:t>
      </w:r>
      <w:r>
        <w:rPr>
          <w:rFonts w:hint="eastAsia" w:ascii="宋体" w:hAnsi="宋体"/>
          <w:b/>
          <w:szCs w:val="21"/>
        </w:rPr>
        <w:t>B</w:t>
      </w:r>
      <w:r>
        <w:rPr>
          <w:rFonts w:hint="eastAsia" w:ascii="宋体" w:hAnsi="宋体"/>
          <w:szCs w:val="21"/>
        </w:rPr>
        <w:t>。</w:t>
      </w:r>
    </w:p>
    <w:p w14:paraId="3563CF67">
      <w:pPr>
        <w:spacing w:line="360" w:lineRule="auto"/>
        <w:ind w:firstLine="420" w:firstLineChars="200"/>
        <w:jc w:val="left"/>
        <w:rPr>
          <w:rFonts w:hint="eastAsia" w:ascii="黑体" w:hAnsi="黑体" w:eastAsia="黑体"/>
        </w:rPr>
      </w:pPr>
      <w:r>
        <w:rPr>
          <w:rFonts w:hint="eastAsia" w:ascii="黑体" w:hAnsi="黑体" w:eastAsia="黑体"/>
        </w:rPr>
        <w:t>A4.3其他因素评审和评分</w:t>
      </w:r>
    </w:p>
    <w:p w14:paraId="6FCCE4B9">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A4.3.1按照评标办法前附表中规定的分值设定、各项评分因素、评分标准，对其他因素进行评审和评分，并使用</w:t>
      </w:r>
      <w:r>
        <w:rPr>
          <w:rFonts w:hint="eastAsia" w:ascii="宋体" w:hAnsi="宋体"/>
          <w:b/>
          <w:szCs w:val="21"/>
        </w:rPr>
        <w:t>附表A-5</w:t>
      </w:r>
      <w:r>
        <w:rPr>
          <w:rFonts w:hint="eastAsia" w:ascii="宋体" w:hAnsi="宋体"/>
          <w:szCs w:val="21"/>
        </w:rPr>
        <w:t>记录对其他因素的评分结果，其他因素的得分记录为</w:t>
      </w:r>
      <w:r>
        <w:rPr>
          <w:rFonts w:hint="eastAsia" w:ascii="宋体" w:hAnsi="宋体"/>
          <w:b/>
          <w:szCs w:val="21"/>
        </w:rPr>
        <w:t>C</w:t>
      </w:r>
      <w:r>
        <w:rPr>
          <w:rFonts w:hint="eastAsia" w:ascii="宋体" w:hAnsi="宋体"/>
          <w:szCs w:val="21"/>
        </w:rPr>
        <w:t>。</w:t>
      </w:r>
    </w:p>
    <w:p w14:paraId="3BD85731">
      <w:pPr>
        <w:spacing w:line="360" w:lineRule="auto"/>
        <w:ind w:firstLine="420" w:firstLineChars="200"/>
        <w:jc w:val="left"/>
        <w:rPr>
          <w:rFonts w:hint="eastAsia" w:ascii="黑体" w:hAnsi="黑体" w:eastAsia="黑体"/>
        </w:rPr>
      </w:pPr>
      <w:r>
        <w:rPr>
          <w:rFonts w:hint="eastAsia" w:ascii="黑体" w:hAnsi="黑体" w:eastAsia="黑体"/>
        </w:rPr>
        <w:t>A4.4投标报价评审和评分</w:t>
      </w:r>
    </w:p>
    <w:p w14:paraId="5A40F959">
      <w:pPr>
        <w:spacing w:line="360" w:lineRule="auto"/>
        <w:ind w:firstLine="420" w:firstLineChars="200"/>
        <w:jc w:val="left"/>
        <w:rPr>
          <w:rFonts w:hint="eastAsia" w:ascii="宋体" w:hAnsi="宋体"/>
          <w:szCs w:val="20"/>
        </w:rPr>
      </w:pPr>
      <w:r>
        <w:rPr>
          <w:rFonts w:hint="eastAsia" w:ascii="宋体" w:hAnsi="宋体"/>
        </w:rPr>
        <w:t>A4.4.1评标委员会根据本章附件D中规定的程序、标准和方法，判断投标报价是否低于其成本。</w:t>
      </w:r>
    </w:p>
    <w:p w14:paraId="1598B2C8">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A4.4.2按照评标办法前附表中规定的方法计算“评标基准价”。</w:t>
      </w:r>
    </w:p>
    <w:p w14:paraId="3206C70B">
      <w:pPr>
        <w:adjustRightInd w:val="0"/>
        <w:snapToGrid w:val="0"/>
        <w:spacing w:before="62" w:beforeLines="20" w:line="360" w:lineRule="auto"/>
        <w:ind w:firstLine="420" w:firstLineChars="200"/>
        <w:jc w:val="left"/>
        <w:rPr>
          <w:rFonts w:hint="eastAsia" w:ascii="宋体" w:hAnsi="宋体"/>
          <w:szCs w:val="21"/>
        </w:rPr>
      </w:pPr>
      <w:r>
        <w:rPr>
          <w:rFonts w:hint="eastAsia" w:ascii="宋体" w:hAnsi="宋体"/>
          <w:szCs w:val="21"/>
        </w:rPr>
        <w:t>A4.4.3按照评标办法前附表中规定的方法，计算各个已通过了初步评审、施工组织设计评审和项目管理机构评审并且经过评审认定为不低于其成本的投标报价的“偏差率”。</w:t>
      </w:r>
    </w:p>
    <w:p w14:paraId="3886D212">
      <w:pPr>
        <w:adjustRightInd w:val="0"/>
        <w:snapToGrid w:val="0"/>
        <w:spacing w:before="62" w:beforeLines="20" w:line="360" w:lineRule="auto"/>
        <w:ind w:firstLine="420" w:firstLineChars="200"/>
        <w:jc w:val="left"/>
        <w:rPr>
          <w:rFonts w:hint="eastAsia" w:ascii="宋体" w:hAnsi="宋体"/>
          <w:szCs w:val="21"/>
        </w:rPr>
      </w:pPr>
      <w:r>
        <w:rPr>
          <w:rFonts w:hint="eastAsia" w:ascii="宋体" w:hAnsi="宋体"/>
          <w:szCs w:val="21"/>
        </w:rPr>
        <w:t>A4.4.4按照评标办法前附表中规定的评分标准，对照投标报价的偏差率，分别对各个投标报价进行评分，使用</w:t>
      </w:r>
      <w:r>
        <w:rPr>
          <w:rFonts w:hint="eastAsia" w:ascii="宋体" w:hAnsi="宋体"/>
          <w:b/>
          <w:szCs w:val="21"/>
        </w:rPr>
        <w:t>附表A-6</w:t>
      </w:r>
      <w:r>
        <w:rPr>
          <w:rFonts w:hint="eastAsia" w:ascii="宋体" w:hAnsi="宋体"/>
          <w:szCs w:val="21"/>
        </w:rPr>
        <w:t>记录对投标报价的评分结果，投标报价的得分记录为</w:t>
      </w:r>
      <w:r>
        <w:rPr>
          <w:rFonts w:hint="eastAsia" w:ascii="宋体" w:hAnsi="宋体"/>
          <w:b/>
          <w:szCs w:val="21"/>
        </w:rPr>
        <w:t>D</w:t>
      </w:r>
      <w:r>
        <w:rPr>
          <w:rFonts w:hint="eastAsia" w:ascii="宋体" w:hAnsi="宋体"/>
          <w:szCs w:val="21"/>
        </w:rPr>
        <w:t>。</w:t>
      </w:r>
    </w:p>
    <w:p w14:paraId="33F3E2BF">
      <w:pPr>
        <w:spacing w:line="360" w:lineRule="auto"/>
        <w:ind w:firstLine="420" w:firstLineChars="200"/>
        <w:jc w:val="left"/>
        <w:rPr>
          <w:rFonts w:hint="eastAsia" w:ascii="黑体" w:hAnsi="黑体" w:eastAsia="黑体"/>
        </w:rPr>
      </w:pPr>
      <w:r>
        <w:rPr>
          <w:rFonts w:hint="eastAsia" w:ascii="黑体" w:hAnsi="黑体" w:eastAsia="黑体"/>
        </w:rPr>
        <w:t>A4.5澄清、说明或补正</w:t>
      </w:r>
    </w:p>
    <w:p w14:paraId="3D55E8BC">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在详细评审过程中，评标委员会应当就投标文件中不明确的内容要求投标人进行澄清、说明或者补正。投标人对此以书面形式予以澄清、说明或者补正。澄清、说明或补正根据本章第3.4款的规定执行。</w:t>
      </w:r>
    </w:p>
    <w:p w14:paraId="76E0F99D">
      <w:pPr>
        <w:spacing w:line="360" w:lineRule="auto"/>
        <w:ind w:firstLine="420" w:firstLineChars="200"/>
        <w:jc w:val="left"/>
        <w:rPr>
          <w:rFonts w:hint="eastAsia" w:ascii="黑体" w:hAnsi="黑体" w:eastAsia="黑体"/>
        </w:rPr>
      </w:pPr>
      <w:r>
        <w:rPr>
          <w:rFonts w:hint="eastAsia" w:ascii="黑体" w:hAnsi="黑体" w:eastAsia="黑体"/>
        </w:rPr>
        <w:t>A4.6汇总评分结果</w:t>
      </w:r>
    </w:p>
    <w:p w14:paraId="7A236D63">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A4.6.1评标委员会成员应按照附表</w:t>
      </w:r>
      <w:r>
        <w:rPr>
          <w:rFonts w:hint="eastAsia" w:ascii="宋体" w:hAnsi="宋体"/>
          <w:b/>
          <w:szCs w:val="21"/>
        </w:rPr>
        <w:t>A-7</w:t>
      </w:r>
      <w:r>
        <w:rPr>
          <w:rFonts w:hint="eastAsia" w:ascii="宋体" w:hAnsi="宋体"/>
          <w:szCs w:val="21"/>
        </w:rPr>
        <w:t>的格式填写详细评审评分汇总表。</w:t>
      </w:r>
    </w:p>
    <w:p w14:paraId="5E336AF3">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A4.6.2详细评审工作全部结束后，按照附表</w:t>
      </w:r>
      <w:r>
        <w:rPr>
          <w:rFonts w:hint="eastAsia" w:ascii="宋体" w:hAnsi="宋体"/>
          <w:b/>
          <w:szCs w:val="21"/>
        </w:rPr>
        <w:t>A-7</w:t>
      </w:r>
      <w:r>
        <w:rPr>
          <w:rFonts w:hint="eastAsia" w:ascii="宋体" w:hAnsi="宋体"/>
          <w:szCs w:val="21"/>
        </w:rPr>
        <w:t>的格式汇总各个评标委员会成员的详细评审评分结果，并按照详细评审最终得分由高至低的次序对投标人进行排序。</w:t>
      </w:r>
    </w:p>
    <w:p w14:paraId="71FA396D">
      <w:pPr>
        <w:spacing w:line="360" w:lineRule="auto"/>
        <w:jc w:val="left"/>
        <w:rPr>
          <w:rFonts w:hint="eastAsia" w:ascii="黑体" w:hAnsi="Times New Roman" w:eastAsia="黑体"/>
          <w:szCs w:val="20"/>
        </w:rPr>
      </w:pPr>
      <w:r>
        <w:rPr>
          <w:rFonts w:hint="eastAsia" w:ascii="黑体" w:eastAsia="黑体"/>
        </w:rPr>
        <w:t>A5.推荐中标候选人或者直接确定中标人</w:t>
      </w:r>
    </w:p>
    <w:p w14:paraId="6C76343A">
      <w:pPr>
        <w:spacing w:line="360" w:lineRule="auto"/>
        <w:ind w:firstLine="420" w:firstLineChars="200"/>
        <w:jc w:val="left"/>
        <w:rPr>
          <w:rFonts w:hint="eastAsia" w:ascii="黑体" w:hAnsi="黑体" w:eastAsia="黑体"/>
        </w:rPr>
      </w:pPr>
      <w:r>
        <w:rPr>
          <w:rFonts w:hint="eastAsia" w:ascii="黑体" w:hAnsi="黑体" w:eastAsia="黑体"/>
        </w:rPr>
        <w:t>A5.1推荐中标候选人</w:t>
      </w:r>
    </w:p>
    <w:p w14:paraId="4DC6333D">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除第二章“投标人须知”前附表第7．1款授权直接确定中标人外，评标委员会在推荐中标候选人时，应遵照以下原则：</w:t>
      </w:r>
    </w:p>
    <w:p w14:paraId="0DE551BE">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(1)评标委员会按照最终得分由高至低的次序排列，并根据第二章“投标人须知”前附表第7.1款规定的中标候选人数量，将排序在前的投标人推荐为中标候选人。</w:t>
      </w:r>
    </w:p>
    <w:p w14:paraId="76955EC4">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(2)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14:paraId="6D4C92A4">
      <w:pPr>
        <w:spacing w:line="360" w:lineRule="auto"/>
        <w:ind w:firstLine="420" w:firstLineChars="200"/>
        <w:jc w:val="left"/>
        <w:rPr>
          <w:rFonts w:hint="eastAsia" w:ascii="黑体" w:hAnsi="黑体" w:eastAsia="黑体"/>
        </w:rPr>
      </w:pPr>
      <w:r>
        <w:rPr>
          <w:rFonts w:hint="eastAsia" w:ascii="黑体" w:hAnsi="黑体" w:eastAsia="黑体"/>
        </w:rPr>
        <w:t>A5.2直接确定中标人</w:t>
      </w:r>
    </w:p>
    <w:p w14:paraId="7D018247">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第二章“投标人须知”前附表授权评标委员会直接确定中标人的，评标委员会按照最终得分由高至低的次序排列，并确定排名第一的投标人为中标人。</w:t>
      </w:r>
    </w:p>
    <w:p w14:paraId="7AC7C0F7">
      <w:pPr>
        <w:spacing w:line="360" w:lineRule="auto"/>
        <w:ind w:firstLine="420" w:firstLineChars="200"/>
        <w:jc w:val="left"/>
        <w:rPr>
          <w:rFonts w:ascii="黑体" w:hAnsi="黑体" w:eastAsia="黑体"/>
        </w:rPr>
      </w:pPr>
      <w:r>
        <w:rPr>
          <w:rFonts w:ascii="黑体" w:hAnsi="黑体" w:eastAsia="黑体"/>
        </w:rPr>
        <w:t>A5</w:t>
      </w:r>
      <w:r>
        <w:rPr>
          <w:rFonts w:hint="eastAsia" w:ascii="黑体" w:hAnsi="黑体" w:eastAsia="黑体"/>
        </w:rPr>
        <w:t>.</w:t>
      </w:r>
      <w:r>
        <w:rPr>
          <w:rFonts w:ascii="黑体" w:hAnsi="黑体" w:eastAsia="黑体"/>
        </w:rPr>
        <w:t>3编制评标报告</w:t>
      </w:r>
    </w:p>
    <w:p w14:paraId="5D3031C4">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评标委员会根据本章第3.4.2项的规定向招标人提交评标报告。评标报告应当由全体评标委员会成员签字，并于评标结束时抄送有关行政监督部门。</w:t>
      </w:r>
    </w:p>
    <w:p w14:paraId="68AD4A2B">
      <w:pPr>
        <w:spacing w:line="360" w:lineRule="auto"/>
        <w:jc w:val="left"/>
        <w:rPr>
          <w:rFonts w:hint="eastAsia" w:ascii="黑体" w:hAnsi="Times New Roman" w:eastAsia="黑体"/>
          <w:szCs w:val="20"/>
        </w:rPr>
      </w:pPr>
      <w:r>
        <w:rPr>
          <w:rFonts w:hint="eastAsia" w:ascii="黑体" w:eastAsia="黑体"/>
        </w:rPr>
        <w:t>A6．特殊情况的处置程序</w:t>
      </w:r>
    </w:p>
    <w:p w14:paraId="17F997F0">
      <w:pPr>
        <w:spacing w:line="360" w:lineRule="auto"/>
        <w:ind w:firstLine="420" w:firstLineChars="200"/>
        <w:jc w:val="left"/>
        <w:rPr>
          <w:rFonts w:hint="eastAsia" w:ascii="黑体" w:hAnsi="黑体" w:eastAsia="黑体"/>
        </w:rPr>
      </w:pPr>
      <w:r>
        <w:rPr>
          <w:rFonts w:hint="eastAsia" w:ascii="黑体" w:hAnsi="黑体" w:eastAsia="黑体"/>
        </w:rPr>
        <w:t>A6.1关于评标活动暂停</w:t>
      </w:r>
    </w:p>
    <w:p w14:paraId="2E0D741C">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A6.1.1评标委员会应当执行连续评标的原则，按评标办法中规定的程序、内容、方法、标准完成全部评标工作。只有发生不可抗力导致评标工作无法继续时，评标活动方可暂停。</w:t>
      </w:r>
    </w:p>
    <w:p w14:paraId="12866267">
      <w:pPr>
        <w:adjustRightInd w:val="0"/>
        <w:snapToGrid w:val="0"/>
        <w:spacing w:before="62" w:beforeLines="20" w:line="360" w:lineRule="auto"/>
        <w:ind w:firstLine="420" w:firstLineChars="200"/>
        <w:jc w:val="left"/>
        <w:rPr>
          <w:rFonts w:hint="eastAsia" w:ascii="宋体" w:hAnsi="宋体"/>
          <w:szCs w:val="21"/>
        </w:rPr>
      </w:pPr>
      <w:r>
        <w:rPr>
          <w:rFonts w:hint="eastAsia" w:ascii="宋体" w:hAnsi="宋体"/>
          <w:szCs w:val="21"/>
        </w:rPr>
        <w:t>A6.1.2发生评标暂停情况时，评标委员会应当封存全部投标文件和评标记录，待不可抗力的影响结束且具备继续评标的条件时，由原评标委员会继续评标。</w:t>
      </w:r>
    </w:p>
    <w:p w14:paraId="22B42F32">
      <w:pPr>
        <w:spacing w:line="360" w:lineRule="auto"/>
        <w:ind w:firstLine="420" w:firstLineChars="200"/>
        <w:jc w:val="left"/>
        <w:rPr>
          <w:rFonts w:hint="eastAsia" w:ascii="黑体" w:hAnsi="黑体" w:eastAsia="黑体"/>
        </w:rPr>
      </w:pPr>
      <w:r>
        <w:rPr>
          <w:rFonts w:hint="eastAsia" w:ascii="黑体" w:hAnsi="黑体" w:eastAsia="黑体"/>
        </w:rPr>
        <w:t>A6.2关于评标中途更换评委</w:t>
      </w:r>
    </w:p>
    <w:p w14:paraId="7E1B1A97">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A6.2.1除非发生下列情况之一，评标委员会成员不得在评标中途更换：</w:t>
      </w:r>
    </w:p>
    <w:p w14:paraId="2B488BA5">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(1)因不可抗拒的客观原因，不能到场或需在评标中途退出评标活动。</w:t>
      </w:r>
    </w:p>
    <w:p w14:paraId="3EE39928">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(2)根据法律法规规定，某个或某几个评标委员会成员需要回避。</w:t>
      </w:r>
    </w:p>
    <w:p w14:paraId="10FBAFB9">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A6.2.2退出评标的评标委员会成员，其已完成的评标行为无效。由招标人根据本招标文件规定的评标委员会成员生产方式另行确定替代者进行评标。</w:t>
      </w:r>
    </w:p>
    <w:p w14:paraId="3F370160">
      <w:pPr>
        <w:spacing w:line="360" w:lineRule="auto"/>
        <w:ind w:firstLine="420" w:firstLineChars="200"/>
        <w:jc w:val="left"/>
        <w:rPr>
          <w:rFonts w:hint="eastAsia" w:ascii="黑体" w:hAnsi="黑体" w:eastAsia="黑体"/>
        </w:rPr>
      </w:pPr>
      <w:r>
        <w:rPr>
          <w:rFonts w:hint="eastAsia" w:ascii="黑体" w:hAnsi="黑体" w:eastAsia="黑体"/>
        </w:rPr>
        <w:t>A6.3记名投票</w:t>
      </w:r>
    </w:p>
    <w:p w14:paraId="2FF2732D">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在任何评标环节中，需评标委员会就某项定性的评审结论做出表决的，由评标委员会全体成员按照少数服从多数的原则，以记名投票方式表决。</w:t>
      </w:r>
    </w:p>
    <w:p w14:paraId="60382EC0">
      <w:pPr>
        <w:spacing w:line="360" w:lineRule="auto"/>
        <w:jc w:val="left"/>
        <w:rPr>
          <w:rFonts w:hint="eastAsia" w:ascii="黑体" w:hAnsi="Times New Roman" w:eastAsia="黑体"/>
          <w:szCs w:val="20"/>
        </w:rPr>
      </w:pPr>
      <w:r>
        <w:rPr>
          <w:rFonts w:hint="eastAsia" w:ascii="黑体" w:eastAsia="黑体"/>
        </w:rPr>
        <w:t>A7.补充条款</w:t>
      </w:r>
    </w:p>
    <w:p w14:paraId="1243E721">
      <w:pPr>
        <w:spacing w:line="360" w:lineRule="auto"/>
        <w:ind w:firstLine="420" w:firstLineChars="200"/>
        <w:jc w:val="left"/>
        <w:rPr>
          <w:rFonts w:hint="eastAsia" w:ascii="宋体" w:hAnsi="宋体"/>
        </w:rPr>
      </w:pPr>
      <w:r>
        <w:rPr>
          <w:rFonts w:ascii="宋体" w:hAnsi="宋体" w:eastAsia="宋体" w:cs="宋体"/>
          <w:b w:val="0"/>
          <w:color w:val="0000FF"/>
          <w:sz w:val="21"/>
          <w:u w:val="single"/>
        </w:rPr>
        <w:t>/</w:t>
      </w:r>
      <w:r>
        <w:rPr>
          <w:rFonts w:hint="eastAsia" w:ascii="宋体" w:hAnsi="宋体"/>
          <w:u w:val="single"/>
        </w:rPr>
        <w:fldChar w:fldCharType="begin"/>
      </w:r>
      <w:r>
        <w:rPr>
          <w:rFonts w:hint="eastAsia" w:ascii="宋体" w:hAnsi="宋体"/>
          <w:u w:val="single"/>
        </w:rPr>
        <w:instrText xml:space="preserve"> AUTOTEXT  input205 \* MERGEFORMAT </w:instrText>
      </w:r>
      <w:r>
        <w:rPr>
          <w:rFonts w:ascii="宋体" w:hAnsi="宋体"/>
          <w:u w:val="single"/>
        </w:rPr>
        <w:fldChar w:fldCharType="separate"/>
      </w:r>
      <w:r>
        <w:rPr>
          <w:rFonts w:hint="eastAsia" w:ascii="宋体" w:hAnsi="宋体"/>
          <w:u w:val="single"/>
        </w:rPr>
        <w:fldChar w:fldCharType="end"/>
      </w:r>
    </w:p>
    <w:p w14:paraId="27079F2C">
      <w:pPr>
        <w:spacing w:line="360" w:lineRule="auto"/>
        <w:jc w:val="left"/>
        <w:outlineLvl w:val="2"/>
        <w:rPr>
          <w:rFonts w:hint="eastAsia" w:ascii="黑体" w:eastAsia="黑体"/>
          <w:sz w:val="28"/>
        </w:rPr>
      </w:pPr>
      <w:r>
        <w:rPr>
          <w:rFonts w:hint="eastAsia"/>
        </w:rPr>
        <w:br w:type="page"/>
      </w:r>
      <w:bookmarkStart w:id="17" w:name="Book27"/>
      <w:r>
        <w:rPr>
          <w:rFonts w:hint="eastAsia" w:ascii="黑体" w:eastAsia="黑体"/>
          <w:sz w:val="28"/>
        </w:rPr>
        <w:t>附件B：废标条件</w:t>
      </w:r>
    </w:p>
    <w:bookmarkEnd w:id="17"/>
    <w:p w14:paraId="36D4561D">
      <w:pPr>
        <w:adjustRightInd w:val="0"/>
        <w:snapToGrid w:val="0"/>
        <w:spacing w:before="312" w:beforeLines="100" w:after="312" w:afterLines="100" w:line="440" w:lineRule="exact"/>
        <w:jc w:val="center"/>
        <w:rPr>
          <w:rFonts w:hint="eastAsia" w:ascii="黑体" w:hAnsi="黑体" w:eastAsia="黑体"/>
          <w:sz w:val="28"/>
          <w:szCs w:val="28"/>
        </w:rPr>
      </w:pPr>
      <w:r>
        <w:rPr>
          <w:rFonts w:hint="eastAsia" w:ascii="黑体" w:hAnsi="黑体" w:eastAsia="黑体"/>
          <w:sz w:val="28"/>
          <w:szCs w:val="28"/>
        </w:rPr>
        <w:t>废  标  条  件</w:t>
      </w:r>
    </w:p>
    <w:p w14:paraId="601D6E7D">
      <w:pPr>
        <w:spacing w:line="360" w:lineRule="auto"/>
        <w:jc w:val="left"/>
        <w:rPr>
          <w:rFonts w:hint="eastAsia" w:ascii="黑体" w:hAnsi="Times New Roman" w:eastAsia="黑体"/>
          <w:szCs w:val="20"/>
        </w:rPr>
      </w:pPr>
      <w:r>
        <w:rPr>
          <w:rFonts w:hint="eastAsia" w:ascii="黑体" w:eastAsia="黑体"/>
        </w:rPr>
        <w:t>B0.总  则</w:t>
      </w:r>
    </w:p>
    <w:p w14:paraId="227680C1">
      <w:pPr>
        <w:adjustRightInd w:val="0"/>
        <w:snapToGrid w:val="0"/>
        <w:spacing w:line="440" w:lineRule="exact"/>
        <w:ind w:firstLine="420" w:firstLineChars="200"/>
        <w:jc w:val="left"/>
        <w:rPr>
          <w:rFonts w:hint="eastAsia" w:ascii="宋体" w:hAnsi="宋体"/>
          <w:szCs w:val="21"/>
        </w:rPr>
      </w:pPr>
      <w:r>
        <w:rPr>
          <w:rFonts w:hint="eastAsia" w:ascii="宋体" w:hAnsi="宋体"/>
          <w:szCs w:val="21"/>
        </w:rPr>
        <w:t>本附件所集中列示的废标条件，是本章“评标办法”的组成部分，是对第二章“投标人须知”和本章正文部分所规定的废标条件的总结和补充，如果出现相互矛盾的情况，以本节的规定为准。</w:t>
      </w:r>
    </w:p>
    <w:p w14:paraId="23F9034B">
      <w:pPr>
        <w:spacing w:line="360" w:lineRule="auto"/>
        <w:jc w:val="left"/>
        <w:rPr>
          <w:rFonts w:hint="eastAsia" w:ascii="黑体" w:hAnsi="Times New Roman" w:eastAsia="黑体"/>
          <w:szCs w:val="20"/>
        </w:rPr>
      </w:pPr>
      <w:r>
        <w:rPr>
          <w:rFonts w:hint="eastAsia" w:ascii="黑体" w:eastAsia="黑体"/>
        </w:rPr>
        <w:t>B1.废标条件</w:t>
      </w:r>
    </w:p>
    <w:p w14:paraId="06DF1823">
      <w:pPr>
        <w:spacing w:line="360" w:lineRule="auto"/>
        <w:ind w:firstLine="420" w:firstLineChars="200"/>
        <w:jc w:val="left"/>
        <w:rPr>
          <w:rFonts w:hint="eastAsia" w:ascii="宋体" w:hAnsi="宋体"/>
          <w:szCs w:val="28"/>
        </w:rPr>
      </w:pPr>
      <w:r>
        <w:rPr>
          <w:rFonts w:hint="eastAsia" w:ascii="宋体" w:hAnsi="宋体"/>
          <w:szCs w:val="28"/>
        </w:rPr>
        <w:t>B1.1投标函未满足第八章“投标函”要求的；</w:t>
      </w:r>
    </w:p>
    <w:p w14:paraId="465D5AA4">
      <w:pPr>
        <w:spacing w:line="360" w:lineRule="auto"/>
        <w:ind w:firstLine="420" w:firstLineChars="200"/>
        <w:jc w:val="left"/>
        <w:rPr>
          <w:rFonts w:hint="eastAsia" w:ascii="宋体" w:hAnsi="宋体"/>
          <w:szCs w:val="28"/>
        </w:rPr>
      </w:pPr>
      <w:r>
        <w:rPr>
          <w:rFonts w:hint="eastAsia" w:ascii="宋体" w:hAnsi="宋体"/>
          <w:szCs w:val="28"/>
        </w:rPr>
        <w:t>B1.2工期不满足投标人须知1.3.2条的；</w:t>
      </w:r>
    </w:p>
    <w:p w14:paraId="154F94B5">
      <w:pPr>
        <w:spacing w:line="360" w:lineRule="auto"/>
        <w:ind w:firstLine="420" w:firstLineChars="200"/>
        <w:jc w:val="left"/>
        <w:rPr>
          <w:rFonts w:hint="eastAsia" w:ascii="宋体" w:hAnsi="宋体"/>
          <w:szCs w:val="28"/>
        </w:rPr>
      </w:pPr>
      <w:r>
        <w:rPr>
          <w:rFonts w:hint="eastAsia" w:ascii="宋体" w:hAnsi="宋体"/>
          <w:szCs w:val="28"/>
        </w:rPr>
        <w:t>B1.3质量要求不满足投标人须知1.3.3条的；</w:t>
      </w:r>
    </w:p>
    <w:p w14:paraId="0AF3E6CB">
      <w:pPr>
        <w:spacing w:line="360" w:lineRule="auto"/>
        <w:ind w:firstLine="420" w:firstLineChars="200"/>
        <w:jc w:val="left"/>
        <w:rPr>
          <w:rFonts w:hint="eastAsia" w:ascii="宋体" w:hAnsi="宋体"/>
          <w:szCs w:val="28"/>
        </w:rPr>
      </w:pPr>
      <w:r>
        <w:rPr>
          <w:rFonts w:hint="eastAsia" w:ascii="宋体" w:hAnsi="宋体"/>
          <w:szCs w:val="28"/>
        </w:rPr>
        <w:t>B1.4资质条件、能力和信誉不满足投标人须知1.4.1条的；</w:t>
      </w:r>
    </w:p>
    <w:p w14:paraId="627C0199">
      <w:pPr>
        <w:spacing w:line="360" w:lineRule="auto"/>
        <w:ind w:firstLine="420" w:firstLineChars="200"/>
        <w:jc w:val="left"/>
        <w:rPr>
          <w:rFonts w:hint="eastAsia" w:ascii="宋体" w:hAnsi="宋体"/>
          <w:szCs w:val="28"/>
        </w:rPr>
      </w:pPr>
      <w:r>
        <w:rPr>
          <w:rFonts w:hint="eastAsia" w:ascii="宋体" w:hAnsi="宋体"/>
          <w:szCs w:val="28"/>
        </w:rPr>
        <w:t>B1.5联合体投标不满足投标人须知1.4.2条的；</w:t>
      </w:r>
    </w:p>
    <w:p w14:paraId="611726CD">
      <w:pPr>
        <w:spacing w:line="360" w:lineRule="auto"/>
        <w:ind w:firstLine="420" w:firstLineChars="200"/>
        <w:jc w:val="left"/>
        <w:rPr>
          <w:rFonts w:hint="eastAsia" w:ascii="宋体" w:hAnsi="宋体"/>
          <w:szCs w:val="28"/>
        </w:rPr>
      </w:pPr>
      <w:r>
        <w:rPr>
          <w:rFonts w:hint="eastAsia" w:ascii="宋体" w:hAnsi="宋体"/>
          <w:szCs w:val="28"/>
        </w:rPr>
        <w:t>B1.6有投标人须知1.4.3条规定的任何一种情形的；</w:t>
      </w:r>
    </w:p>
    <w:p w14:paraId="2CC68B97">
      <w:pPr>
        <w:spacing w:line="360" w:lineRule="auto"/>
        <w:ind w:firstLine="420" w:firstLineChars="200"/>
        <w:jc w:val="left"/>
        <w:rPr>
          <w:rFonts w:hint="eastAsia" w:ascii="宋体" w:hAnsi="宋体"/>
          <w:szCs w:val="28"/>
        </w:rPr>
      </w:pPr>
      <w:r>
        <w:rPr>
          <w:rFonts w:hint="eastAsia" w:ascii="宋体" w:hAnsi="宋体"/>
          <w:szCs w:val="28"/>
        </w:rPr>
        <w:t>B1.7分包未满足投标人须知1.11条的；</w:t>
      </w:r>
    </w:p>
    <w:p w14:paraId="35C14082">
      <w:pPr>
        <w:spacing w:line="360" w:lineRule="auto"/>
        <w:ind w:firstLine="420" w:firstLineChars="200"/>
        <w:jc w:val="left"/>
        <w:rPr>
          <w:rFonts w:hint="eastAsia" w:ascii="宋体" w:hAnsi="宋体"/>
          <w:szCs w:val="28"/>
        </w:rPr>
      </w:pPr>
      <w:r>
        <w:rPr>
          <w:rFonts w:hint="eastAsia" w:ascii="宋体" w:hAnsi="宋体"/>
          <w:szCs w:val="28"/>
        </w:rPr>
        <w:t>B1.8偏离未满足投标人须知1.12条的；</w:t>
      </w:r>
    </w:p>
    <w:p w14:paraId="2FBDF2A9">
      <w:pPr>
        <w:spacing w:line="360" w:lineRule="auto"/>
        <w:ind w:firstLine="420" w:firstLineChars="200"/>
        <w:jc w:val="left"/>
        <w:rPr>
          <w:rFonts w:hint="eastAsia" w:ascii="宋体" w:hAnsi="宋体"/>
          <w:szCs w:val="28"/>
        </w:rPr>
      </w:pPr>
      <w:r>
        <w:rPr>
          <w:rFonts w:hint="eastAsia" w:ascii="宋体" w:hAnsi="宋体"/>
          <w:szCs w:val="28"/>
        </w:rPr>
        <w:t>B1.9其他材料未满足第八章“其他材料”的；</w:t>
      </w:r>
    </w:p>
    <w:p w14:paraId="2B8DD920">
      <w:pPr>
        <w:spacing w:line="360" w:lineRule="auto"/>
        <w:ind w:firstLine="420" w:firstLineChars="200"/>
        <w:jc w:val="left"/>
        <w:rPr>
          <w:rFonts w:hint="eastAsia" w:ascii="宋体" w:hAnsi="宋体"/>
          <w:szCs w:val="28"/>
        </w:rPr>
      </w:pPr>
      <w:r>
        <w:rPr>
          <w:rFonts w:hint="eastAsia" w:ascii="宋体" w:hAnsi="宋体"/>
          <w:szCs w:val="28"/>
        </w:rPr>
        <w:t>B1.10投标有效期未满足投标人须知3.3.1条的；</w:t>
      </w:r>
    </w:p>
    <w:p w14:paraId="32C2FD4F">
      <w:pPr>
        <w:spacing w:line="360" w:lineRule="auto"/>
        <w:ind w:firstLine="420" w:firstLineChars="200"/>
        <w:jc w:val="left"/>
        <w:rPr>
          <w:rFonts w:hint="eastAsia" w:ascii="宋体" w:hAnsi="宋体"/>
          <w:szCs w:val="28"/>
        </w:rPr>
      </w:pPr>
      <w:r>
        <w:rPr>
          <w:rFonts w:hint="eastAsia" w:ascii="宋体" w:hAnsi="宋体"/>
          <w:szCs w:val="28"/>
        </w:rPr>
        <w:t>B1.11投标保证金未满足投标人须知3.4.1条的；</w:t>
      </w:r>
    </w:p>
    <w:p w14:paraId="4BE373EA">
      <w:pPr>
        <w:spacing w:line="360" w:lineRule="auto"/>
        <w:ind w:firstLine="420" w:firstLineChars="200"/>
        <w:jc w:val="left"/>
        <w:rPr>
          <w:rFonts w:hint="eastAsia" w:ascii="宋体" w:hAnsi="宋体"/>
          <w:szCs w:val="28"/>
        </w:rPr>
      </w:pPr>
      <w:r>
        <w:rPr>
          <w:rFonts w:hint="eastAsia" w:ascii="宋体" w:hAnsi="宋体"/>
          <w:szCs w:val="28"/>
        </w:rPr>
        <w:t>B1.12资格审查文件未满足投标人须知3.5条的；</w:t>
      </w:r>
    </w:p>
    <w:p w14:paraId="0F75E570">
      <w:pPr>
        <w:spacing w:line="360" w:lineRule="auto"/>
        <w:ind w:firstLine="420" w:firstLineChars="200"/>
        <w:jc w:val="left"/>
        <w:rPr>
          <w:rFonts w:hint="eastAsia" w:ascii="宋体" w:hAnsi="宋体"/>
          <w:szCs w:val="28"/>
        </w:rPr>
      </w:pPr>
      <w:r>
        <w:rPr>
          <w:rFonts w:hint="eastAsia" w:ascii="宋体" w:hAnsi="宋体"/>
          <w:szCs w:val="28"/>
        </w:rPr>
        <w:t>B1.13投标文件格式未满足投标人须知3.7.1条的；</w:t>
      </w:r>
    </w:p>
    <w:p w14:paraId="03D20DDC">
      <w:pPr>
        <w:spacing w:line="360" w:lineRule="auto"/>
        <w:ind w:firstLine="420" w:firstLineChars="200"/>
        <w:jc w:val="left"/>
        <w:rPr>
          <w:rFonts w:hint="eastAsia" w:ascii="宋体" w:hAnsi="宋体"/>
          <w:szCs w:val="28"/>
        </w:rPr>
      </w:pPr>
      <w:r>
        <w:rPr>
          <w:rFonts w:hint="eastAsia" w:ascii="宋体" w:hAnsi="宋体"/>
          <w:szCs w:val="28"/>
        </w:rPr>
        <w:t>B1.14投标文件签署未满足投标人须知3.7.4条的；</w:t>
      </w:r>
    </w:p>
    <w:p w14:paraId="5AAD2CE5">
      <w:pPr>
        <w:spacing w:line="360" w:lineRule="auto"/>
        <w:ind w:firstLine="420" w:firstLineChars="200"/>
        <w:jc w:val="left"/>
        <w:rPr>
          <w:rFonts w:hint="eastAsia" w:ascii="宋体" w:hAnsi="宋体"/>
          <w:szCs w:val="28"/>
        </w:rPr>
      </w:pPr>
      <w:r>
        <w:rPr>
          <w:rFonts w:hint="eastAsia" w:ascii="宋体" w:hAnsi="宋体"/>
          <w:szCs w:val="28"/>
        </w:rPr>
        <w:t>B1.15投标报价未满足投标人须知10.2条的；</w:t>
      </w:r>
    </w:p>
    <w:p w14:paraId="25183509">
      <w:pPr>
        <w:spacing w:line="360" w:lineRule="auto"/>
        <w:ind w:firstLine="420" w:firstLineChars="200"/>
        <w:jc w:val="left"/>
        <w:rPr>
          <w:rFonts w:hint="eastAsia" w:ascii="宋体" w:hAnsi="宋体"/>
          <w:szCs w:val="28"/>
        </w:rPr>
      </w:pPr>
      <w:r>
        <w:rPr>
          <w:rFonts w:hint="eastAsia" w:ascii="宋体" w:hAnsi="宋体"/>
          <w:szCs w:val="28"/>
        </w:rPr>
        <w:t>B1.16低于成本报价的；</w:t>
      </w:r>
    </w:p>
    <w:p w14:paraId="32BB5276">
      <w:pPr>
        <w:spacing w:line="360" w:lineRule="auto"/>
        <w:ind w:firstLine="420" w:firstLineChars="200"/>
        <w:jc w:val="left"/>
        <w:rPr>
          <w:rFonts w:hint="eastAsia" w:ascii="宋体" w:hAnsi="宋体"/>
          <w:szCs w:val="28"/>
        </w:rPr>
      </w:pPr>
      <w:r>
        <w:rPr>
          <w:rFonts w:hint="eastAsia" w:ascii="宋体" w:hAnsi="宋体"/>
          <w:szCs w:val="28"/>
        </w:rPr>
        <w:t>B1.17投标总报价高于最高投标限价的；</w:t>
      </w:r>
    </w:p>
    <w:p w14:paraId="019E4991">
      <w:pPr>
        <w:spacing w:line="360" w:lineRule="auto"/>
        <w:ind w:firstLine="420" w:firstLineChars="200"/>
        <w:jc w:val="left"/>
        <w:rPr>
          <w:rFonts w:hint="eastAsia" w:ascii="宋体" w:hAnsi="宋体"/>
          <w:szCs w:val="28"/>
        </w:rPr>
      </w:pPr>
      <w:r>
        <w:rPr>
          <w:rFonts w:hint="eastAsia" w:ascii="宋体" w:hAnsi="宋体"/>
          <w:szCs w:val="28"/>
        </w:rPr>
        <w:t>B1.18投标人分部分项清单单价高于招标人公布的对应分部分项清单单价的；</w:t>
      </w:r>
    </w:p>
    <w:p w14:paraId="4D9FF5DD">
      <w:pPr>
        <w:spacing w:line="360" w:lineRule="auto"/>
        <w:ind w:firstLine="420" w:firstLineChars="200"/>
        <w:jc w:val="left"/>
        <w:rPr>
          <w:rFonts w:hint="eastAsia" w:ascii="宋体" w:hAnsi="宋体"/>
          <w:szCs w:val="28"/>
        </w:rPr>
      </w:pPr>
      <w:r>
        <w:rPr>
          <w:rFonts w:hint="eastAsia" w:ascii="宋体" w:hAnsi="宋体"/>
          <w:szCs w:val="28"/>
        </w:rPr>
        <w:t>B1.19建筑工程安全防护、文明施工措施费未按规定在建筑安装工程费用项目组成的措施费中单列或未按规定费率计算的；</w:t>
      </w:r>
    </w:p>
    <w:p w14:paraId="038B900F">
      <w:pPr>
        <w:spacing w:line="360" w:lineRule="auto"/>
        <w:ind w:firstLine="420" w:firstLineChars="200"/>
        <w:jc w:val="left"/>
        <w:rPr>
          <w:rFonts w:hint="eastAsia" w:ascii="宋体" w:hAnsi="宋体"/>
          <w:szCs w:val="28"/>
        </w:rPr>
      </w:pPr>
      <w:r>
        <w:rPr>
          <w:rFonts w:hint="eastAsia" w:ascii="宋体" w:hAnsi="宋体"/>
          <w:szCs w:val="28"/>
        </w:rPr>
        <w:t>B1.20投标人拒不按照评标委员会要求对投标文件进行澄清、说明、补正的；</w:t>
      </w:r>
    </w:p>
    <w:p w14:paraId="5BA4A24E">
      <w:pPr>
        <w:spacing w:line="360" w:lineRule="auto"/>
        <w:ind w:firstLine="420" w:firstLineChars="200"/>
        <w:jc w:val="left"/>
        <w:rPr>
          <w:rFonts w:hint="eastAsia" w:ascii="宋体" w:hAnsi="宋体"/>
          <w:szCs w:val="28"/>
        </w:rPr>
      </w:pPr>
      <w:r>
        <w:rPr>
          <w:rFonts w:hint="eastAsia" w:ascii="宋体" w:hAnsi="宋体"/>
          <w:szCs w:val="28"/>
        </w:rPr>
        <w:t>B1.21投标人在投标文件上电子签名与其他投标人在投标文件上的电子签名相同的；</w:t>
      </w:r>
    </w:p>
    <w:p w14:paraId="0E852367">
      <w:pPr>
        <w:spacing w:line="360" w:lineRule="auto"/>
        <w:ind w:firstLine="420" w:firstLineChars="200"/>
        <w:jc w:val="left"/>
        <w:rPr>
          <w:rFonts w:hint="eastAsia" w:ascii="宋体" w:hAnsi="宋体"/>
          <w:szCs w:val="28"/>
        </w:rPr>
      </w:pPr>
      <w:r>
        <w:rPr>
          <w:rFonts w:hint="eastAsia" w:ascii="宋体" w:hAnsi="宋体"/>
          <w:szCs w:val="28"/>
        </w:rPr>
        <w:t>B1.22不同投标人委托同一人投标的；</w:t>
      </w:r>
    </w:p>
    <w:p w14:paraId="42FC82A8">
      <w:pPr>
        <w:spacing w:line="360" w:lineRule="auto"/>
        <w:ind w:firstLine="420" w:firstLineChars="200"/>
        <w:jc w:val="left"/>
        <w:rPr>
          <w:rFonts w:hint="eastAsia" w:ascii="宋体" w:hAnsi="宋体"/>
          <w:szCs w:val="28"/>
        </w:rPr>
      </w:pPr>
      <w:r>
        <w:rPr>
          <w:rFonts w:hint="eastAsia" w:ascii="宋体" w:hAnsi="宋体"/>
          <w:szCs w:val="28"/>
        </w:rPr>
        <w:t>B1.23投标人的工程量清单和招标文件工程量清单不一致的；</w:t>
      </w:r>
    </w:p>
    <w:p w14:paraId="559F347B">
      <w:pPr>
        <w:spacing w:line="360" w:lineRule="auto"/>
        <w:ind w:firstLine="420" w:firstLineChars="200"/>
        <w:jc w:val="left"/>
        <w:rPr>
          <w:rFonts w:hint="eastAsia" w:ascii="宋体" w:hAnsi="宋体"/>
          <w:szCs w:val="28"/>
        </w:rPr>
      </w:pPr>
      <w:r>
        <w:rPr>
          <w:rFonts w:hint="eastAsia" w:ascii="宋体" w:hAnsi="宋体"/>
          <w:szCs w:val="28"/>
        </w:rPr>
        <w:t>B1.24不同投标人的投标文件由同一台电脑编制的；</w:t>
      </w:r>
    </w:p>
    <w:p w14:paraId="2845AF02">
      <w:pPr>
        <w:spacing w:line="360" w:lineRule="auto"/>
        <w:ind w:firstLine="420" w:firstLineChars="200"/>
        <w:jc w:val="left"/>
        <w:rPr>
          <w:rFonts w:hint="eastAsia" w:ascii="宋体" w:hAnsi="宋体"/>
          <w:szCs w:val="28"/>
        </w:rPr>
      </w:pPr>
      <w:r>
        <w:rPr>
          <w:rFonts w:hint="eastAsia" w:ascii="宋体" w:hAnsi="宋体"/>
          <w:szCs w:val="28"/>
        </w:rPr>
        <w:t>B1.25技术标标书“施工组织设计”部分明显不符合技术规范、技术标准的；</w:t>
      </w:r>
    </w:p>
    <w:p w14:paraId="49350EE2">
      <w:pPr>
        <w:spacing w:line="360" w:lineRule="auto"/>
        <w:ind w:firstLine="420" w:firstLineChars="200"/>
        <w:jc w:val="left"/>
        <w:rPr>
          <w:rFonts w:hint="eastAsia" w:ascii="宋体" w:hAnsi="宋体"/>
          <w:szCs w:val="28"/>
        </w:rPr>
      </w:pPr>
      <w:r>
        <w:rPr>
          <w:rFonts w:hint="eastAsia" w:ascii="宋体" w:hAnsi="宋体"/>
          <w:szCs w:val="28"/>
        </w:rPr>
        <w:t>B1.26“施工组织设计”部分采用“暗标评审”出现投标单位的名称、徽标和人员名称的；</w:t>
      </w:r>
    </w:p>
    <w:p w14:paraId="448B80F2">
      <w:pPr>
        <w:spacing w:line="360" w:lineRule="auto"/>
        <w:ind w:firstLine="420" w:firstLineChars="200"/>
        <w:jc w:val="left"/>
        <w:rPr>
          <w:rFonts w:hint="eastAsia" w:ascii="宋体" w:hAnsi="宋体"/>
          <w:szCs w:val="28"/>
        </w:rPr>
      </w:pPr>
      <w:r>
        <w:rPr>
          <w:rFonts w:hint="eastAsia" w:ascii="宋体" w:hAnsi="宋体"/>
          <w:szCs w:val="28"/>
        </w:rPr>
        <w:t>B1.27材料暂估价未按招标人在其他项目清单中列出的单价计入综合单价的；</w:t>
      </w:r>
    </w:p>
    <w:p w14:paraId="5D5ECDB3">
      <w:pPr>
        <w:spacing w:line="360" w:lineRule="auto"/>
        <w:ind w:firstLine="420" w:firstLineChars="200"/>
        <w:jc w:val="left"/>
        <w:rPr>
          <w:rFonts w:hint="eastAsia" w:ascii="宋体" w:hAnsi="宋体"/>
          <w:szCs w:val="28"/>
        </w:rPr>
      </w:pPr>
      <w:r>
        <w:rPr>
          <w:rFonts w:hint="eastAsia" w:ascii="宋体" w:hAnsi="宋体"/>
          <w:szCs w:val="28"/>
        </w:rPr>
        <w:t>B1.28投标文件中各电子标书未加签有效的投标人数字证书（USBKEY）的；</w:t>
      </w:r>
    </w:p>
    <w:p w14:paraId="7EF98ECE">
      <w:pPr>
        <w:spacing w:line="360" w:lineRule="auto"/>
        <w:ind w:firstLine="420" w:firstLineChars="200"/>
        <w:jc w:val="left"/>
        <w:rPr>
          <w:rFonts w:hint="eastAsia" w:ascii="宋体" w:hAnsi="宋体"/>
          <w:szCs w:val="28"/>
        </w:rPr>
      </w:pPr>
      <w:r>
        <w:rPr>
          <w:rFonts w:hint="eastAsia" w:ascii="宋体" w:hAnsi="宋体"/>
          <w:szCs w:val="28"/>
        </w:rPr>
        <w:t>B1.29不同投标人的投标文件内容存在非正常一致的；</w:t>
      </w:r>
    </w:p>
    <w:p w14:paraId="0081F41C">
      <w:pPr>
        <w:spacing w:line="360" w:lineRule="auto"/>
        <w:ind w:firstLine="420" w:firstLineChars="200"/>
        <w:jc w:val="left"/>
        <w:rPr>
          <w:rFonts w:hint="eastAsia" w:ascii="宋体" w:hAnsi="宋体"/>
          <w:szCs w:val="28"/>
        </w:rPr>
      </w:pPr>
      <w:r>
        <w:rPr>
          <w:rFonts w:hint="eastAsia" w:ascii="宋体" w:hAnsi="宋体"/>
          <w:szCs w:val="28"/>
        </w:rPr>
        <w:t>B1.30不同投标人的投标文件错漏之处一致的；</w:t>
      </w:r>
    </w:p>
    <w:p w14:paraId="305BB86A">
      <w:pPr>
        <w:spacing w:line="360" w:lineRule="auto"/>
        <w:ind w:firstLine="420" w:firstLineChars="200"/>
        <w:jc w:val="left"/>
        <w:rPr>
          <w:rFonts w:hint="eastAsia" w:ascii="宋体" w:hAnsi="宋体"/>
          <w:szCs w:val="28"/>
        </w:rPr>
      </w:pPr>
      <w:r>
        <w:rPr>
          <w:rFonts w:hint="eastAsia" w:ascii="宋体" w:hAnsi="宋体"/>
          <w:szCs w:val="28"/>
        </w:rPr>
        <w:t>B1.31不同投标人的投标报价或者报价组成异常一致或者呈规律性变化的；</w:t>
      </w:r>
    </w:p>
    <w:p w14:paraId="50E3B3F9">
      <w:pPr>
        <w:spacing w:line="360" w:lineRule="auto"/>
        <w:ind w:firstLine="420" w:firstLineChars="200"/>
        <w:jc w:val="left"/>
        <w:rPr>
          <w:rFonts w:hint="eastAsia" w:ascii="宋体" w:hAnsi="宋体"/>
          <w:szCs w:val="28"/>
        </w:rPr>
      </w:pPr>
      <w:r>
        <w:rPr>
          <w:rFonts w:hint="eastAsia" w:ascii="宋体" w:hAnsi="宋体"/>
          <w:szCs w:val="28"/>
        </w:rPr>
        <w:t>B1.32不同投标人的投标文件载明的项目管理机构成员出现相同人员的；</w:t>
      </w:r>
    </w:p>
    <w:p w14:paraId="6DCBCC94">
      <w:pPr>
        <w:spacing w:line="360" w:lineRule="auto"/>
        <w:ind w:firstLine="420" w:firstLineChars="200"/>
        <w:jc w:val="left"/>
        <w:rPr>
          <w:rFonts w:hint="eastAsia" w:ascii="宋体" w:hAnsi="宋体"/>
          <w:szCs w:val="28"/>
        </w:rPr>
      </w:pPr>
      <w:r>
        <w:rPr>
          <w:rFonts w:hint="eastAsia" w:ascii="宋体" w:hAnsi="宋体"/>
          <w:szCs w:val="28"/>
        </w:rPr>
        <w:t>B1.33内容填写不全或者关键字迹模糊无法辨认的；</w:t>
      </w:r>
    </w:p>
    <w:p w14:paraId="39FE4E4B">
      <w:pPr>
        <w:spacing w:line="360" w:lineRule="auto"/>
        <w:ind w:firstLine="420" w:firstLineChars="200"/>
        <w:jc w:val="left"/>
        <w:rPr>
          <w:rFonts w:hint="eastAsia" w:ascii="宋体" w:hAnsi="宋体"/>
          <w:szCs w:val="28"/>
        </w:rPr>
      </w:pPr>
      <w:r>
        <w:rPr>
          <w:rFonts w:hint="eastAsia" w:ascii="宋体" w:hAnsi="宋体"/>
          <w:szCs w:val="28"/>
        </w:rPr>
        <w:t>B1.34扫描件模糊不清无法辨认的；</w:t>
      </w:r>
    </w:p>
    <w:p w14:paraId="6B0717D9">
      <w:pPr>
        <w:spacing w:line="360" w:lineRule="auto"/>
        <w:ind w:firstLine="420" w:firstLineChars="200"/>
        <w:jc w:val="left"/>
        <w:rPr>
          <w:rFonts w:hint="eastAsia" w:ascii="宋体" w:hAnsi="宋体"/>
          <w:szCs w:val="28"/>
        </w:rPr>
      </w:pPr>
      <w:r>
        <w:rPr>
          <w:rFonts w:hint="eastAsia" w:ascii="宋体" w:hAnsi="宋体"/>
          <w:szCs w:val="28"/>
        </w:rPr>
        <w:t>B1.35违反国家、省、市相关法律法规的；</w:t>
      </w:r>
    </w:p>
    <w:p w14:paraId="384B4F00">
      <w:pPr>
        <w:spacing w:line="360" w:lineRule="auto"/>
        <w:ind w:firstLine="420" w:firstLineChars="200"/>
        <w:jc w:val="left"/>
        <w:rPr>
          <w:rFonts w:hint="eastAsia" w:ascii="宋体" w:hAnsi="宋体"/>
          <w:color w:val="0000FF"/>
          <w:szCs w:val="28"/>
        </w:rPr>
      </w:pPr>
      <w:r>
        <w:rPr>
          <w:rFonts w:ascii="宋体" w:hAnsi="宋体"/>
          <w:color w:val="0000FF"/>
          <w:szCs w:val="28"/>
        </w:rPr>
        <w:fldChar w:fldCharType="begin"/>
      </w:r>
      <w:r>
        <w:rPr>
          <w:rFonts w:ascii="宋体" w:hAnsi="宋体"/>
          <w:color w:val="0000FF"/>
          <w:szCs w:val="28"/>
        </w:rPr>
        <w:instrText xml:space="preserve"> </w:instrText>
      </w:r>
      <w:r>
        <w:rPr>
          <w:rFonts w:hint="eastAsia" w:ascii="宋体" w:hAnsi="宋体"/>
          <w:color w:val="0000FF"/>
          <w:szCs w:val="28"/>
        </w:rPr>
        <w:instrText xml:space="preserve">AUTOTEXT  FBTJ \* MERGEFORMAT</w:instrText>
      </w:r>
      <w:r>
        <w:rPr>
          <w:rFonts w:ascii="宋体" w:hAnsi="宋体"/>
          <w:color w:val="0000FF"/>
          <w:szCs w:val="28"/>
        </w:rPr>
        <w:instrText xml:space="preserve"> </w:instrText>
      </w:r>
      <w:r>
        <w:rPr>
          <w:rFonts w:ascii="宋体" w:hAnsi="宋体"/>
          <w:color w:val="0000FF"/>
          <w:szCs w:val="28"/>
        </w:rPr>
        <w:fldChar w:fldCharType="separate"/>
      </w:r>
      <w:r>
        <w:rPr>
          <w:rFonts w:hint="eastAsia" w:ascii="宋体" w:hAnsi="宋体"/>
          <w:color w:val="0000FF"/>
          <w:szCs w:val="28"/>
        </w:rPr>
        <w:t xml:space="preserve">       </w:t>
      </w:r>
      <w:r>
        <w:rPr>
          <w:rFonts w:ascii="宋体" w:hAnsi="宋体"/>
          <w:color w:val="0000FF"/>
          <w:szCs w:val="28"/>
        </w:rPr>
        <w:fldChar w:fldCharType="end"/>
      </w:r>
    </w:p>
    <w:p w14:paraId="6BC1C345">
      <w:pPr>
        <w:spacing w:line="360" w:lineRule="auto"/>
        <w:jc w:val="left"/>
        <w:outlineLvl w:val="2"/>
        <w:rPr>
          <w:rFonts w:hint="eastAsia" w:ascii="黑体" w:eastAsia="黑体"/>
          <w:sz w:val="28"/>
        </w:rPr>
      </w:pPr>
      <w:r>
        <w:rPr>
          <w:rFonts w:hint="eastAsia"/>
        </w:rPr>
        <w:br w:type="page"/>
      </w:r>
      <w:bookmarkStart w:id="18" w:name="Book28"/>
      <w:r>
        <w:rPr>
          <w:rFonts w:hint="eastAsia" w:ascii="黑体" w:eastAsia="黑体"/>
          <w:sz w:val="28"/>
        </w:rPr>
        <w:t>附件C：评标价计算方法</w:t>
      </w:r>
      <w:bookmarkEnd w:id="18"/>
    </w:p>
    <w:p w14:paraId="78C98DE9">
      <w:pPr>
        <w:spacing w:before="312" w:beforeLines="100" w:after="156" w:afterLines="50" w:line="430" w:lineRule="exact"/>
        <w:jc w:val="center"/>
        <w:rPr>
          <w:rFonts w:hint="eastAsia" w:ascii="黑体" w:eastAsia="黑体"/>
          <w:sz w:val="28"/>
          <w:szCs w:val="28"/>
        </w:rPr>
      </w:pPr>
      <w:r>
        <w:rPr>
          <w:rFonts w:hint="eastAsia" w:ascii="黑体" w:eastAsia="黑体"/>
          <w:sz w:val="28"/>
          <w:szCs w:val="28"/>
        </w:rPr>
        <w:t>评标价计算方法</w:t>
      </w:r>
    </w:p>
    <w:p w14:paraId="711DE736">
      <w:pPr>
        <w:spacing w:line="360" w:lineRule="auto"/>
        <w:jc w:val="left"/>
        <w:rPr>
          <w:rFonts w:hint="eastAsia" w:ascii="黑体" w:eastAsia="黑体"/>
          <w:szCs w:val="20"/>
        </w:rPr>
      </w:pPr>
      <w:r>
        <w:rPr>
          <w:rFonts w:hint="eastAsia" w:ascii="黑体" w:eastAsia="黑体"/>
        </w:rPr>
        <w:t>C0.总  则</w:t>
      </w:r>
    </w:p>
    <w:p w14:paraId="692FEB58">
      <w:pPr>
        <w:spacing w:line="360" w:lineRule="auto"/>
        <w:ind w:firstLine="420" w:firstLineChars="200"/>
        <w:jc w:val="left"/>
        <w:rPr>
          <w:rFonts w:hint="eastAsia" w:ascii="宋体" w:hAnsi="宋体"/>
        </w:rPr>
      </w:pPr>
      <w:r>
        <w:rPr>
          <w:rFonts w:hint="eastAsia" w:ascii="宋体" w:hAnsi="宋体"/>
        </w:rPr>
        <w:t>本附件是本章“评标办法”的组成部分，评标委员会按照本章第3.2.1项的规定对投标人投标报价进行折算以计算评标价时，适用本附件所规定的方法。</w:t>
      </w:r>
    </w:p>
    <w:p w14:paraId="76EAD6BF">
      <w:pPr>
        <w:spacing w:line="360" w:lineRule="auto"/>
        <w:jc w:val="left"/>
        <w:rPr>
          <w:rFonts w:hint="eastAsia" w:ascii="黑体" w:hAnsi="Times New Roman" w:eastAsia="黑体"/>
        </w:rPr>
      </w:pPr>
      <w:r>
        <w:rPr>
          <w:rFonts w:hint="eastAsia" w:ascii="黑体" w:eastAsia="黑体"/>
        </w:rPr>
        <w:t>C1.评标价计算</w:t>
      </w:r>
    </w:p>
    <w:p w14:paraId="0F652C81">
      <w:pPr>
        <w:spacing w:line="360" w:lineRule="auto"/>
        <w:ind w:firstLine="420" w:firstLineChars="200"/>
        <w:jc w:val="left"/>
        <w:rPr>
          <w:rFonts w:hint="eastAsia" w:ascii="宋体" w:hAnsi="宋体"/>
        </w:rPr>
      </w:pPr>
      <w:r>
        <w:rPr>
          <w:rFonts w:hint="eastAsia" w:ascii="宋体" w:hAnsi="宋体"/>
        </w:rPr>
        <w:t>投标人评标价＝投标人投标报价</w:t>
      </w:r>
    </w:p>
    <w:p w14:paraId="65216863">
      <w:pPr>
        <w:spacing w:line="360" w:lineRule="auto"/>
        <w:ind w:firstLine="420" w:firstLineChars="200"/>
        <w:jc w:val="left"/>
        <w:rPr>
          <w:rFonts w:hint="eastAsia" w:ascii="宋体" w:hAnsi="宋体"/>
        </w:rPr>
      </w:pPr>
      <w:r>
        <w:rPr>
          <w:rFonts w:ascii="宋体" w:hAnsi="宋体" w:eastAsia="宋体" w:cs="宋体"/>
          <w:b w:val="0"/>
          <w:color w:val="0000FF"/>
          <w:sz w:val="21"/>
        </w:rPr>
        <w:t>□</w:t>
      </w:r>
      <w:r>
        <w:rPr>
          <w:rFonts w:hint="eastAsia" w:ascii="宋体" w:hAnsi="宋体"/>
          <w:szCs w:val="21"/>
        </w:rPr>
        <w:fldChar w:fldCharType="begin"/>
      </w:r>
      <w:r>
        <w:rPr>
          <w:rFonts w:hint="eastAsia" w:ascii="宋体" w:hAnsi="宋体"/>
          <w:szCs w:val="21"/>
        </w:rPr>
        <w:instrText xml:space="preserve"> AUTOTEXT  input207 \* MERGEFORMAT </w:instrText>
      </w:r>
      <w:r>
        <w:rPr>
          <w:rFonts w:ascii="宋体" w:hAnsi="宋体"/>
          <w:szCs w:val="21"/>
        </w:rPr>
        <w:fldChar w:fldCharType="separate"/>
      </w:r>
      <w:r>
        <w:rPr>
          <w:rFonts w:hint="eastAsia" w:ascii="宋体" w:hAnsi="宋体"/>
          <w:szCs w:val="21"/>
        </w:rPr>
        <w:fldChar w:fldCharType="end"/>
      </w:r>
      <w:r>
        <w:rPr>
          <w:rFonts w:hint="eastAsia" w:ascii="宋体" w:hAnsi="宋体"/>
        </w:rPr>
        <w:t>方法一</w:t>
      </w:r>
    </w:p>
    <w:p w14:paraId="66070374">
      <w:pPr>
        <w:spacing w:line="360" w:lineRule="auto"/>
        <w:ind w:firstLine="420" w:firstLineChars="200"/>
        <w:jc w:val="left"/>
        <w:rPr>
          <w:rFonts w:hint="eastAsia" w:ascii="宋体" w:hAnsi="宋体"/>
        </w:rPr>
      </w:pPr>
      <w:r>
        <w:rPr>
          <w:rFonts w:hint="eastAsia" w:ascii="宋体" w:hAnsi="宋体"/>
        </w:rPr>
        <w:t>以投标人的评标价最低时为满分</w:t>
      </w:r>
    </w:p>
    <w:p w14:paraId="4F85B007">
      <w:pPr>
        <w:spacing w:line="360" w:lineRule="auto"/>
        <w:ind w:firstLine="420" w:firstLineChars="200"/>
        <w:jc w:val="left"/>
        <w:rPr>
          <w:rFonts w:hint="eastAsia" w:ascii="宋体" w:hAnsi="宋体"/>
        </w:rPr>
      </w:pPr>
      <w:r>
        <w:rPr>
          <w:rFonts w:hint="eastAsia" w:ascii="宋体" w:hAnsi="宋体"/>
          <w:position w:val="-26"/>
          <w:szCs w:val="20"/>
        </w:rPr>
        <w:object>
          <v:shape id="_x0000_i1025" o:spt="75" type="#_x0000_t75" style="height:33.75pt;width:372.7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14:paraId="0F6D404F">
      <w:pPr>
        <w:spacing w:line="360" w:lineRule="auto"/>
        <w:ind w:firstLine="420" w:firstLineChars="200"/>
        <w:jc w:val="left"/>
        <w:rPr>
          <w:rFonts w:hint="eastAsia" w:ascii="宋体" w:hAnsi="宋体"/>
        </w:rPr>
      </w:pPr>
      <w:r>
        <w:rPr>
          <w:rFonts w:hint="eastAsia" w:ascii="宋体" w:hAnsi="宋体"/>
        </w:rPr>
        <w:t>其他投标人报价得分，按每偏差1</w:t>
      </w:r>
      <w:r>
        <w:rPr>
          <w:rFonts w:ascii="宋体" w:hAnsi="宋体"/>
        </w:rPr>
        <w:t>%</w:t>
      </w:r>
      <w:r>
        <w:rPr>
          <w:rFonts w:hint="eastAsia" w:ascii="宋体" w:hAnsi="宋体"/>
        </w:rPr>
        <w:t>，扣</w:t>
      </w:r>
      <w:r>
        <w:rPr>
          <w:rFonts w:ascii="宋体" w:hAnsi="宋体" w:eastAsia="宋体" w:cs="宋体"/>
          <w:b w:val="0"/>
          <w:color w:val="0000FF"/>
          <w:sz w:val="21"/>
          <w:u w:val="single"/>
        </w:rPr>
        <w:t xml:space="preserve">  /  </w:t>
      </w:r>
      <w:r>
        <w:rPr>
          <w:rFonts w:hint="eastAsia" w:ascii="宋体" w:hAnsi="宋体"/>
          <w:u w:val="single"/>
        </w:rPr>
        <w:fldChar w:fldCharType="begin"/>
      </w:r>
      <w:r>
        <w:rPr>
          <w:rFonts w:hint="eastAsia" w:ascii="宋体" w:hAnsi="宋体"/>
          <w:u w:val="single"/>
        </w:rPr>
        <w:instrText xml:space="preserve"> AUTOTEXT  input209 \* MERGEFORMAT </w:instrText>
      </w:r>
      <w:r>
        <w:rPr>
          <w:rFonts w:ascii="宋体" w:hAnsi="宋体"/>
          <w:u w:val="single"/>
        </w:rPr>
        <w:fldChar w:fldCharType="separate"/>
      </w:r>
      <w:r>
        <w:rPr>
          <w:rFonts w:hint="eastAsia" w:ascii="宋体" w:hAnsi="宋体"/>
          <w:u w:val="single"/>
        </w:rPr>
        <w:fldChar w:fldCharType="end"/>
      </w:r>
      <w:r>
        <w:rPr>
          <w:rFonts w:hint="eastAsia" w:ascii="宋体" w:hAnsi="宋体"/>
        </w:rPr>
        <w:t>分，扣完为止。</w:t>
      </w:r>
    </w:p>
    <w:p w14:paraId="28C7DC7E">
      <w:pPr>
        <w:spacing w:line="360" w:lineRule="auto"/>
        <w:ind w:firstLine="640" w:firstLineChars="200"/>
        <w:jc w:val="left"/>
        <w:rPr>
          <w:rFonts w:hint="eastAsia" w:ascii="宋体" w:hAnsi="宋体"/>
        </w:rPr>
      </w:pPr>
      <w:r>
        <w:rPr>
          <w:rFonts w:ascii="宋体" w:hAnsi="宋体" w:eastAsia="宋体" w:cs="宋体"/>
          <w:b w:val="0"/>
          <w:color w:val="0000FF"/>
          <w:sz w:val="32"/>
        </w:rPr>
        <w:t>☑</w:t>
      </w:r>
      <w:r>
        <w:rPr>
          <w:rFonts w:hint="eastAsia" w:ascii="宋体" w:hAnsi="宋体"/>
          <w:szCs w:val="21"/>
        </w:rPr>
        <w:fldChar w:fldCharType="begin"/>
      </w:r>
      <w:r>
        <w:rPr>
          <w:rFonts w:hint="eastAsia" w:ascii="宋体" w:hAnsi="宋体"/>
          <w:szCs w:val="21"/>
        </w:rPr>
        <w:instrText xml:space="preserve"> AUTOTEXT  input210 \* MERGEFORMAT </w:instrText>
      </w:r>
      <w:r>
        <w:rPr>
          <w:rFonts w:ascii="宋体" w:hAnsi="宋体"/>
          <w:szCs w:val="21"/>
        </w:rPr>
        <w:fldChar w:fldCharType="separate"/>
      </w:r>
      <w:r>
        <w:rPr>
          <w:rFonts w:hint="eastAsia" w:ascii="宋体" w:hAnsi="宋体"/>
          <w:szCs w:val="21"/>
        </w:rPr>
        <w:fldChar w:fldCharType="end"/>
      </w:r>
      <w:r>
        <w:rPr>
          <w:rFonts w:hint="eastAsia" w:ascii="宋体" w:hAnsi="宋体"/>
        </w:rPr>
        <w:t>方法二</w:t>
      </w:r>
    </w:p>
    <w:p w14:paraId="7B9C9691">
      <w:pPr>
        <w:spacing w:line="360" w:lineRule="auto"/>
        <w:ind w:firstLine="420" w:firstLineChars="200"/>
        <w:jc w:val="left"/>
        <w:rPr>
          <w:rFonts w:hint="eastAsia" w:ascii="宋体" w:hAnsi="宋体"/>
        </w:rPr>
      </w:pPr>
      <w:r>
        <w:rPr>
          <w:rFonts w:hint="eastAsia" w:ascii="宋体" w:hAnsi="宋体"/>
        </w:rPr>
        <w:t>除按第二章“投标人须知”第5.2项规定开标现场被宣布为废标的投标报价和评标过程废标的投标报价之外，所有有效投标人的评标价去掉一个最高值和一个最低值后的算术平均值即为评标基准价（如果参与评标基准价计算的有效投标人少于5家时，则计算评标基准价时不去掉最高值和最低值）。</w:t>
      </w:r>
    </w:p>
    <w:p w14:paraId="736C32BF">
      <w:pPr>
        <w:spacing w:line="360" w:lineRule="auto"/>
        <w:ind w:firstLine="420" w:firstLineChars="200"/>
        <w:jc w:val="left"/>
        <w:rPr>
          <w:rFonts w:hint="eastAsia" w:ascii="宋体" w:hAnsi="宋体"/>
        </w:rPr>
      </w:pPr>
      <w:r>
        <w:rPr>
          <w:rFonts w:hint="eastAsia" w:ascii="宋体" w:hAnsi="宋体"/>
        </w:rPr>
        <w:t>投标人报价偏差率=100%×（投标人评标价-评标基准价）/评标基准价</w:t>
      </w:r>
    </w:p>
    <w:p w14:paraId="467F4B19">
      <w:pPr>
        <w:spacing w:line="360" w:lineRule="auto"/>
        <w:ind w:firstLine="420" w:firstLineChars="200"/>
        <w:jc w:val="left"/>
        <w:rPr>
          <w:rFonts w:hint="eastAsia" w:ascii="宋体" w:hAnsi="宋体"/>
        </w:rPr>
      </w:pPr>
      <w:r>
        <w:rPr>
          <w:rFonts w:hint="eastAsia" w:ascii="宋体" w:hAnsi="宋体"/>
        </w:rPr>
        <w:t>(1)如果投标人的评标价＞评标基准价，则评标价得分=</w:t>
      </w:r>
      <w:r>
        <w:rPr>
          <w:rFonts w:ascii="宋体" w:hAnsi="宋体" w:eastAsia="宋体" w:cs="宋体"/>
          <w:b w:val="0"/>
          <w:color w:val="0000FF"/>
          <w:sz w:val="21"/>
          <w:u w:val="single"/>
        </w:rPr>
        <w:t>40</w:t>
      </w:r>
      <w:r>
        <w:rPr>
          <w:rFonts w:ascii="宋体" w:hAnsi="宋体"/>
          <w:color w:val="0000FF"/>
          <w:u w:val="single"/>
        </w:rPr>
        <w:fldChar w:fldCharType="begin"/>
      </w:r>
      <w:r>
        <w:rPr>
          <w:rFonts w:ascii="宋体" w:hAnsi="宋体"/>
          <w:color w:val="0000FF"/>
          <w:u w:val="single"/>
        </w:rPr>
        <w:instrText xml:space="preserve"> AUTOTEXT  input350 \* MERGEFORMAT </w:instrText>
      </w:r>
      <w:r>
        <w:rPr>
          <w:rFonts w:ascii="宋体" w:hAnsi="宋体"/>
          <w:color w:val="0000FF"/>
          <w:u w:val="single"/>
        </w:rPr>
        <w:fldChar w:fldCharType="separate"/>
      </w:r>
      <w:r>
        <w:rPr>
          <w:rFonts w:ascii="宋体" w:hAnsi="宋体"/>
          <w:color w:val="0000FF"/>
          <w:u w:val="single"/>
        </w:rPr>
        <w:fldChar w:fldCharType="end"/>
      </w:r>
      <w:r>
        <w:rPr>
          <w:rFonts w:hint="eastAsia" w:ascii="宋体" w:hAnsi="宋体"/>
        </w:rPr>
        <w:t>-偏差率×100×E1；</w:t>
      </w:r>
    </w:p>
    <w:p w14:paraId="482F9FE9">
      <w:pPr>
        <w:spacing w:line="360" w:lineRule="auto"/>
        <w:ind w:firstLine="420" w:firstLineChars="200"/>
        <w:jc w:val="left"/>
        <w:rPr>
          <w:rFonts w:hint="eastAsia" w:ascii="宋体" w:hAnsi="宋体"/>
        </w:rPr>
      </w:pPr>
      <w:r>
        <w:rPr>
          <w:rFonts w:hint="eastAsia" w:ascii="宋体" w:hAnsi="宋体"/>
        </w:rPr>
        <w:t>(2)如果投标人的评标价≤评标基准价，则评标价得分=</w:t>
      </w:r>
      <w:r>
        <w:rPr>
          <w:rFonts w:ascii="宋体" w:hAnsi="宋体" w:eastAsia="宋体" w:cs="宋体"/>
          <w:b w:val="0"/>
          <w:color w:val="0000FF"/>
          <w:sz w:val="21"/>
          <w:u w:val="single"/>
        </w:rPr>
        <w:t>40</w:t>
      </w:r>
      <w:r>
        <w:rPr>
          <w:rFonts w:ascii="宋体" w:hAnsi="宋体"/>
          <w:color w:val="0000FF"/>
          <w:u w:val="single"/>
        </w:rPr>
        <w:fldChar w:fldCharType="begin"/>
      </w:r>
      <w:r>
        <w:rPr>
          <w:rFonts w:ascii="宋体" w:hAnsi="宋体"/>
          <w:color w:val="0000FF"/>
          <w:u w:val="single"/>
        </w:rPr>
        <w:instrText xml:space="preserve"> AUTOTEXT  input352 \* MERGEFORMAT </w:instrText>
      </w:r>
      <w:r>
        <w:rPr>
          <w:rFonts w:ascii="宋体" w:hAnsi="宋体"/>
          <w:color w:val="0000FF"/>
          <w:u w:val="single"/>
        </w:rPr>
        <w:fldChar w:fldCharType="separate"/>
      </w:r>
      <w:r>
        <w:rPr>
          <w:rFonts w:ascii="宋体" w:hAnsi="宋体"/>
          <w:color w:val="0000FF"/>
          <w:u w:val="single"/>
        </w:rPr>
        <w:fldChar w:fldCharType="end"/>
      </w:r>
      <w:r>
        <w:rPr>
          <w:rFonts w:hint="eastAsia" w:ascii="宋体" w:hAnsi="宋体"/>
        </w:rPr>
        <w:t>+偏差率×100×E2；</w:t>
      </w:r>
    </w:p>
    <w:p w14:paraId="393E0A9B">
      <w:pPr>
        <w:spacing w:line="360" w:lineRule="auto"/>
        <w:ind w:firstLine="420" w:firstLineChars="200"/>
        <w:jc w:val="left"/>
        <w:rPr>
          <w:rFonts w:hint="eastAsia" w:ascii="宋体" w:hAnsi="宋体"/>
        </w:rPr>
      </w:pPr>
      <w:r>
        <w:rPr>
          <w:rFonts w:hint="eastAsia" w:ascii="宋体" w:hAnsi="宋体"/>
        </w:rPr>
        <w:t>其中：E1是评标价每高于评标基准价1%的扣分值</w:t>
      </w:r>
      <w:r>
        <w:rPr>
          <w:rFonts w:ascii="宋体" w:hAnsi="宋体" w:eastAsia="宋体" w:cs="宋体"/>
          <w:b w:val="0"/>
          <w:color w:val="0000FF"/>
          <w:sz w:val="21"/>
          <w:u w:val="single"/>
        </w:rPr>
        <w:t>0.3</w:t>
      </w:r>
      <w:r>
        <w:rPr>
          <w:rFonts w:hint="eastAsia" w:ascii="宋体" w:hAnsi="宋体"/>
          <w:u w:val="single"/>
        </w:rPr>
        <w:fldChar w:fldCharType="begin"/>
      </w:r>
      <w:r>
        <w:rPr>
          <w:rFonts w:hint="eastAsia" w:ascii="宋体" w:hAnsi="宋体"/>
          <w:u w:val="single"/>
        </w:rPr>
        <w:instrText xml:space="preserve"> AUTOTEXT  input212 \* MERGEFORMAT </w:instrText>
      </w:r>
      <w:r>
        <w:rPr>
          <w:rFonts w:ascii="宋体" w:hAnsi="宋体"/>
          <w:u w:val="single"/>
        </w:rPr>
        <w:fldChar w:fldCharType="separate"/>
      </w:r>
      <w:r>
        <w:rPr>
          <w:rFonts w:hint="eastAsia" w:ascii="宋体" w:hAnsi="宋体"/>
          <w:u w:val="single"/>
        </w:rPr>
        <w:fldChar w:fldCharType="end"/>
      </w:r>
      <w:r>
        <w:rPr>
          <w:rFonts w:hint="eastAsia" w:ascii="宋体" w:hAnsi="宋体"/>
        </w:rPr>
        <w:t>分；E2是评标价每低于评标基准价1%的扣分值</w:t>
      </w:r>
      <w:r>
        <w:rPr>
          <w:rFonts w:ascii="宋体" w:hAnsi="宋体" w:eastAsia="宋体" w:cs="宋体"/>
          <w:b w:val="0"/>
          <w:color w:val="0000FF"/>
          <w:sz w:val="21"/>
          <w:u w:val="single"/>
        </w:rPr>
        <w:t>0.2</w:t>
      </w:r>
      <w:r>
        <w:rPr>
          <w:rFonts w:hint="eastAsia" w:ascii="宋体" w:hAnsi="宋体"/>
          <w:u w:val="single"/>
        </w:rPr>
        <w:fldChar w:fldCharType="begin"/>
      </w:r>
      <w:r>
        <w:rPr>
          <w:rFonts w:hint="eastAsia" w:ascii="宋体" w:hAnsi="宋体"/>
          <w:u w:val="single"/>
        </w:rPr>
        <w:instrText xml:space="preserve"> AUTOTEXT  input214 \* MERGEFORMAT </w:instrText>
      </w:r>
      <w:r>
        <w:rPr>
          <w:rFonts w:ascii="宋体" w:hAnsi="宋体"/>
          <w:u w:val="single"/>
        </w:rPr>
        <w:fldChar w:fldCharType="separate"/>
      </w:r>
      <w:r>
        <w:rPr>
          <w:rFonts w:hint="eastAsia" w:ascii="宋体" w:hAnsi="宋体"/>
          <w:u w:val="single"/>
        </w:rPr>
        <w:fldChar w:fldCharType="end"/>
      </w:r>
      <w:r>
        <w:rPr>
          <w:rFonts w:hint="eastAsia" w:ascii="宋体" w:hAnsi="宋体"/>
        </w:rPr>
        <w:t>分。招标人可依据招标项目具体特点和实际需要设置E1、E2，但E1应大于E2（分值保留两位小数）。</w:t>
      </w:r>
    </w:p>
    <w:p w14:paraId="210FEE16">
      <w:pPr>
        <w:spacing w:line="360" w:lineRule="auto"/>
        <w:ind w:firstLine="420" w:firstLineChars="200"/>
        <w:jc w:val="left"/>
        <w:rPr>
          <w:rFonts w:hint="eastAsia" w:ascii="宋体" w:hAnsi="宋体"/>
        </w:rPr>
      </w:pPr>
      <w:r>
        <w:rPr>
          <w:rFonts w:hint="eastAsia" w:ascii="宋体" w:hAnsi="宋体"/>
        </w:rPr>
        <w:t>当投标人最终得分相同时，按照施工组织设计、项目管理机构和其他因素评分由高到低进行排序，分值也相同时，由评标委员会投票决定。</w:t>
      </w:r>
    </w:p>
    <w:p w14:paraId="4DC3E73C">
      <w:pPr>
        <w:spacing w:line="360" w:lineRule="auto"/>
        <w:jc w:val="left"/>
        <w:outlineLvl w:val="2"/>
        <w:rPr>
          <w:rFonts w:hint="eastAsia" w:ascii="黑体" w:eastAsia="黑体"/>
          <w:sz w:val="28"/>
        </w:rPr>
      </w:pPr>
      <w:r>
        <w:rPr>
          <w:rFonts w:hint="eastAsia"/>
        </w:rPr>
        <w:br w:type="page"/>
      </w:r>
      <w:bookmarkStart w:id="19" w:name="Book29"/>
      <w:r>
        <w:rPr>
          <w:rFonts w:hint="eastAsia" w:ascii="黑体" w:eastAsia="黑体"/>
          <w:sz w:val="28"/>
        </w:rPr>
        <w:t>附件D：投标人成本评审办法</w:t>
      </w:r>
      <w:bookmarkEnd w:id="19"/>
    </w:p>
    <w:p w14:paraId="764DF76A">
      <w:pPr>
        <w:spacing w:before="312" w:beforeLines="100" w:after="156" w:afterLines="50" w:line="430" w:lineRule="exact"/>
        <w:jc w:val="center"/>
        <w:rPr>
          <w:rFonts w:hint="eastAsia" w:ascii="黑体" w:hAnsi="宋体" w:eastAsia="黑体"/>
          <w:sz w:val="28"/>
          <w:szCs w:val="28"/>
        </w:rPr>
      </w:pPr>
      <w:r>
        <w:rPr>
          <w:rFonts w:hint="eastAsia" w:ascii="黑体" w:hAnsi="宋体" w:eastAsia="黑体"/>
          <w:sz w:val="28"/>
          <w:szCs w:val="28"/>
        </w:rPr>
        <w:t>投标人成本评审办法</w:t>
      </w:r>
    </w:p>
    <w:p w14:paraId="1F911EB3">
      <w:pPr>
        <w:jc w:val="left"/>
        <w:rPr>
          <w:rFonts w:hint="eastAsia" w:ascii="黑体" w:hAnsi="Times New Roman" w:eastAsia="黑体"/>
          <w:szCs w:val="20"/>
        </w:rPr>
      </w:pPr>
      <w:r>
        <w:rPr>
          <w:rFonts w:hint="eastAsia" w:ascii="黑体" w:eastAsia="黑体"/>
        </w:rPr>
        <w:t>D0.总  则</w:t>
      </w:r>
    </w:p>
    <w:p w14:paraId="3E2D9F27">
      <w:pPr>
        <w:spacing w:line="440" w:lineRule="exact"/>
        <w:ind w:firstLine="420" w:firstLineChars="200"/>
        <w:jc w:val="left"/>
        <w:rPr>
          <w:rFonts w:hint="eastAsia" w:ascii="宋体" w:hAnsi="宋体"/>
        </w:rPr>
      </w:pPr>
      <w:r>
        <w:rPr>
          <w:rFonts w:hint="eastAsia" w:ascii="宋体" w:hAnsi="宋体"/>
        </w:rPr>
        <w:t>本附件是本章“评标办法”的组成部分，评标委员会按照本章第3.2.2项的规定，对投标人投标报价是否低于其成本进行评审和判断时，适用本附件所规定的办法。</w:t>
      </w:r>
    </w:p>
    <w:p w14:paraId="3CD5924D">
      <w:pPr>
        <w:spacing w:line="360" w:lineRule="auto"/>
        <w:jc w:val="left"/>
        <w:rPr>
          <w:rFonts w:hint="eastAsia" w:ascii="黑体" w:hAnsi="Times New Roman" w:eastAsia="黑体"/>
        </w:rPr>
      </w:pPr>
      <w:r>
        <w:rPr>
          <w:rFonts w:hint="eastAsia" w:ascii="黑体" w:eastAsia="黑体"/>
        </w:rPr>
        <w:t>D1.评审程序</w:t>
      </w:r>
    </w:p>
    <w:p w14:paraId="092985EB">
      <w:pPr>
        <w:spacing w:line="440" w:lineRule="exact"/>
        <w:ind w:firstLine="420" w:firstLineChars="200"/>
        <w:jc w:val="left"/>
        <w:rPr>
          <w:rFonts w:hint="eastAsia" w:ascii="宋体" w:hAnsi="宋体"/>
        </w:rPr>
      </w:pPr>
      <w:r>
        <w:rPr>
          <w:rFonts w:hint="eastAsia" w:ascii="宋体" w:hAnsi="宋体"/>
        </w:rPr>
        <w:t>判断投标报价是否低于成本，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废标处理。</w:t>
      </w:r>
    </w:p>
    <w:p w14:paraId="1B021E14">
      <w:pPr>
        <w:spacing w:line="360" w:lineRule="auto"/>
        <w:jc w:val="left"/>
        <w:outlineLvl w:val="2"/>
        <w:rPr>
          <w:rFonts w:hint="eastAsia" w:ascii="黑体" w:eastAsia="黑体"/>
          <w:sz w:val="28"/>
        </w:rPr>
      </w:pPr>
      <w:r>
        <w:rPr>
          <w:rFonts w:hint="eastAsia"/>
        </w:rPr>
        <w:br w:type="page"/>
      </w:r>
      <w:bookmarkStart w:id="20" w:name="Book30"/>
      <w:r>
        <w:rPr>
          <w:rFonts w:hint="eastAsia" w:ascii="黑体" w:eastAsia="黑体"/>
          <w:sz w:val="28"/>
        </w:rPr>
        <w:t>附件E：备选投标方案的评审和比较办法</w:t>
      </w:r>
      <w:bookmarkEnd w:id="20"/>
    </w:p>
    <w:p w14:paraId="46A2BA4E">
      <w:pPr>
        <w:spacing w:before="312" w:beforeLines="100" w:after="312" w:afterLines="100" w:line="440" w:lineRule="exact"/>
        <w:jc w:val="center"/>
        <w:rPr>
          <w:rFonts w:hint="eastAsia" w:ascii="黑体" w:hAnsi="宋体" w:eastAsia="黑体"/>
          <w:sz w:val="28"/>
          <w:szCs w:val="28"/>
        </w:rPr>
      </w:pPr>
      <w:r>
        <w:rPr>
          <w:rFonts w:hint="eastAsia" w:ascii="黑体" w:hAnsi="宋体" w:eastAsia="黑体"/>
          <w:sz w:val="28"/>
          <w:szCs w:val="28"/>
        </w:rPr>
        <w:t>备选投标方案的评审和比较办法</w:t>
      </w:r>
    </w:p>
    <w:p w14:paraId="0FF9458C">
      <w:pPr>
        <w:jc w:val="left"/>
        <w:rPr>
          <w:rFonts w:hint="eastAsia" w:ascii="黑体" w:hAnsi="Times New Roman" w:eastAsia="黑体"/>
          <w:szCs w:val="20"/>
        </w:rPr>
      </w:pPr>
      <w:r>
        <w:rPr>
          <w:rFonts w:hint="eastAsia" w:ascii="黑体" w:eastAsia="黑体"/>
        </w:rPr>
        <w:t>E0.总  则</w:t>
      </w:r>
    </w:p>
    <w:p w14:paraId="1603FE2A">
      <w:pPr>
        <w:spacing w:line="440" w:lineRule="exact"/>
        <w:ind w:firstLine="420" w:firstLineChars="200"/>
        <w:jc w:val="left"/>
        <w:rPr>
          <w:rFonts w:hint="eastAsia" w:ascii="宋体" w:hAnsi="宋体"/>
        </w:rPr>
      </w:pPr>
      <w:r>
        <w:rPr>
          <w:rFonts w:hint="eastAsia" w:ascii="宋体" w:hAnsi="宋体"/>
        </w:rPr>
        <w:t>本附件是本章“评标办法”的组成部分。当第二章“投标人须知”第3.6款中规定允许投标人递交备选投标方案时，评标委员会应当按照本附件所规定的办法对排名第一的中标候选人或者根据招标人授权直接确定的中标人所递交的备选投标方案进行评审和比较。</w:t>
      </w:r>
    </w:p>
    <w:p w14:paraId="36DC59BD">
      <w:pPr>
        <w:spacing w:line="360" w:lineRule="auto"/>
        <w:jc w:val="left"/>
        <w:rPr>
          <w:rFonts w:hint="eastAsia" w:ascii="黑体" w:hAnsi="Times New Roman" w:eastAsia="黑体"/>
        </w:rPr>
      </w:pPr>
      <w:r>
        <w:rPr>
          <w:rFonts w:hint="eastAsia" w:ascii="黑体" w:eastAsia="黑体"/>
        </w:rPr>
        <w:t>E1.备选投标方案的评审规定</w:t>
      </w:r>
    </w:p>
    <w:p w14:paraId="7FA50C8A">
      <w:pPr>
        <w:spacing w:line="440" w:lineRule="exact"/>
        <w:ind w:firstLine="420" w:firstLineChars="200"/>
        <w:jc w:val="left"/>
        <w:rPr>
          <w:rFonts w:hint="eastAsia" w:ascii="宋体" w:hAnsi="宋体"/>
        </w:rPr>
      </w:pPr>
      <w:r>
        <w:rPr>
          <w:rFonts w:hint="eastAsia" w:ascii="宋体" w:hAnsi="宋体"/>
        </w:rPr>
        <w:t>E1.1必须投递了正选投标方案</w:t>
      </w:r>
    </w:p>
    <w:p w14:paraId="00159FAA">
      <w:pPr>
        <w:spacing w:line="440" w:lineRule="exact"/>
        <w:ind w:firstLine="411" w:firstLineChars="196"/>
        <w:jc w:val="left"/>
        <w:rPr>
          <w:rFonts w:hint="eastAsia" w:ascii="宋体" w:hAnsi="宋体"/>
        </w:rPr>
      </w:pPr>
      <w:r>
        <w:rPr>
          <w:rFonts w:hint="eastAsia" w:ascii="宋体" w:hAnsi="宋体"/>
        </w:rPr>
        <w:t>按照第二章“投标人须知”第3.6款中规定投递备选投标方案的投标人，必须按照招标文件中规定的要求和条件编制并投递了正选投标方案，否则其投标作废标处理。</w:t>
      </w:r>
    </w:p>
    <w:p w14:paraId="087E184D">
      <w:pPr>
        <w:spacing w:line="440" w:lineRule="exact"/>
        <w:ind w:firstLine="420" w:firstLineChars="200"/>
        <w:jc w:val="left"/>
        <w:rPr>
          <w:rFonts w:hint="eastAsia" w:ascii="宋体" w:hAnsi="宋体"/>
        </w:rPr>
      </w:pPr>
      <w:r>
        <w:rPr>
          <w:rFonts w:hint="eastAsia" w:ascii="宋体" w:hAnsi="宋体"/>
        </w:rPr>
        <w:t>E1.2只对中标人或中标候选人的备选投标方案进行评审</w:t>
      </w:r>
    </w:p>
    <w:p w14:paraId="187CF19F">
      <w:pPr>
        <w:spacing w:line="440" w:lineRule="exact"/>
        <w:ind w:firstLine="420" w:firstLineChars="200"/>
        <w:jc w:val="left"/>
        <w:rPr>
          <w:rFonts w:hint="eastAsia" w:ascii="宋体" w:hAnsi="宋体"/>
        </w:rPr>
      </w:pPr>
      <w:r>
        <w:rPr>
          <w:rFonts w:hint="eastAsia" w:ascii="宋体" w:hAnsi="宋体"/>
        </w:rPr>
        <w:t>只有中标人或中标候选人的备选投标方案才会被评标委员会评审。</w:t>
      </w:r>
    </w:p>
    <w:p w14:paraId="77A08E07">
      <w:pPr>
        <w:jc w:val="left"/>
        <w:rPr>
          <w:rFonts w:hint="eastAsia" w:ascii="黑体" w:hAnsi="Times New Roman" w:eastAsia="黑体"/>
        </w:rPr>
      </w:pPr>
      <w:r>
        <w:rPr>
          <w:rFonts w:hint="eastAsia" w:ascii="黑体" w:eastAsia="黑体"/>
        </w:rPr>
        <w:t>E2.备选投标方案的评审程序、方法和标准</w:t>
      </w:r>
    </w:p>
    <w:p w14:paraId="643D3A71">
      <w:pPr>
        <w:spacing w:line="440" w:lineRule="exact"/>
        <w:ind w:firstLine="420" w:firstLineChars="200"/>
        <w:jc w:val="left"/>
        <w:rPr>
          <w:rFonts w:hint="eastAsia" w:ascii="宋体" w:hAnsi="宋体"/>
        </w:rPr>
      </w:pPr>
      <w:r>
        <w:rPr>
          <w:rFonts w:hint="eastAsia" w:ascii="宋体" w:hAnsi="宋体"/>
        </w:rPr>
        <w:t>E2.1适用的评审程序、方法和标准</w:t>
      </w:r>
    </w:p>
    <w:p w14:paraId="24E0AB71">
      <w:pPr>
        <w:spacing w:line="440" w:lineRule="exact"/>
        <w:ind w:firstLine="420" w:firstLineChars="200"/>
        <w:jc w:val="left"/>
        <w:rPr>
          <w:rFonts w:hint="eastAsia" w:ascii="宋体" w:hAnsi="宋体"/>
        </w:rPr>
      </w:pPr>
      <w:r>
        <w:rPr>
          <w:rFonts w:hint="eastAsia" w:ascii="宋体" w:hAnsi="宋体"/>
        </w:rPr>
        <w:t>评标委员会应当根据备选投标方案的内容，找出本章（包括本章附件）中适用的程序、方法、标准对备选投标方案进行综合定性评审。如果没有适用的程序、方法、标准，则由评标委员会成员分别独立对备选投标方案进行综合定性评审。评审结论通过表决方式做出。只有超过半数的评标委员会成员所做出的结论，方可以作为评标委员会的结论。</w:t>
      </w:r>
    </w:p>
    <w:p w14:paraId="285E03CB">
      <w:pPr>
        <w:spacing w:line="440" w:lineRule="exact"/>
        <w:ind w:firstLine="420" w:firstLineChars="200"/>
        <w:jc w:val="left"/>
        <w:rPr>
          <w:rFonts w:hint="eastAsia" w:ascii="宋体" w:hAnsi="宋体"/>
        </w:rPr>
      </w:pPr>
      <w:r>
        <w:rPr>
          <w:rFonts w:hint="eastAsia" w:ascii="宋体" w:hAnsi="宋体"/>
        </w:rPr>
        <w:t>E2.2基本的评审程序和方法</w:t>
      </w:r>
    </w:p>
    <w:p w14:paraId="6BD875C9">
      <w:pPr>
        <w:spacing w:line="440" w:lineRule="exact"/>
        <w:ind w:firstLine="420" w:firstLineChars="200"/>
        <w:jc w:val="left"/>
        <w:rPr>
          <w:rFonts w:hint="eastAsia" w:ascii="宋体" w:hAnsi="宋体"/>
        </w:rPr>
      </w:pPr>
      <w:r>
        <w:rPr>
          <w:rFonts w:hint="eastAsia" w:ascii="宋体" w:hAnsi="宋体"/>
        </w:rPr>
        <w:t>对备选投标方案的评审，按以下程序和方法进行：</w:t>
      </w:r>
    </w:p>
    <w:p w14:paraId="3A74CDCA">
      <w:pPr>
        <w:spacing w:line="440" w:lineRule="exact"/>
        <w:ind w:firstLine="420" w:firstLineChars="200"/>
        <w:jc w:val="left"/>
        <w:rPr>
          <w:rFonts w:hint="eastAsia" w:ascii="宋体" w:hAnsi="宋体"/>
        </w:rPr>
      </w:pPr>
      <w:r>
        <w:rPr>
          <w:rFonts w:hint="eastAsia" w:ascii="宋体" w:hAnsi="宋体"/>
        </w:rPr>
        <w:t>(1)找出备选投标方案改变了招标文件中规定的哪些要求或条件，判断这种改变是否可能被招标人所接受。如果评标委员会认为备选投标方案所改变的招标要求和条件是不能被招标人所接受的，则应当宣布备选投标方案不被接受；</w:t>
      </w:r>
    </w:p>
    <w:p w14:paraId="4F8C3FD3">
      <w:pPr>
        <w:spacing w:line="440" w:lineRule="exact"/>
        <w:ind w:firstLine="420" w:firstLineChars="200"/>
        <w:jc w:val="left"/>
        <w:rPr>
          <w:rFonts w:hint="eastAsia" w:ascii="宋体" w:hAnsi="宋体"/>
        </w:rPr>
      </w:pPr>
      <w:r>
        <w:rPr>
          <w:rFonts w:hint="eastAsia" w:ascii="宋体" w:hAnsi="宋体"/>
        </w:rPr>
        <w:t>(2)判断备选投标方案的可行性，不可行的备选投标方案应当被宣布为不被接受；</w:t>
      </w:r>
    </w:p>
    <w:p w14:paraId="0CC2392E">
      <w:pPr>
        <w:spacing w:line="440" w:lineRule="exact"/>
        <w:ind w:firstLine="420" w:firstLineChars="200"/>
        <w:jc w:val="left"/>
        <w:rPr>
          <w:rFonts w:hint="eastAsia" w:ascii="宋体" w:hAnsi="宋体"/>
        </w:rPr>
      </w:pPr>
      <w:r>
        <w:rPr>
          <w:rFonts w:hint="eastAsia" w:ascii="宋体" w:hAnsi="宋体"/>
        </w:rPr>
        <w:t>(3)对比中标人或中标候选人的正选投标方案和备选投标方案，找出两者之间的偏差，并对偏差对招标人的有利和不利程度做出评估。只有备选投标方案与正选投标方案的偏差对招标人的有利程度明显大于不利程度时，备选投标方案方可以被接受。</w:t>
      </w:r>
    </w:p>
    <w:p w14:paraId="1F4B0B1B">
      <w:pPr>
        <w:spacing w:line="360" w:lineRule="auto"/>
        <w:jc w:val="left"/>
        <w:rPr>
          <w:rFonts w:hint="eastAsia" w:ascii="黑体" w:hAnsi="Times New Roman" w:eastAsia="黑体"/>
        </w:rPr>
      </w:pPr>
      <w:r>
        <w:rPr>
          <w:rFonts w:hint="eastAsia" w:ascii="黑体" w:eastAsia="黑体"/>
        </w:rPr>
        <w:t>E3.备选投标方案的评审结果</w:t>
      </w:r>
    </w:p>
    <w:p w14:paraId="72F2F944">
      <w:pPr>
        <w:spacing w:line="360" w:lineRule="auto"/>
        <w:ind w:firstLine="420" w:firstLineChars="200"/>
        <w:jc w:val="left"/>
        <w:rPr>
          <w:rFonts w:hint="eastAsia" w:ascii="宋体" w:hAnsi="宋体"/>
        </w:rPr>
      </w:pPr>
      <w:r>
        <w:rPr>
          <w:rFonts w:hint="eastAsia" w:ascii="宋体" w:hAnsi="宋体"/>
        </w:rPr>
        <w:t>E3.1备选投标方案的评审报告</w:t>
      </w:r>
    </w:p>
    <w:p w14:paraId="5C765D21">
      <w:pPr>
        <w:spacing w:line="360" w:lineRule="auto"/>
        <w:ind w:firstLine="420" w:firstLineChars="200"/>
        <w:jc w:val="left"/>
        <w:rPr>
          <w:rFonts w:hint="eastAsia" w:ascii="宋体" w:hAnsi="宋体"/>
        </w:rPr>
      </w:pPr>
      <w:r>
        <w:rPr>
          <w:rFonts w:hint="eastAsia" w:ascii="宋体" w:hAnsi="宋体"/>
        </w:rPr>
        <w:t>评标委员会应当出具备选投标方案评审报告，备选投标方案评审报告中应当包括：</w:t>
      </w:r>
    </w:p>
    <w:p w14:paraId="5AC229A3">
      <w:pPr>
        <w:spacing w:line="360" w:lineRule="auto"/>
        <w:ind w:firstLine="420" w:firstLineChars="200"/>
        <w:jc w:val="left"/>
        <w:rPr>
          <w:rFonts w:hint="eastAsia" w:ascii="宋体" w:hAnsi="宋体"/>
        </w:rPr>
      </w:pPr>
      <w:r>
        <w:rPr>
          <w:rFonts w:hint="eastAsia" w:ascii="宋体" w:hAnsi="宋体"/>
        </w:rPr>
        <w:t>(1)备选投标方案与正选投标方案的主要偏差；</w:t>
      </w:r>
    </w:p>
    <w:p w14:paraId="3AD65442">
      <w:pPr>
        <w:spacing w:line="360" w:lineRule="auto"/>
        <w:ind w:firstLine="420" w:firstLineChars="200"/>
        <w:jc w:val="left"/>
        <w:rPr>
          <w:rFonts w:hint="eastAsia" w:ascii="宋体" w:hAnsi="宋体"/>
        </w:rPr>
      </w:pPr>
      <w:r>
        <w:rPr>
          <w:rFonts w:hint="eastAsia" w:ascii="宋体" w:hAnsi="宋体"/>
        </w:rPr>
        <w:t>(2)备选投标方案的科学性与合理性分析；</w:t>
      </w:r>
    </w:p>
    <w:p w14:paraId="203B102F">
      <w:pPr>
        <w:spacing w:line="360" w:lineRule="auto"/>
        <w:ind w:firstLine="420" w:firstLineChars="200"/>
        <w:jc w:val="left"/>
        <w:rPr>
          <w:rFonts w:hint="eastAsia" w:ascii="宋体" w:hAnsi="宋体"/>
        </w:rPr>
      </w:pPr>
      <w:r>
        <w:rPr>
          <w:rFonts w:hint="eastAsia" w:ascii="宋体" w:hAnsi="宋体"/>
        </w:rPr>
        <w:t>(3)备选投标方案对招标人的有利性分析；</w:t>
      </w:r>
    </w:p>
    <w:p w14:paraId="4AC7AE63">
      <w:pPr>
        <w:spacing w:line="360" w:lineRule="auto"/>
        <w:ind w:firstLine="420" w:firstLineChars="200"/>
        <w:jc w:val="left"/>
        <w:rPr>
          <w:rFonts w:hint="eastAsia" w:ascii="宋体" w:hAnsi="宋体"/>
        </w:rPr>
      </w:pPr>
      <w:r>
        <w:rPr>
          <w:rFonts w:hint="eastAsia" w:ascii="宋体" w:hAnsi="宋体"/>
        </w:rPr>
        <w:t>(4)备选投标方案是否可以被采纳。</w:t>
      </w:r>
    </w:p>
    <w:p w14:paraId="70E952FC">
      <w:pPr>
        <w:spacing w:line="360" w:lineRule="auto"/>
        <w:ind w:firstLine="420" w:firstLineChars="200"/>
        <w:jc w:val="left"/>
        <w:rPr>
          <w:rFonts w:hint="eastAsia" w:ascii="宋体" w:hAnsi="宋体"/>
        </w:rPr>
      </w:pPr>
      <w:r>
        <w:rPr>
          <w:rFonts w:hint="eastAsia" w:ascii="宋体" w:hAnsi="宋体"/>
        </w:rPr>
        <w:t>E3.2评审结论</w:t>
      </w:r>
    </w:p>
    <w:p w14:paraId="16E95C98">
      <w:pPr>
        <w:spacing w:line="360" w:lineRule="auto"/>
        <w:ind w:firstLine="411" w:firstLineChars="196"/>
        <w:jc w:val="left"/>
        <w:rPr>
          <w:rFonts w:hint="eastAsia" w:ascii="宋体" w:hAnsi="宋体"/>
        </w:rPr>
      </w:pPr>
      <w:r>
        <w:rPr>
          <w:rFonts w:hint="eastAsia" w:ascii="宋体" w:hAnsi="宋体"/>
        </w:rPr>
        <w:t>通过评审，评标委员会只做出备选投标方案是否可以被采纳的决定，但不做出中标人应当按正选投标方案或备选投标方案中标的决定。中标人是否按备选投标方案中标的决定，由招标人依据评标委员会的评审报告做出。</w:t>
      </w:r>
    </w:p>
    <w:p w14:paraId="25816D17">
      <w:pPr>
        <w:spacing w:line="360" w:lineRule="auto"/>
        <w:jc w:val="left"/>
        <w:rPr>
          <w:rFonts w:hint="eastAsia" w:ascii="黑体" w:hAnsi="Times New Roman" w:eastAsia="黑体"/>
        </w:rPr>
      </w:pPr>
      <w:r>
        <w:rPr>
          <w:rFonts w:hint="eastAsia" w:ascii="黑体" w:eastAsia="黑体"/>
        </w:rPr>
        <w:t>E4.补充条款</w:t>
      </w:r>
    </w:p>
    <w:p w14:paraId="6778B061">
      <w:pPr>
        <w:spacing w:line="440" w:lineRule="exact"/>
        <w:ind w:firstLine="420" w:firstLineChars="200"/>
        <w:jc w:val="left"/>
        <w:rPr>
          <w:rFonts w:hint="eastAsia" w:ascii="宋体" w:hAnsi="宋体"/>
        </w:rPr>
      </w:pPr>
      <w:r>
        <w:rPr>
          <w:rFonts w:ascii="宋体" w:hAnsi="宋体" w:eastAsia="宋体" w:cs="宋体"/>
          <w:b w:val="0"/>
          <w:color w:val="0000FF"/>
          <w:sz w:val="21"/>
          <w:u w:val="single"/>
        </w:rPr>
        <w:t>/</w:t>
      </w:r>
      <w:r>
        <w:rPr>
          <w:rFonts w:hint="eastAsia" w:ascii="宋体" w:hAnsi="宋体"/>
          <w:u w:val="single"/>
        </w:rPr>
        <w:fldChar w:fldCharType="begin"/>
      </w:r>
      <w:r>
        <w:rPr>
          <w:rFonts w:hint="eastAsia" w:ascii="宋体" w:hAnsi="宋体"/>
          <w:u w:val="single"/>
        </w:rPr>
        <w:instrText xml:space="preserve"> AUTOTEXT  input215 \* MERGEFORMAT </w:instrText>
      </w:r>
      <w:r>
        <w:rPr>
          <w:rFonts w:ascii="宋体" w:hAnsi="宋体"/>
          <w:u w:val="single"/>
        </w:rPr>
        <w:fldChar w:fldCharType="separate"/>
      </w:r>
      <w:r>
        <w:rPr>
          <w:rFonts w:hint="eastAsia" w:ascii="宋体" w:hAnsi="宋体"/>
          <w:u w:val="single"/>
        </w:rPr>
        <w:fldChar w:fldCharType="end"/>
      </w:r>
    </w:p>
    <w:p w14:paraId="786511A0">
      <w:pPr>
        <w:spacing w:line="360" w:lineRule="auto"/>
        <w:jc w:val="left"/>
        <w:outlineLvl w:val="2"/>
        <w:rPr>
          <w:rFonts w:hint="eastAsia" w:ascii="黑体" w:eastAsia="黑体"/>
          <w:sz w:val="28"/>
        </w:rPr>
      </w:pPr>
      <w:r>
        <w:br w:type="page"/>
      </w:r>
      <w:bookmarkStart w:id="21" w:name="附件F"/>
      <w:r>
        <w:rPr>
          <w:rFonts w:hint="eastAsia" w:ascii="黑体" w:eastAsia="黑体"/>
          <w:sz w:val="28"/>
        </w:rPr>
        <w:t>附件F ：失信主体惩戒办法</w:t>
      </w:r>
    </w:p>
    <w:p w14:paraId="7DE5D833">
      <w:pPr>
        <w:pStyle w:val="12"/>
        <w:ind w:left="360"/>
        <w:jc w:val="center"/>
        <w:rPr>
          <w:b/>
          <w:sz w:val="28"/>
          <w:szCs w:val="28"/>
        </w:rPr>
      </w:pPr>
      <w:r>
        <w:rPr>
          <w:rFonts w:hint="eastAsia" w:ascii="宋体" w:hAnsi="宋体"/>
          <w:b/>
          <w:sz w:val="28"/>
          <w:szCs w:val="28"/>
        </w:rPr>
        <w:t>失信主体惩戒办法</w:t>
      </w:r>
    </w:p>
    <w:p w14:paraId="0461F5E4">
      <w:pPr>
        <w:spacing w:line="360" w:lineRule="auto"/>
        <w:ind w:firstLine="420" w:firstLineChars="200"/>
        <w:jc w:val="left"/>
        <w:rPr>
          <w:rFonts w:hint="eastAsia" w:ascii="宋体" w:hAnsi="宋体"/>
        </w:rPr>
      </w:pPr>
      <w:r>
        <w:rPr>
          <w:rFonts w:hint="eastAsia" w:ascii="宋体" w:hAnsi="宋体"/>
        </w:rPr>
        <w:t>根据《昆明市严重失信主体公共资源交易领域惩戒实施细则》（昆政规【2019】2号）在公共资源交易领域中采用综合评估法评审的项目，招标人应当在评标办法中明确按照下列规定实施惩戒：</w:t>
      </w:r>
    </w:p>
    <w:p w14:paraId="78503D78">
      <w:pPr>
        <w:spacing w:line="360" w:lineRule="auto"/>
        <w:ind w:firstLine="420" w:firstLineChars="200"/>
        <w:jc w:val="left"/>
        <w:rPr>
          <w:rFonts w:hint="eastAsia" w:ascii="宋体" w:hAnsi="宋体"/>
        </w:rPr>
      </w:pPr>
      <w:r>
        <w:rPr>
          <w:rFonts w:hint="eastAsia" w:ascii="宋体" w:hAnsi="宋体"/>
        </w:rPr>
        <w:t>（一）记录期限为6个月以下的，在综合评分的基础上减5分，为其综合评分的最终得分；</w:t>
      </w:r>
    </w:p>
    <w:p w14:paraId="08467C69">
      <w:pPr>
        <w:spacing w:line="360" w:lineRule="auto"/>
        <w:ind w:firstLine="420" w:firstLineChars="200"/>
        <w:jc w:val="left"/>
        <w:rPr>
          <w:rFonts w:hint="eastAsia" w:ascii="宋体" w:hAnsi="宋体"/>
        </w:rPr>
      </w:pPr>
      <w:r>
        <w:rPr>
          <w:rFonts w:hint="eastAsia" w:ascii="宋体" w:hAnsi="宋体"/>
        </w:rPr>
        <w:t>（二）记录期限超过6个月至12个月以下的，在综合评分的基础上减10分，为其综合评分的最终得分；</w:t>
      </w:r>
    </w:p>
    <w:p w14:paraId="79EE9F4E">
      <w:pPr>
        <w:spacing w:line="360" w:lineRule="auto"/>
        <w:ind w:firstLine="420" w:firstLineChars="200"/>
        <w:jc w:val="left"/>
        <w:rPr>
          <w:rFonts w:hint="eastAsia" w:ascii="宋体" w:hAnsi="宋体"/>
        </w:rPr>
      </w:pPr>
      <w:r>
        <w:rPr>
          <w:rFonts w:hint="eastAsia" w:ascii="宋体" w:hAnsi="宋体"/>
        </w:rPr>
        <w:t>（三）记录期限超过12个月至24个月以下的，在综合评分的基础上减15分，为其综合评分的最终得分；</w:t>
      </w:r>
    </w:p>
    <w:p w14:paraId="294A2F89">
      <w:pPr>
        <w:spacing w:line="360" w:lineRule="auto"/>
        <w:ind w:firstLine="420" w:firstLineChars="200"/>
        <w:jc w:val="left"/>
        <w:rPr>
          <w:rFonts w:hint="eastAsia" w:ascii="宋体" w:hAnsi="宋体"/>
        </w:rPr>
      </w:pPr>
      <w:r>
        <w:rPr>
          <w:rFonts w:hint="eastAsia" w:ascii="宋体" w:hAnsi="宋体"/>
        </w:rPr>
        <w:t>（四）记录期限超过24个月的，在综合评分的基础上减20分，为其综合评分的最终得分。</w:t>
      </w:r>
    </w:p>
    <w:p w14:paraId="53A06C25">
      <w:pPr>
        <w:spacing w:line="360" w:lineRule="auto"/>
        <w:ind w:firstLine="420" w:firstLineChars="200"/>
        <w:jc w:val="left"/>
        <w:rPr>
          <w:rFonts w:hint="eastAsia" w:ascii="宋体" w:hAnsi="宋体"/>
        </w:rPr>
      </w:pPr>
      <w:r>
        <w:rPr>
          <w:rFonts w:hint="eastAsia" w:ascii="宋体" w:hAnsi="宋体"/>
        </w:rPr>
        <w:t>采用经评审最低投标价法评审的项目，招标人应当在评标办法中明确按照下列规定实施惩戒：</w:t>
      </w:r>
    </w:p>
    <w:p w14:paraId="55DB1BA9">
      <w:pPr>
        <w:spacing w:line="360" w:lineRule="auto"/>
        <w:ind w:firstLine="420" w:firstLineChars="200"/>
        <w:jc w:val="left"/>
        <w:rPr>
          <w:rFonts w:hint="eastAsia" w:ascii="宋体" w:hAnsi="宋体"/>
        </w:rPr>
      </w:pPr>
      <w:r>
        <w:rPr>
          <w:rFonts w:hint="eastAsia" w:ascii="宋体" w:hAnsi="宋体"/>
        </w:rPr>
        <w:t>（一）记录期限为6个月以下的，在详细评审得分基础上减15%，为其详细评审的最终得分；</w:t>
      </w:r>
    </w:p>
    <w:p w14:paraId="173D2893">
      <w:pPr>
        <w:spacing w:line="360" w:lineRule="auto"/>
        <w:ind w:firstLine="420" w:firstLineChars="200"/>
        <w:jc w:val="left"/>
        <w:rPr>
          <w:rFonts w:hint="eastAsia" w:ascii="宋体" w:hAnsi="宋体"/>
        </w:rPr>
      </w:pPr>
      <w:r>
        <w:rPr>
          <w:rFonts w:hint="eastAsia" w:ascii="宋体" w:hAnsi="宋体"/>
        </w:rPr>
        <w:t>（二）记录期限超过6个月至12个月以下的，在详细评审得分基础上减20%，为其详细评审的最终得分；</w:t>
      </w:r>
    </w:p>
    <w:p w14:paraId="68FDCB64">
      <w:pPr>
        <w:spacing w:line="360" w:lineRule="auto"/>
        <w:ind w:firstLine="420" w:firstLineChars="200"/>
        <w:jc w:val="left"/>
        <w:rPr>
          <w:rFonts w:hint="eastAsia" w:ascii="宋体" w:hAnsi="宋体"/>
        </w:rPr>
      </w:pPr>
      <w:r>
        <w:rPr>
          <w:rFonts w:hint="eastAsia" w:ascii="宋体" w:hAnsi="宋体"/>
        </w:rPr>
        <w:t>（三）记录期限超过12个月至24个月以下的，在详细评审得分基础上减25%，为详细评审的最终得分；</w:t>
      </w:r>
    </w:p>
    <w:p w14:paraId="40A394D2">
      <w:pPr>
        <w:spacing w:line="360" w:lineRule="auto"/>
        <w:ind w:firstLine="420" w:firstLineChars="200"/>
        <w:jc w:val="left"/>
        <w:rPr>
          <w:rFonts w:hint="eastAsia" w:ascii="宋体" w:hAnsi="宋体"/>
        </w:rPr>
      </w:pPr>
      <w:r>
        <w:rPr>
          <w:rFonts w:hint="eastAsia" w:ascii="宋体" w:hAnsi="宋体"/>
        </w:rPr>
        <w:t>（四）记录期限超过24个月的，在详细评审得分基础上减30%，为其详细评审的最终得分。</w:t>
      </w:r>
    </w:p>
    <w:p w14:paraId="58A2E09A">
      <w:pPr>
        <w:jc w:val="left"/>
        <w:rPr>
          <w:rFonts w:hint="eastAsia" w:ascii="宋体" w:hAnsi="宋体"/>
          <w:b/>
        </w:rPr>
      </w:pPr>
      <w:r>
        <w:rPr>
          <w:rFonts w:hint="eastAsia" w:ascii="宋体" w:hAnsi="宋体"/>
        </w:rPr>
        <w:t>其他：</w:t>
      </w:r>
      <w:r>
        <w:rPr>
          <w:rFonts w:ascii="宋体" w:hAnsi="宋体" w:eastAsia="宋体" w:cs="宋体"/>
          <w:b w:val="0"/>
          <w:color w:val="0000FF"/>
          <w:sz w:val="21"/>
          <w:u w:val="single"/>
        </w:rPr>
        <w:t>/</w:t>
      </w:r>
      <w:r>
        <w:rPr>
          <w:rFonts w:ascii="宋体" w:hAnsi="宋体"/>
          <w:color w:val="0000FF"/>
          <w:u w:val="single"/>
        </w:rPr>
        <w:fldChar w:fldCharType="begin"/>
      </w:r>
      <w:r>
        <w:rPr>
          <w:rFonts w:ascii="宋体" w:hAnsi="宋体"/>
          <w:color w:val="0000FF"/>
          <w:u w:val="single"/>
        </w:rPr>
        <w:instrText xml:space="preserve"> </w:instrText>
      </w:r>
      <w:r>
        <w:rPr>
          <w:rFonts w:hint="eastAsia" w:ascii="宋体" w:hAnsi="宋体"/>
          <w:color w:val="0000FF"/>
          <w:u w:val="single"/>
        </w:rPr>
        <w:instrText xml:space="preserve">AUTOTEXT  input449 \* MERGEFORMAT</w:instrText>
      </w:r>
      <w:r>
        <w:rPr>
          <w:rFonts w:ascii="宋体" w:hAnsi="宋体"/>
          <w:color w:val="0000FF"/>
          <w:u w:val="single"/>
        </w:rPr>
        <w:instrText xml:space="preserve"> </w:instrText>
      </w:r>
      <w:r>
        <w:rPr>
          <w:rFonts w:ascii="宋体" w:hAnsi="宋体"/>
          <w:color w:val="0000FF"/>
          <w:u w:val="single"/>
        </w:rPr>
        <w:fldChar w:fldCharType="separate"/>
      </w:r>
      <w:r>
        <w:rPr>
          <w:rFonts w:ascii="宋体" w:hAnsi="宋体"/>
          <w:color w:val="0000FF"/>
          <w:u w:val="single"/>
        </w:rPr>
        <w:fldChar w:fldCharType="end"/>
      </w:r>
      <w:bookmarkEnd w:id="21"/>
      <w:r>
        <w:br w:type="page"/>
      </w:r>
      <w:r>
        <w:rPr>
          <w:rFonts w:hint="eastAsia" w:ascii="宋体" w:hAnsi="宋体"/>
          <w:b/>
        </w:rPr>
        <w:t>附表A-1：形式响应性评审记录表</w:t>
      </w:r>
    </w:p>
    <w:p w14:paraId="0303CB5C">
      <w:pPr>
        <w:spacing w:before="156" w:beforeLines="50" w:after="156" w:afterLines="50" w:line="440" w:lineRule="exact"/>
        <w:jc w:val="center"/>
        <w:rPr>
          <w:rFonts w:hint="eastAsia" w:ascii="黑体" w:hAnsi="Times New Roman" w:eastAsia="黑体"/>
          <w:sz w:val="28"/>
          <w:szCs w:val="28"/>
        </w:rPr>
      </w:pPr>
      <w:r>
        <w:rPr>
          <w:rFonts w:hint="eastAsia" w:ascii="黑体" w:eastAsia="黑体"/>
          <w:sz w:val="28"/>
          <w:szCs w:val="28"/>
        </w:rPr>
        <w:t>形式响应性评审记录表</w:t>
      </w:r>
    </w:p>
    <w:p w14:paraId="67E4A8BB">
      <w:pPr>
        <w:spacing w:after="94" w:afterLines="30" w:line="440" w:lineRule="exact"/>
        <w:jc w:val="left"/>
        <w:rPr>
          <w:rFonts w:hint="eastAsia" w:ascii="宋体"/>
          <w:szCs w:val="20"/>
        </w:rPr>
      </w:pPr>
      <w:r>
        <w:rPr>
          <w:rFonts w:hint="eastAsia" w:ascii="宋体" w:hAnsi="宋体"/>
        </w:rPr>
        <w:t>工程名称：</w:t>
      </w:r>
      <w:r>
        <w:rPr>
          <w:rFonts w:hint="eastAsia" w:ascii="宋体"/>
          <w:u w:val="single"/>
        </w:rPr>
        <w:t>_______________</w:t>
      </w:r>
      <w:r>
        <w:rPr>
          <w:rFonts w:hint="eastAsia" w:ascii="宋体" w:hAnsi="宋体"/>
        </w:rPr>
        <w:t>（项目名称）</w:t>
      </w:r>
      <w:r>
        <w:rPr>
          <w:rFonts w:hint="eastAsia" w:ascii="宋体"/>
          <w:u w:val="single"/>
        </w:rPr>
        <w:t>______</w:t>
      </w:r>
      <w:r>
        <w:rPr>
          <w:rFonts w:hint="eastAsia" w:ascii="宋体" w:hAnsi="宋体"/>
        </w:rPr>
        <w:t>标段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449"/>
        <w:gridCol w:w="803"/>
        <w:gridCol w:w="803"/>
        <w:gridCol w:w="805"/>
        <w:gridCol w:w="802"/>
        <w:gridCol w:w="802"/>
        <w:gridCol w:w="804"/>
        <w:gridCol w:w="802"/>
        <w:gridCol w:w="802"/>
        <w:gridCol w:w="804"/>
      </w:tblGrid>
      <w:tr w14:paraId="4344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vMerge w:val="restart"/>
            <w:shd w:val="clear" w:color="auto" w:fill="auto"/>
            <w:vAlign w:val="center"/>
          </w:tcPr>
          <w:p w14:paraId="32E6493C">
            <w:pPr>
              <w:spacing w:line="360" w:lineRule="auto"/>
              <w:jc w:val="center"/>
              <w:rPr>
                <w:rFonts w:ascii="宋体" w:hAnsi="宋体"/>
              </w:rPr>
            </w:pPr>
            <w:r>
              <w:rPr>
                <w:rFonts w:hint="eastAsia" w:ascii="宋体" w:hAnsi="宋体"/>
              </w:rPr>
              <w:t>序号</w:t>
            </w:r>
          </w:p>
        </w:tc>
        <w:tc>
          <w:tcPr>
            <w:tcW w:w="780" w:type="pct"/>
            <w:vMerge w:val="restart"/>
            <w:shd w:val="clear" w:color="auto" w:fill="auto"/>
            <w:vAlign w:val="center"/>
          </w:tcPr>
          <w:p w14:paraId="0DC7D5E8">
            <w:pPr>
              <w:spacing w:line="360" w:lineRule="auto"/>
              <w:jc w:val="center"/>
              <w:rPr>
                <w:rFonts w:ascii="宋体" w:hAnsi="宋体"/>
              </w:rPr>
            </w:pPr>
            <w:r>
              <w:rPr>
                <w:rFonts w:hint="eastAsia" w:ascii="宋体" w:hAnsi="宋体"/>
              </w:rPr>
              <w:t>评审因素</w:t>
            </w:r>
          </w:p>
        </w:tc>
        <w:tc>
          <w:tcPr>
            <w:tcW w:w="3891" w:type="pct"/>
            <w:gridSpan w:val="9"/>
            <w:shd w:val="clear" w:color="auto" w:fill="auto"/>
            <w:vAlign w:val="center"/>
          </w:tcPr>
          <w:p w14:paraId="64F508FF">
            <w:pPr>
              <w:spacing w:line="360" w:lineRule="auto"/>
              <w:jc w:val="center"/>
              <w:rPr>
                <w:rFonts w:ascii="宋体" w:hAnsi="宋体"/>
              </w:rPr>
            </w:pPr>
            <w:r>
              <w:rPr>
                <w:rFonts w:hint="eastAsia" w:ascii="宋体"/>
              </w:rPr>
              <w:t>投标人名称及评审意见</w:t>
            </w:r>
          </w:p>
        </w:tc>
      </w:tr>
      <w:tr w14:paraId="01D1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vMerge w:val="continue"/>
            <w:shd w:val="clear" w:color="auto" w:fill="auto"/>
            <w:vAlign w:val="center"/>
          </w:tcPr>
          <w:p w14:paraId="38F4D792">
            <w:pPr>
              <w:spacing w:line="360" w:lineRule="auto"/>
              <w:jc w:val="left"/>
              <w:rPr>
                <w:rFonts w:ascii="宋体" w:hAnsi="宋体"/>
              </w:rPr>
            </w:pPr>
          </w:p>
        </w:tc>
        <w:tc>
          <w:tcPr>
            <w:tcW w:w="780" w:type="pct"/>
            <w:vMerge w:val="continue"/>
            <w:shd w:val="clear" w:color="auto" w:fill="auto"/>
            <w:vAlign w:val="center"/>
          </w:tcPr>
          <w:p w14:paraId="6F632D8E">
            <w:pPr>
              <w:spacing w:line="360" w:lineRule="auto"/>
              <w:jc w:val="left"/>
              <w:rPr>
                <w:rFonts w:ascii="宋体" w:hAnsi="宋体"/>
              </w:rPr>
            </w:pPr>
          </w:p>
        </w:tc>
        <w:tc>
          <w:tcPr>
            <w:tcW w:w="432" w:type="pct"/>
            <w:shd w:val="clear" w:color="auto" w:fill="auto"/>
            <w:vAlign w:val="center"/>
          </w:tcPr>
          <w:p w14:paraId="65BA45E1">
            <w:pPr>
              <w:spacing w:line="360" w:lineRule="auto"/>
              <w:jc w:val="center"/>
              <w:rPr>
                <w:rFonts w:ascii="宋体" w:hAnsi="宋体"/>
              </w:rPr>
            </w:pPr>
          </w:p>
        </w:tc>
        <w:tc>
          <w:tcPr>
            <w:tcW w:w="432" w:type="pct"/>
            <w:shd w:val="clear" w:color="auto" w:fill="auto"/>
            <w:vAlign w:val="center"/>
          </w:tcPr>
          <w:p w14:paraId="481CCE16">
            <w:pPr>
              <w:spacing w:line="360" w:lineRule="auto"/>
              <w:jc w:val="center"/>
              <w:rPr>
                <w:rFonts w:ascii="宋体" w:hAnsi="宋体"/>
              </w:rPr>
            </w:pPr>
          </w:p>
        </w:tc>
        <w:tc>
          <w:tcPr>
            <w:tcW w:w="433" w:type="pct"/>
            <w:shd w:val="clear" w:color="auto" w:fill="auto"/>
            <w:vAlign w:val="center"/>
          </w:tcPr>
          <w:p w14:paraId="29414AA7">
            <w:pPr>
              <w:spacing w:line="360" w:lineRule="auto"/>
              <w:jc w:val="center"/>
              <w:rPr>
                <w:rFonts w:ascii="宋体" w:hAnsi="宋体"/>
              </w:rPr>
            </w:pPr>
          </w:p>
        </w:tc>
        <w:tc>
          <w:tcPr>
            <w:tcW w:w="432" w:type="pct"/>
            <w:shd w:val="clear" w:color="auto" w:fill="auto"/>
            <w:vAlign w:val="center"/>
          </w:tcPr>
          <w:p w14:paraId="0351FF9E">
            <w:pPr>
              <w:spacing w:line="360" w:lineRule="auto"/>
              <w:jc w:val="center"/>
              <w:rPr>
                <w:rFonts w:ascii="宋体" w:hAnsi="宋体"/>
              </w:rPr>
            </w:pPr>
          </w:p>
        </w:tc>
        <w:tc>
          <w:tcPr>
            <w:tcW w:w="432" w:type="pct"/>
            <w:shd w:val="clear" w:color="auto" w:fill="auto"/>
            <w:vAlign w:val="center"/>
          </w:tcPr>
          <w:p w14:paraId="48364C68">
            <w:pPr>
              <w:spacing w:line="360" w:lineRule="auto"/>
              <w:jc w:val="center"/>
              <w:rPr>
                <w:rFonts w:ascii="宋体" w:hAnsi="宋体"/>
              </w:rPr>
            </w:pPr>
          </w:p>
        </w:tc>
        <w:tc>
          <w:tcPr>
            <w:tcW w:w="433" w:type="pct"/>
            <w:shd w:val="clear" w:color="auto" w:fill="auto"/>
            <w:vAlign w:val="center"/>
          </w:tcPr>
          <w:p w14:paraId="7237A380">
            <w:pPr>
              <w:spacing w:line="360" w:lineRule="auto"/>
              <w:jc w:val="center"/>
              <w:rPr>
                <w:rFonts w:ascii="宋体" w:hAnsi="宋体"/>
              </w:rPr>
            </w:pPr>
          </w:p>
        </w:tc>
        <w:tc>
          <w:tcPr>
            <w:tcW w:w="432" w:type="pct"/>
            <w:shd w:val="clear" w:color="auto" w:fill="auto"/>
            <w:vAlign w:val="center"/>
          </w:tcPr>
          <w:p w14:paraId="1B575906">
            <w:pPr>
              <w:spacing w:line="360" w:lineRule="auto"/>
              <w:jc w:val="center"/>
              <w:rPr>
                <w:rFonts w:ascii="宋体" w:hAnsi="宋体"/>
              </w:rPr>
            </w:pPr>
          </w:p>
        </w:tc>
        <w:tc>
          <w:tcPr>
            <w:tcW w:w="432" w:type="pct"/>
            <w:shd w:val="clear" w:color="auto" w:fill="auto"/>
            <w:vAlign w:val="center"/>
          </w:tcPr>
          <w:p w14:paraId="1E5C55A5">
            <w:pPr>
              <w:spacing w:line="360" w:lineRule="auto"/>
              <w:jc w:val="center"/>
              <w:rPr>
                <w:rFonts w:ascii="宋体" w:hAnsi="宋体"/>
              </w:rPr>
            </w:pPr>
          </w:p>
        </w:tc>
        <w:tc>
          <w:tcPr>
            <w:tcW w:w="434" w:type="pct"/>
            <w:shd w:val="clear" w:color="auto" w:fill="auto"/>
            <w:vAlign w:val="center"/>
          </w:tcPr>
          <w:p w14:paraId="2CFAD15F">
            <w:pPr>
              <w:spacing w:line="360" w:lineRule="auto"/>
              <w:jc w:val="center"/>
              <w:rPr>
                <w:rFonts w:ascii="宋体" w:hAnsi="宋体"/>
              </w:rPr>
            </w:pPr>
          </w:p>
        </w:tc>
      </w:tr>
      <w:tr w14:paraId="5195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2317D6E9">
            <w:pPr>
              <w:spacing w:line="360" w:lineRule="auto"/>
              <w:jc w:val="center"/>
              <w:rPr>
                <w:rFonts w:ascii="宋体" w:hAnsi="宋体"/>
              </w:rPr>
            </w:pPr>
            <w:r>
              <w:rPr>
                <w:rFonts w:hint="eastAsia" w:ascii="宋体" w:hAnsi="宋体"/>
              </w:rPr>
              <w:t>1</w:t>
            </w:r>
          </w:p>
        </w:tc>
        <w:tc>
          <w:tcPr>
            <w:tcW w:w="780" w:type="pct"/>
            <w:shd w:val="clear" w:color="auto" w:fill="auto"/>
            <w:vAlign w:val="center"/>
          </w:tcPr>
          <w:p w14:paraId="6194DADB">
            <w:pPr>
              <w:spacing w:line="360" w:lineRule="auto"/>
              <w:jc w:val="center"/>
              <w:rPr>
                <w:rFonts w:ascii="宋体" w:hAnsi="宋体"/>
              </w:rPr>
            </w:pPr>
          </w:p>
        </w:tc>
        <w:tc>
          <w:tcPr>
            <w:tcW w:w="432" w:type="pct"/>
            <w:shd w:val="clear" w:color="auto" w:fill="auto"/>
            <w:vAlign w:val="center"/>
          </w:tcPr>
          <w:p w14:paraId="5174C337">
            <w:pPr>
              <w:spacing w:line="360" w:lineRule="auto"/>
              <w:jc w:val="center"/>
              <w:rPr>
                <w:rFonts w:ascii="宋体" w:hAnsi="宋体"/>
              </w:rPr>
            </w:pPr>
          </w:p>
        </w:tc>
        <w:tc>
          <w:tcPr>
            <w:tcW w:w="432" w:type="pct"/>
            <w:shd w:val="clear" w:color="auto" w:fill="auto"/>
            <w:vAlign w:val="center"/>
          </w:tcPr>
          <w:p w14:paraId="79B3D53A">
            <w:pPr>
              <w:spacing w:line="360" w:lineRule="auto"/>
              <w:jc w:val="center"/>
              <w:rPr>
                <w:rFonts w:ascii="宋体" w:hAnsi="宋体"/>
              </w:rPr>
            </w:pPr>
          </w:p>
        </w:tc>
        <w:tc>
          <w:tcPr>
            <w:tcW w:w="433" w:type="pct"/>
            <w:shd w:val="clear" w:color="auto" w:fill="auto"/>
            <w:vAlign w:val="center"/>
          </w:tcPr>
          <w:p w14:paraId="39FF964D">
            <w:pPr>
              <w:spacing w:line="360" w:lineRule="auto"/>
              <w:jc w:val="center"/>
              <w:rPr>
                <w:rFonts w:ascii="宋体" w:hAnsi="宋体"/>
              </w:rPr>
            </w:pPr>
          </w:p>
        </w:tc>
        <w:tc>
          <w:tcPr>
            <w:tcW w:w="432" w:type="pct"/>
            <w:shd w:val="clear" w:color="auto" w:fill="auto"/>
            <w:vAlign w:val="center"/>
          </w:tcPr>
          <w:p w14:paraId="1715CFDF">
            <w:pPr>
              <w:spacing w:line="360" w:lineRule="auto"/>
              <w:jc w:val="center"/>
              <w:rPr>
                <w:rFonts w:ascii="宋体" w:hAnsi="宋体"/>
              </w:rPr>
            </w:pPr>
          </w:p>
        </w:tc>
        <w:tc>
          <w:tcPr>
            <w:tcW w:w="432" w:type="pct"/>
            <w:shd w:val="clear" w:color="auto" w:fill="auto"/>
            <w:vAlign w:val="center"/>
          </w:tcPr>
          <w:p w14:paraId="14A4D142">
            <w:pPr>
              <w:spacing w:line="360" w:lineRule="auto"/>
              <w:jc w:val="center"/>
              <w:rPr>
                <w:rFonts w:ascii="宋体" w:hAnsi="宋体"/>
              </w:rPr>
            </w:pPr>
          </w:p>
        </w:tc>
        <w:tc>
          <w:tcPr>
            <w:tcW w:w="433" w:type="pct"/>
            <w:shd w:val="clear" w:color="auto" w:fill="auto"/>
            <w:vAlign w:val="center"/>
          </w:tcPr>
          <w:p w14:paraId="5CD406C6">
            <w:pPr>
              <w:spacing w:line="360" w:lineRule="auto"/>
              <w:jc w:val="center"/>
              <w:rPr>
                <w:rFonts w:ascii="宋体" w:hAnsi="宋体"/>
              </w:rPr>
            </w:pPr>
          </w:p>
        </w:tc>
        <w:tc>
          <w:tcPr>
            <w:tcW w:w="432" w:type="pct"/>
            <w:shd w:val="clear" w:color="auto" w:fill="auto"/>
            <w:vAlign w:val="center"/>
          </w:tcPr>
          <w:p w14:paraId="30FD5A79">
            <w:pPr>
              <w:spacing w:line="360" w:lineRule="auto"/>
              <w:jc w:val="center"/>
              <w:rPr>
                <w:rFonts w:ascii="宋体" w:hAnsi="宋体"/>
              </w:rPr>
            </w:pPr>
          </w:p>
        </w:tc>
        <w:tc>
          <w:tcPr>
            <w:tcW w:w="432" w:type="pct"/>
            <w:shd w:val="clear" w:color="auto" w:fill="auto"/>
            <w:vAlign w:val="center"/>
          </w:tcPr>
          <w:p w14:paraId="59A9DC63">
            <w:pPr>
              <w:spacing w:line="360" w:lineRule="auto"/>
              <w:jc w:val="center"/>
              <w:rPr>
                <w:rFonts w:ascii="宋体" w:hAnsi="宋体"/>
              </w:rPr>
            </w:pPr>
          </w:p>
        </w:tc>
        <w:tc>
          <w:tcPr>
            <w:tcW w:w="434" w:type="pct"/>
            <w:shd w:val="clear" w:color="auto" w:fill="auto"/>
            <w:vAlign w:val="center"/>
          </w:tcPr>
          <w:p w14:paraId="08E8BDD7">
            <w:pPr>
              <w:spacing w:line="360" w:lineRule="auto"/>
              <w:jc w:val="center"/>
              <w:rPr>
                <w:rFonts w:ascii="宋体" w:hAnsi="宋体"/>
              </w:rPr>
            </w:pPr>
          </w:p>
        </w:tc>
      </w:tr>
      <w:tr w14:paraId="685D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601B2DAA">
            <w:pPr>
              <w:spacing w:line="360" w:lineRule="auto"/>
              <w:jc w:val="center"/>
              <w:rPr>
                <w:rFonts w:ascii="宋体" w:hAnsi="宋体"/>
              </w:rPr>
            </w:pPr>
            <w:r>
              <w:rPr>
                <w:rFonts w:hint="eastAsia" w:ascii="宋体" w:hAnsi="宋体"/>
              </w:rPr>
              <w:t>2</w:t>
            </w:r>
          </w:p>
        </w:tc>
        <w:tc>
          <w:tcPr>
            <w:tcW w:w="780" w:type="pct"/>
            <w:shd w:val="clear" w:color="auto" w:fill="auto"/>
            <w:vAlign w:val="center"/>
          </w:tcPr>
          <w:p w14:paraId="41618054">
            <w:pPr>
              <w:spacing w:line="360" w:lineRule="auto"/>
              <w:jc w:val="center"/>
              <w:rPr>
                <w:rFonts w:ascii="宋体" w:hAnsi="宋体"/>
              </w:rPr>
            </w:pPr>
          </w:p>
        </w:tc>
        <w:tc>
          <w:tcPr>
            <w:tcW w:w="432" w:type="pct"/>
            <w:shd w:val="clear" w:color="auto" w:fill="auto"/>
            <w:vAlign w:val="center"/>
          </w:tcPr>
          <w:p w14:paraId="26A9F3AF">
            <w:pPr>
              <w:spacing w:line="360" w:lineRule="auto"/>
              <w:jc w:val="center"/>
              <w:rPr>
                <w:rFonts w:ascii="宋体" w:hAnsi="宋体"/>
              </w:rPr>
            </w:pPr>
          </w:p>
        </w:tc>
        <w:tc>
          <w:tcPr>
            <w:tcW w:w="432" w:type="pct"/>
            <w:shd w:val="clear" w:color="auto" w:fill="auto"/>
            <w:vAlign w:val="center"/>
          </w:tcPr>
          <w:p w14:paraId="6A2F2F71">
            <w:pPr>
              <w:spacing w:line="360" w:lineRule="auto"/>
              <w:jc w:val="center"/>
              <w:rPr>
                <w:rFonts w:ascii="宋体" w:hAnsi="宋体"/>
              </w:rPr>
            </w:pPr>
          </w:p>
        </w:tc>
        <w:tc>
          <w:tcPr>
            <w:tcW w:w="433" w:type="pct"/>
            <w:shd w:val="clear" w:color="auto" w:fill="auto"/>
            <w:vAlign w:val="center"/>
          </w:tcPr>
          <w:p w14:paraId="07476B09">
            <w:pPr>
              <w:spacing w:line="360" w:lineRule="auto"/>
              <w:jc w:val="center"/>
              <w:rPr>
                <w:rFonts w:ascii="宋体" w:hAnsi="宋体"/>
              </w:rPr>
            </w:pPr>
          </w:p>
        </w:tc>
        <w:tc>
          <w:tcPr>
            <w:tcW w:w="432" w:type="pct"/>
            <w:shd w:val="clear" w:color="auto" w:fill="auto"/>
            <w:vAlign w:val="center"/>
          </w:tcPr>
          <w:p w14:paraId="5E3A3CB8">
            <w:pPr>
              <w:spacing w:line="360" w:lineRule="auto"/>
              <w:jc w:val="center"/>
              <w:rPr>
                <w:rFonts w:ascii="宋体" w:hAnsi="宋体"/>
              </w:rPr>
            </w:pPr>
          </w:p>
        </w:tc>
        <w:tc>
          <w:tcPr>
            <w:tcW w:w="432" w:type="pct"/>
            <w:shd w:val="clear" w:color="auto" w:fill="auto"/>
            <w:vAlign w:val="center"/>
          </w:tcPr>
          <w:p w14:paraId="2680E275">
            <w:pPr>
              <w:spacing w:line="360" w:lineRule="auto"/>
              <w:jc w:val="center"/>
              <w:rPr>
                <w:rFonts w:ascii="宋体" w:hAnsi="宋体"/>
              </w:rPr>
            </w:pPr>
          </w:p>
        </w:tc>
        <w:tc>
          <w:tcPr>
            <w:tcW w:w="433" w:type="pct"/>
            <w:shd w:val="clear" w:color="auto" w:fill="auto"/>
            <w:vAlign w:val="center"/>
          </w:tcPr>
          <w:p w14:paraId="23D229E9">
            <w:pPr>
              <w:spacing w:line="360" w:lineRule="auto"/>
              <w:jc w:val="center"/>
              <w:rPr>
                <w:rFonts w:ascii="宋体" w:hAnsi="宋体"/>
              </w:rPr>
            </w:pPr>
          </w:p>
        </w:tc>
        <w:tc>
          <w:tcPr>
            <w:tcW w:w="432" w:type="pct"/>
            <w:shd w:val="clear" w:color="auto" w:fill="auto"/>
            <w:vAlign w:val="center"/>
          </w:tcPr>
          <w:p w14:paraId="0736FB9B">
            <w:pPr>
              <w:spacing w:line="360" w:lineRule="auto"/>
              <w:jc w:val="center"/>
              <w:rPr>
                <w:rFonts w:ascii="宋体" w:hAnsi="宋体"/>
              </w:rPr>
            </w:pPr>
          </w:p>
        </w:tc>
        <w:tc>
          <w:tcPr>
            <w:tcW w:w="432" w:type="pct"/>
            <w:shd w:val="clear" w:color="auto" w:fill="auto"/>
            <w:vAlign w:val="center"/>
          </w:tcPr>
          <w:p w14:paraId="6947DA9D">
            <w:pPr>
              <w:spacing w:line="360" w:lineRule="auto"/>
              <w:jc w:val="center"/>
              <w:rPr>
                <w:rFonts w:ascii="宋体" w:hAnsi="宋体"/>
              </w:rPr>
            </w:pPr>
          </w:p>
        </w:tc>
        <w:tc>
          <w:tcPr>
            <w:tcW w:w="434" w:type="pct"/>
            <w:shd w:val="clear" w:color="auto" w:fill="auto"/>
            <w:vAlign w:val="center"/>
          </w:tcPr>
          <w:p w14:paraId="0A566E23">
            <w:pPr>
              <w:spacing w:line="360" w:lineRule="auto"/>
              <w:jc w:val="center"/>
              <w:rPr>
                <w:rFonts w:ascii="宋体" w:hAnsi="宋体"/>
              </w:rPr>
            </w:pPr>
          </w:p>
        </w:tc>
      </w:tr>
      <w:tr w14:paraId="7DCC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17E759B6">
            <w:pPr>
              <w:spacing w:line="360" w:lineRule="auto"/>
              <w:jc w:val="center"/>
              <w:rPr>
                <w:rFonts w:ascii="宋体" w:hAnsi="宋体"/>
              </w:rPr>
            </w:pPr>
            <w:r>
              <w:rPr>
                <w:rFonts w:hint="eastAsia" w:ascii="宋体" w:hAnsi="宋体"/>
              </w:rPr>
              <w:t>3</w:t>
            </w:r>
          </w:p>
        </w:tc>
        <w:tc>
          <w:tcPr>
            <w:tcW w:w="780" w:type="pct"/>
            <w:shd w:val="clear" w:color="auto" w:fill="auto"/>
            <w:vAlign w:val="center"/>
          </w:tcPr>
          <w:p w14:paraId="3D625DCA">
            <w:pPr>
              <w:spacing w:line="360" w:lineRule="auto"/>
              <w:jc w:val="center"/>
              <w:rPr>
                <w:rFonts w:ascii="宋体" w:hAnsi="宋体"/>
              </w:rPr>
            </w:pPr>
          </w:p>
        </w:tc>
        <w:tc>
          <w:tcPr>
            <w:tcW w:w="432" w:type="pct"/>
            <w:shd w:val="clear" w:color="auto" w:fill="auto"/>
            <w:vAlign w:val="center"/>
          </w:tcPr>
          <w:p w14:paraId="0884F5B9">
            <w:pPr>
              <w:spacing w:line="360" w:lineRule="auto"/>
              <w:jc w:val="center"/>
              <w:rPr>
                <w:rFonts w:ascii="宋体" w:hAnsi="宋体"/>
              </w:rPr>
            </w:pPr>
          </w:p>
        </w:tc>
        <w:tc>
          <w:tcPr>
            <w:tcW w:w="432" w:type="pct"/>
            <w:shd w:val="clear" w:color="auto" w:fill="auto"/>
            <w:vAlign w:val="center"/>
          </w:tcPr>
          <w:p w14:paraId="0B834E6F">
            <w:pPr>
              <w:spacing w:line="360" w:lineRule="auto"/>
              <w:jc w:val="center"/>
              <w:rPr>
                <w:rFonts w:ascii="宋体" w:hAnsi="宋体"/>
              </w:rPr>
            </w:pPr>
          </w:p>
        </w:tc>
        <w:tc>
          <w:tcPr>
            <w:tcW w:w="433" w:type="pct"/>
            <w:shd w:val="clear" w:color="auto" w:fill="auto"/>
            <w:vAlign w:val="center"/>
          </w:tcPr>
          <w:p w14:paraId="30018770">
            <w:pPr>
              <w:spacing w:line="360" w:lineRule="auto"/>
              <w:jc w:val="center"/>
              <w:rPr>
                <w:rFonts w:ascii="宋体" w:hAnsi="宋体"/>
              </w:rPr>
            </w:pPr>
          </w:p>
        </w:tc>
        <w:tc>
          <w:tcPr>
            <w:tcW w:w="432" w:type="pct"/>
            <w:shd w:val="clear" w:color="auto" w:fill="auto"/>
            <w:vAlign w:val="center"/>
          </w:tcPr>
          <w:p w14:paraId="072C910B">
            <w:pPr>
              <w:spacing w:line="360" w:lineRule="auto"/>
              <w:jc w:val="center"/>
              <w:rPr>
                <w:rFonts w:ascii="宋体" w:hAnsi="宋体"/>
              </w:rPr>
            </w:pPr>
          </w:p>
        </w:tc>
        <w:tc>
          <w:tcPr>
            <w:tcW w:w="432" w:type="pct"/>
            <w:shd w:val="clear" w:color="auto" w:fill="auto"/>
            <w:vAlign w:val="center"/>
          </w:tcPr>
          <w:p w14:paraId="3F92BF1B">
            <w:pPr>
              <w:spacing w:line="360" w:lineRule="auto"/>
              <w:jc w:val="center"/>
              <w:rPr>
                <w:rFonts w:ascii="宋体" w:hAnsi="宋体"/>
              </w:rPr>
            </w:pPr>
          </w:p>
        </w:tc>
        <w:tc>
          <w:tcPr>
            <w:tcW w:w="433" w:type="pct"/>
            <w:shd w:val="clear" w:color="auto" w:fill="auto"/>
            <w:vAlign w:val="center"/>
          </w:tcPr>
          <w:p w14:paraId="1ABB766C">
            <w:pPr>
              <w:spacing w:line="360" w:lineRule="auto"/>
              <w:jc w:val="center"/>
              <w:rPr>
                <w:rFonts w:ascii="宋体" w:hAnsi="宋体"/>
              </w:rPr>
            </w:pPr>
          </w:p>
        </w:tc>
        <w:tc>
          <w:tcPr>
            <w:tcW w:w="432" w:type="pct"/>
            <w:shd w:val="clear" w:color="auto" w:fill="auto"/>
            <w:vAlign w:val="center"/>
          </w:tcPr>
          <w:p w14:paraId="28812CF6">
            <w:pPr>
              <w:spacing w:line="360" w:lineRule="auto"/>
              <w:jc w:val="center"/>
              <w:rPr>
                <w:rFonts w:ascii="宋体" w:hAnsi="宋体"/>
              </w:rPr>
            </w:pPr>
          </w:p>
        </w:tc>
        <w:tc>
          <w:tcPr>
            <w:tcW w:w="432" w:type="pct"/>
            <w:shd w:val="clear" w:color="auto" w:fill="auto"/>
            <w:vAlign w:val="center"/>
          </w:tcPr>
          <w:p w14:paraId="6AF75C02">
            <w:pPr>
              <w:spacing w:line="360" w:lineRule="auto"/>
              <w:jc w:val="center"/>
              <w:rPr>
                <w:rFonts w:ascii="宋体" w:hAnsi="宋体"/>
              </w:rPr>
            </w:pPr>
          </w:p>
        </w:tc>
        <w:tc>
          <w:tcPr>
            <w:tcW w:w="434" w:type="pct"/>
            <w:shd w:val="clear" w:color="auto" w:fill="auto"/>
            <w:vAlign w:val="center"/>
          </w:tcPr>
          <w:p w14:paraId="009BCC6D">
            <w:pPr>
              <w:spacing w:line="360" w:lineRule="auto"/>
              <w:jc w:val="center"/>
              <w:rPr>
                <w:rFonts w:ascii="宋体" w:hAnsi="宋体"/>
              </w:rPr>
            </w:pPr>
          </w:p>
        </w:tc>
      </w:tr>
      <w:tr w14:paraId="02E4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58401380">
            <w:pPr>
              <w:spacing w:line="360" w:lineRule="auto"/>
              <w:jc w:val="center"/>
              <w:rPr>
                <w:rFonts w:ascii="宋体" w:hAnsi="宋体"/>
              </w:rPr>
            </w:pPr>
            <w:r>
              <w:rPr>
                <w:rFonts w:hint="eastAsia" w:ascii="宋体" w:hAnsi="宋体"/>
              </w:rPr>
              <w:t>4</w:t>
            </w:r>
          </w:p>
        </w:tc>
        <w:tc>
          <w:tcPr>
            <w:tcW w:w="780" w:type="pct"/>
            <w:shd w:val="clear" w:color="auto" w:fill="auto"/>
            <w:vAlign w:val="center"/>
          </w:tcPr>
          <w:p w14:paraId="32C3B4F2">
            <w:pPr>
              <w:spacing w:line="360" w:lineRule="auto"/>
              <w:jc w:val="center"/>
              <w:rPr>
                <w:rFonts w:ascii="宋体" w:hAnsi="宋体"/>
              </w:rPr>
            </w:pPr>
          </w:p>
        </w:tc>
        <w:tc>
          <w:tcPr>
            <w:tcW w:w="432" w:type="pct"/>
            <w:shd w:val="clear" w:color="auto" w:fill="auto"/>
            <w:vAlign w:val="center"/>
          </w:tcPr>
          <w:p w14:paraId="35250C8F">
            <w:pPr>
              <w:spacing w:line="360" w:lineRule="auto"/>
              <w:jc w:val="center"/>
              <w:rPr>
                <w:rFonts w:ascii="宋体" w:hAnsi="宋体"/>
              </w:rPr>
            </w:pPr>
          </w:p>
        </w:tc>
        <w:tc>
          <w:tcPr>
            <w:tcW w:w="432" w:type="pct"/>
            <w:shd w:val="clear" w:color="auto" w:fill="auto"/>
            <w:vAlign w:val="center"/>
          </w:tcPr>
          <w:p w14:paraId="204643A5">
            <w:pPr>
              <w:spacing w:line="360" w:lineRule="auto"/>
              <w:jc w:val="center"/>
              <w:rPr>
                <w:rFonts w:ascii="宋体" w:hAnsi="宋体"/>
              </w:rPr>
            </w:pPr>
          </w:p>
        </w:tc>
        <w:tc>
          <w:tcPr>
            <w:tcW w:w="433" w:type="pct"/>
            <w:shd w:val="clear" w:color="auto" w:fill="auto"/>
            <w:vAlign w:val="center"/>
          </w:tcPr>
          <w:p w14:paraId="491CF6ED">
            <w:pPr>
              <w:spacing w:line="360" w:lineRule="auto"/>
              <w:jc w:val="center"/>
              <w:rPr>
                <w:rFonts w:ascii="宋体" w:hAnsi="宋体"/>
              </w:rPr>
            </w:pPr>
          </w:p>
        </w:tc>
        <w:tc>
          <w:tcPr>
            <w:tcW w:w="432" w:type="pct"/>
            <w:shd w:val="clear" w:color="auto" w:fill="auto"/>
            <w:vAlign w:val="center"/>
          </w:tcPr>
          <w:p w14:paraId="154D9280">
            <w:pPr>
              <w:spacing w:line="360" w:lineRule="auto"/>
              <w:jc w:val="center"/>
              <w:rPr>
                <w:rFonts w:ascii="宋体" w:hAnsi="宋体"/>
              </w:rPr>
            </w:pPr>
          </w:p>
        </w:tc>
        <w:tc>
          <w:tcPr>
            <w:tcW w:w="432" w:type="pct"/>
            <w:shd w:val="clear" w:color="auto" w:fill="auto"/>
            <w:vAlign w:val="center"/>
          </w:tcPr>
          <w:p w14:paraId="315CB5A3">
            <w:pPr>
              <w:spacing w:line="360" w:lineRule="auto"/>
              <w:jc w:val="center"/>
              <w:rPr>
                <w:rFonts w:ascii="宋体" w:hAnsi="宋体"/>
              </w:rPr>
            </w:pPr>
          </w:p>
        </w:tc>
        <w:tc>
          <w:tcPr>
            <w:tcW w:w="433" w:type="pct"/>
            <w:shd w:val="clear" w:color="auto" w:fill="auto"/>
            <w:vAlign w:val="center"/>
          </w:tcPr>
          <w:p w14:paraId="4CF361D0">
            <w:pPr>
              <w:spacing w:line="360" w:lineRule="auto"/>
              <w:jc w:val="center"/>
              <w:rPr>
                <w:rFonts w:ascii="宋体" w:hAnsi="宋体"/>
              </w:rPr>
            </w:pPr>
          </w:p>
        </w:tc>
        <w:tc>
          <w:tcPr>
            <w:tcW w:w="432" w:type="pct"/>
            <w:shd w:val="clear" w:color="auto" w:fill="auto"/>
            <w:vAlign w:val="center"/>
          </w:tcPr>
          <w:p w14:paraId="0CA8BB15">
            <w:pPr>
              <w:spacing w:line="360" w:lineRule="auto"/>
              <w:jc w:val="center"/>
              <w:rPr>
                <w:rFonts w:ascii="宋体" w:hAnsi="宋体"/>
              </w:rPr>
            </w:pPr>
          </w:p>
        </w:tc>
        <w:tc>
          <w:tcPr>
            <w:tcW w:w="432" w:type="pct"/>
            <w:shd w:val="clear" w:color="auto" w:fill="auto"/>
            <w:vAlign w:val="center"/>
          </w:tcPr>
          <w:p w14:paraId="06F09CFC">
            <w:pPr>
              <w:spacing w:line="360" w:lineRule="auto"/>
              <w:jc w:val="center"/>
              <w:rPr>
                <w:rFonts w:ascii="宋体" w:hAnsi="宋体"/>
              </w:rPr>
            </w:pPr>
          </w:p>
        </w:tc>
        <w:tc>
          <w:tcPr>
            <w:tcW w:w="434" w:type="pct"/>
            <w:shd w:val="clear" w:color="auto" w:fill="auto"/>
            <w:vAlign w:val="center"/>
          </w:tcPr>
          <w:p w14:paraId="447473D3">
            <w:pPr>
              <w:spacing w:line="360" w:lineRule="auto"/>
              <w:jc w:val="center"/>
              <w:rPr>
                <w:rFonts w:ascii="宋体" w:hAnsi="宋体"/>
              </w:rPr>
            </w:pPr>
          </w:p>
        </w:tc>
      </w:tr>
      <w:tr w14:paraId="6607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3C60D298">
            <w:pPr>
              <w:spacing w:line="360" w:lineRule="auto"/>
              <w:jc w:val="center"/>
              <w:rPr>
                <w:rFonts w:ascii="宋体" w:hAnsi="宋体"/>
              </w:rPr>
            </w:pPr>
            <w:r>
              <w:rPr>
                <w:rFonts w:hint="eastAsia" w:ascii="宋体" w:hAnsi="宋体"/>
              </w:rPr>
              <w:t>5</w:t>
            </w:r>
          </w:p>
        </w:tc>
        <w:tc>
          <w:tcPr>
            <w:tcW w:w="780" w:type="pct"/>
            <w:shd w:val="clear" w:color="auto" w:fill="auto"/>
            <w:vAlign w:val="center"/>
          </w:tcPr>
          <w:p w14:paraId="607C55F8">
            <w:pPr>
              <w:spacing w:line="360" w:lineRule="auto"/>
              <w:jc w:val="center"/>
              <w:rPr>
                <w:rFonts w:ascii="宋体" w:hAnsi="宋体"/>
              </w:rPr>
            </w:pPr>
          </w:p>
        </w:tc>
        <w:tc>
          <w:tcPr>
            <w:tcW w:w="432" w:type="pct"/>
            <w:shd w:val="clear" w:color="auto" w:fill="auto"/>
            <w:vAlign w:val="center"/>
          </w:tcPr>
          <w:p w14:paraId="6BF8A664">
            <w:pPr>
              <w:spacing w:line="360" w:lineRule="auto"/>
              <w:jc w:val="center"/>
              <w:rPr>
                <w:rFonts w:ascii="宋体" w:hAnsi="宋体"/>
              </w:rPr>
            </w:pPr>
          </w:p>
        </w:tc>
        <w:tc>
          <w:tcPr>
            <w:tcW w:w="432" w:type="pct"/>
            <w:shd w:val="clear" w:color="auto" w:fill="auto"/>
            <w:vAlign w:val="center"/>
          </w:tcPr>
          <w:p w14:paraId="06836924">
            <w:pPr>
              <w:spacing w:line="360" w:lineRule="auto"/>
              <w:jc w:val="center"/>
              <w:rPr>
                <w:rFonts w:ascii="宋体" w:hAnsi="宋体"/>
              </w:rPr>
            </w:pPr>
          </w:p>
        </w:tc>
        <w:tc>
          <w:tcPr>
            <w:tcW w:w="433" w:type="pct"/>
            <w:shd w:val="clear" w:color="auto" w:fill="auto"/>
            <w:vAlign w:val="center"/>
          </w:tcPr>
          <w:p w14:paraId="0073CE5C">
            <w:pPr>
              <w:spacing w:line="360" w:lineRule="auto"/>
              <w:jc w:val="center"/>
              <w:rPr>
                <w:rFonts w:ascii="宋体" w:hAnsi="宋体"/>
              </w:rPr>
            </w:pPr>
          </w:p>
        </w:tc>
        <w:tc>
          <w:tcPr>
            <w:tcW w:w="432" w:type="pct"/>
            <w:shd w:val="clear" w:color="auto" w:fill="auto"/>
            <w:vAlign w:val="center"/>
          </w:tcPr>
          <w:p w14:paraId="1B842795">
            <w:pPr>
              <w:spacing w:line="360" w:lineRule="auto"/>
              <w:jc w:val="center"/>
              <w:rPr>
                <w:rFonts w:ascii="宋体" w:hAnsi="宋体"/>
              </w:rPr>
            </w:pPr>
          </w:p>
        </w:tc>
        <w:tc>
          <w:tcPr>
            <w:tcW w:w="432" w:type="pct"/>
            <w:shd w:val="clear" w:color="auto" w:fill="auto"/>
            <w:vAlign w:val="center"/>
          </w:tcPr>
          <w:p w14:paraId="09059F94">
            <w:pPr>
              <w:spacing w:line="360" w:lineRule="auto"/>
              <w:jc w:val="center"/>
              <w:rPr>
                <w:rFonts w:ascii="宋体" w:hAnsi="宋体"/>
              </w:rPr>
            </w:pPr>
          </w:p>
        </w:tc>
        <w:tc>
          <w:tcPr>
            <w:tcW w:w="433" w:type="pct"/>
            <w:shd w:val="clear" w:color="auto" w:fill="auto"/>
            <w:vAlign w:val="center"/>
          </w:tcPr>
          <w:p w14:paraId="448DC0C1">
            <w:pPr>
              <w:spacing w:line="360" w:lineRule="auto"/>
              <w:jc w:val="center"/>
              <w:rPr>
                <w:rFonts w:ascii="宋体" w:hAnsi="宋体"/>
              </w:rPr>
            </w:pPr>
          </w:p>
        </w:tc>
        <w:tc>
          <w:tcPr>
            <w:tcW w:w="432" w:type="pct"/>
            <w:shd w:val="clear" w:color="auto" w:fill="auto"/>
            <w:vAlign w:val="center"/>
          </w:tcPr>
          <w:p w14:paraId="17C4DFB8">
            <w:pPr>
              <w:spacing w:line="360" w:lineRule="auto"/>
              <w:jc w:val="center"/>
              <w:rPr>
                <w:rFonts w:ascii="宋体" w:hAnsi="宋体"/>
              </w:rPr>
            </w:pPr>
          </w:p>
        </w:tc>
        <w:tc>
          <w:tcPr>
            <w:tcW w:w="432" w:type="pct"/>
            <w:shd w:val="clear" w:color="auto" w:fill="auto"/>
            <w:vAlign w:val="center"/>
          </w:tcPr>
          <w:p w14:paraId="77EA2B52">
            <w:pPr>
              <w:spacing w:line="360" w:lineRule="auto"/>
              <w:jc w:val="center"/>
              <w:rPr>
                <w:rFonts w:ascii="宋体" w:hAnsi="宋体"/>
              </w:rPr>
            </w:pPr>
          </w:p>
        </w:tc>
        <w:tc>
          <w:tcPr>
            <w:tcW w:w="434" w:type="pct"/>
            <w:shd w:val="clear" w:color="auto" w:fill="auto"/>
            <w:vAlign w:val="center"/>
          </w:tcPr>
          <w:p w14:paraId="288727F9">
            <w:pPr>
              <w:spacing w:line="360" w:lineRule="auto"/>
              <w:jc w:val="center"/>
              <w:rPr>
                <w:rFonts w:ascii="宋体" w:hAnsi="宋体"/>
              </w:rPr>
            </w:pPr>
          </w:p>
        </w:tc>
      </w:tr>
      <w:tr w14:paraId="0012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0CC6B2AD">
            <w:pPr>
              <w:spacing w:line="360" w:lineRule="auto"/>
              <w:jc w:val="center"/>
              <w:rPr>
                <w:rFonts w:ascii="宋体" w:hAnsi="宋体"/>
              </w:rPr>
            </w:pPr>
            <w:r>
              <w:rPr>
                <w:rFonts w:hint="eastAsia" w:ascii="宋体" w:hAnsi="宋体"/>
              </w:rPr>
              <w:t>6</w:t>
            </w:r>
          </w:p>
        </w:tc>
        <w:tc>
          <w:tcPr>
            <w:tcW w:w="780" w:type="pct"/>
            <w:shd w:val="clear" w:color="auto" w:fill="auto"/>
            <w:vAlign w:val="center"/>
          </w:tcPr>
          <w:p w14:paraId="7BFE8482">
            <w:pPr>
              <w:spacing w:line="360" w:lineRule="auto"/>
              <w:jc w:val="center"/>
              <w:rPr>
                <w:rFonts w:ascii="宋体" w:hAnsi="宋体"/>
              </w:rPr>
            </w:pPr>
          </w:p>
        </w:tc>
        <w:tc>
          <w:tcPr>
            <w:tcW w:w="432" w:type="pct"/>
            <w:shd w:val="clear" w:color="auto" w:fill="auto"/>
            <w:vAlign w:val="center"/>
          </w:tcPr>
          <w:p w14:paraId="71F8C2D1">
            <w:pPr>
              <w:spacing w:line="360" w:lineRule="auto"/>
              <w:jc w:val="center"/>
              <w:rPr>
                <w:rFonts w:ascii="宋体" w:hAnsi="宋体"/>
              </w:rPr>
            </w:pPr>
          </w:p>
        </w:tc>
        <w:tc>
          <w:tcPr>
            <w:tcW w:w="432" w:type="pct"/>
            <w:shd w:val="clear" w:color="auto" w:fill="auto"/>
            <w:vAlign w:val="center"/>
          </w:tcPr>
          <w:p w14:paraId="3855C36B">
            <w:pPr>
              <w:spacing w:line="360" w:lineRule="auto"/>
              <w:jc w:val="center"/>
              <w:rPr>
                <w:rFonts w:ascii="宋体" w:hAnsi="宋体"/>
              </w:rPr>
            </w:pPr>
          </w:p>
        </w:tc>
        <w:tc>
          <w:tcPr>
            <w:tcW w:w="433" w:type="pct"/>
            <w:shd w:val="clear" w:color="auto" w:fill="auto"/>
            <w:vAlign w:val="center"/>
          </w:tcPr>
          <w:p w14:paraId="4AEF6EE2">
            <w:pPr>
              <w:spacing w:line="360" w:lineRule="auto"/>
              <w:jc w:val="center"/>
              <w:rPr>
                <w:rFonts w:ascii="宋体" w:hAnsi="宋体"/>
              </w:rPr>
            </w:pPr>
          </w:p>
        </w:tc>
        <w:tc>
          <w:tcPr>
            <w:tcW w:w="432" w:type="pct"/>
            <w:shd w:val="clear" w:color="auto" w:fill="auto"/>
            <w:vAlign w:val="center"/>
          </w:tcPr>
          <w:p w14:paraId="13AC13FF">
            <w:pPr>
              <w:spacing w:line="360" w:lineRule="auto"/>
              <w:jc w:val="center"/>
              <w:rPr>
                <w:rFonts w:ascii="宋体" w:hAnsi="宋体"/>
              </w:rPr>
            </w:pPr>
          </w:p>
        </w:tc>
        <w:tc>
          <w:tcPr>
            <w:tcW w:w="432" w:type="pct"/>
            <w:shd w:val="clear" w:color="auto" w:fill="auto"/>
            <w:vAlign w:val="center"/>
          </w:tcPr>
          <w:p w14:paraId="4E4654BC">
            <w:pPr>
              <w:spacing w:line="360" w:lineRule="auto"/>
              <w:jc w:val="center"/>
              <w:rPr>
                <w:rFonts w:ascii="宋体" w:hAnsi="宋体"/>
              </w:rPr>
            </w:pPr>
          </w:p>
        </w:tc>
        <w:tc>
          <w:tcPr>
            <w:tcW w:w="433" w:type="pct"/>
            <w:shd w:val="clear" w:color="auto" w:fill="auto"/>
            <w:vAlign w:val="center"/>
          </w:tcPr>
          <w:p w14:paraId="156119EF">
            <w:pPr>
              <w:spacing w:line="360" w:lineRule="auto"/>
              <w:jc w:val="center"/>
              <w:rPr>
                <w:rFonts w:ascii="宋体" w:hAnsi="宋体"/>
              </w:rPr>
            </w:pPr>
          </w:p>
        </w:tc>
        <w:tc>
          <w:tcPr>
            <w:tcW w:w="432" w:type="pct"/>
            <w:shd w:val="clear" w:color="auto" w:fill="auto"/>
            <w:vAlign w:val="center"/>
          </w:tcPr>
          <w:p w14:paraId="57936B31">
            <w:pPr>
              <w:spacing w:line="360" w:lineRule="auto"/>
              <w:jc w:val="center"/>
              <w:rPr>
                <w:rFonts w:ascii="宋体" w:hAnsi="宋体"/>
              </w:rPr>
            </w:pPr>
          </w:p>
        </w:tc>
        <w:tc>
          <w:tcPr>
            <w:tcW w:w="432" w:type="pct"/>
            <w:shd w:val="clear" w:color="auto" w:fill="auto"/>
            <w:vAlign w:val="center"/>
          </w:tcPr>
          <w:p w14:paraId="384F6963">
            <w:pPr>
              <w:spacing w:line="360" w:lineRule="auto"/>
              <w:jc w:val="center"/>
              <w:rPr>
                <w:rFonts w:ascii="宋体" w:hAnsi="宋体"/>
              </w:rPr>
            </w:pPr>
          </w:p>
        </w:tc>
        <w:tc>
          <w:tcPr>
            <w:tcW w:w="434" w:type="pct"/>
            <w:shd w:val="clear" w:color="auto" w:fill="auto"/>
            <w:vAlign w:val="center"/>
          </w:tcPr>
          <w:p w14:paraId="1E728050">
            <w:pPr>
              <w:spacing w:line="360" w:lineRule="auto"/>
              <w:jc w:val="center"/>
              <w:rPr>
                <w:rFonts w:ascii="宋体" w:hAnsi="宋体"/>
              </w:rPr>
            </w:pPr>
          </w:p>
        </w:tc>
      </w:tr>
      <w:tr w14:paraId="5999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9" w:type="pct"/>
            <w:gridSpan w:val="2"/>
            <w:shd w:val="clear" w:color="auto" w:fill="auto"/>
            <w:vAlign w:val="center"/>
          </w:tcPr>
          <w:p w14:paraId="27B7656D">
            <w:pPr>
              <w:spacing w:line="360" w:lineRule="auto"/>
              <w:jc w:val="center"/>
              <w:rPr>
                <w:rFonts w:ascii="宋体" w:hAnsi="宋体"/>
              </w:rPr>
            </w:pPr>
            <w:r>
              <w:rPr>
                <w:rFonts w:hint="eastAsia" w:ascii="宋体"/>
              </w:rPr>
              <w:t>是否通过评审</w:t>
            </w:r>
          </w:p>
        </w:tc>
        <w:tc>
          <w:tcPr>
            <w:tcW w:w="432" w:type="pct"/>
            <w:shd w:val="clear" w:color="auto" w:fill="auto"/>
            <w:vAlign w:val="center"/>
          </w:tcPr>
          <w:p w14:paraId="5FDE81B1">
            <w:pPr>
              <w:spacing w:line="360" w:lineRule="auto"/>
              <w:jc w:val="center"/>
              <w:rPr>
                <w:rFonts w:ascii="宋体" w:hAnsi="宋体"/>
              </w:rPr>
            </w:pPr>
          </w:p>
        </w:tc>
        <w:tc>
          <w:tcPr>
            <w:tcW w:w="432" w:type="pct"/>
            <w:shd w:val="clear" w:color="auto" w:fill="auto"/>
            <w:vAlign w:val="center"/>
          </w:tcPr>
          <w:p w14:paraId="3B49A250">
            <w:pPr>
              <w:spacing w:line="360" w:lineRule="auto"/>
              <w:jc w:val="center"/>
              <w:rPr>
                <w:rFonts w:ascii="宋体" w:hAnsi="宋体"/>
              </w:rPr>
            </w:pPr>
          </w:p>
        </w:tc>
        <w:tc>
          <w:tcPr>
            <w:tcW w:w="433" w:type="pct"/>
            <w:shd w:val="clear" w:color="auto" w:fill="auto"/>
            <w:vAlign w:val="center"/>
          </w:tcPr>
          <w:p w14:paraId="4DE298A7">
            <w:pPr>
              <w:spacing w:line="360" w:lineRule="auto"/>
              <w:jc w:val="center"/>
              <w:rPr>
                <w:rFonts w:ascii="宋体" w:hAnsi="宋体"/>
              </w:rPr>
            </w:pPr>
          </w:p>
        </w:tc>
        <w:tc>
          <w:tcPr>
            <w:tcW w:w="432" w:type="pct"/>
            <w:shd w:val="clear" w:color="auto" w:fill="auto"/>
            <w:vAlign w:val="center"/>
          </w:tcPr>
          <w:p w14:paraId="47126080">
            <w:pPr>
              <w:spacing w:line="360" w:lineRule="auto"/>
              <w:jc w:val="center"/>
              <w:rPr>
                <w:rFonts w:ascii="宋体" w:hAnsi="宋体"/>
              </w:rPr>
            </w:pPr>
          </w:p>
        </w:tc>
        <w:tc>
          <w:tcPr>
            <w:tcW w:w="432" w:type="pct"/>
            <w:shd w:val="clear" w:color="auto" w:fill="auto"/>
            <w:vAlign w:val="center"/>
          </w:tcPr>
          <w:p w14:paraId="22C1006C">
            <w:pPr>
              <w:spacing w:line="360" w:lineRule="auto"/>
              <w:jc w:val="center"/>
              <w:rPr>
                <w:rFonts w:ascii="宋体" w:hAnsi="宋体"/>
              </w:rPr>
            </w:pPr>
          </w:p>
        </w:tc>
        <w:tc>
          <w:tcPr>
            <w:tcW w:w="433" w:type="pct"/>
            <w:shd w:val="clear" w:color="auto" w:fill="auto"/>
            <w:vAlign w:val="center"/>
          </w:tcPr>
          <w:p w14:paraId="48BB8B26">
            <w:pPr>
              <w:spacing w:line="360" w:lineRule="auto"/>
              <w:jc w:val="center"/>
              <w:rPr>
                <w:rFonts w:ascii="宋体" w:hAnsi="宋体"/>
              </w:rPr>
            </w:pPr>
          </w:p>
        </w:tc>
        <w:tc>
          <w:tcPr>
            <w:tcW w:w="432" w:type="pct"/>
            <w:shd w:val="clear" w:color="auto" w:fill="auto"/>
            <w:vAlign w:val="center"/>
          </w:tcPr>
          <w:p w14:paraId="6EE6BE0E">
            <w:pPr>
              <w:spacing w:line="360" w:lineRule="auto"/>
              <w:jc w:val="center"/>
              <w:rPr>
                <w:rFonts w:ascii="宋体" w:hAnsi="宋体"/>
              </w:rPr>
            </w:pPr>
          </w:p>
        </w:tc>
        <w:tc>
          <w:tcPr>
            <w:tcW w:w="432" w:type="pct"/>
            <w:shd w:val="clear" w:color="auto" w:fill="auto"/>
            <w:vAlign w:val="center"/>
          </w:tcPr>
          <w:p w14:paraId="1E3E4228">
            <w:pPr>
              <w:spacing w:line="360" w:lineRule="auto"/>
              <w:jc w:val="center"/>
              <w:rPr>
                <w:rFonts w:ascii="宋体" w:hAnsi="宋体"/>
              </w:rPr>
            </w:pPr>
          </w:p>
        </w:tc>
        <w:tc>
          <w:tcPr>
            <w:tcW w:w="434" w:type="pct"/>
            <w:shd w:val="clear" w:color="auto" w:fill="auto"/>
            <w:vAlign w:val="center"/>
          </w:tcPr>
          <w:p w14:paraId="3137D40A">
            <w:pPr>
              <w:spacing w:line="360" w:lineRule="auto"/>
              <w:jc w:val="center"/>
              <w:rPr>
                <w:rFonts w:ascii="宋体" w:hAnsi="宋体"/>
              </w:rPr>
            </w:pPr>
          </w:p>
        </w:tc>
      </w:tr>
    </w:tbl>
    <w:p w14:paraId="746D48B7">
      <w:pPr>
        <w:jc w:val="left"/>
        <w:rPr>
          <w:rFonts w:hint="eastAsia" w:ascii="宋体" w:hAnsi="宋体"/>
          <w:b/>
        </w:rPr>
      </w:pPr>
      <w:r>
        <w:rPr>
          <w:rFonts w:hint="eastAsia"/>
        </w:rPr>
        <w:br w:type="page"/>
      </w:r>
      <w:r>
        <w:rPr>
          <w:rFonts w:hint="eastAsia" w:ascii="宋体" w:hAnsi="宋体"/>
          <w:b/>
        </w:rPr>
        <w:t>附表A-2：资格评审记录表</w:t>
      </w:r>
    </w:p>
    <w:p w14:paraId="090ABD16">
      <w:pPr>
        <w:spacing w:before="156" w:beforeLines="50" w:after="156" w:afterLines="50" w:line="440" w:lineRule="exact"/>
        <w:jc w:val="center"/>
        <w:rPr>
          <w:rFonts w:hint="eastAsia" w:ascii="黑体" w:hAnsi="Times New Roman" w:eastAsia="黑体"/>
          <w:sz w:val="28"/>
          <w:szCs w:val="28"/>
        </w:rPr>
      </w:pPr>
      <w:r>
        <w:rPr>
          <w:rFonts w:hint="eastAsia" w:ascii="黑体" w:eastAsia="黑体"/>
          <w:sz w:val="28"/>
          <w:szCs w:val="28"/>
        </w:rPr>
        <w:t>资格评审记录表</w:t>
      </w:r>
    </w:p>
    <w:p w14:paraId="474FA5B5">
      <w:pPr>
        <w:spacing w:after="94" w:afterLines="30" w:line="440" w:lineRule="exact"/>
        <w:jc w:val="left"/>
        <w:rPr>
          <w:rFonts w:hint="eastAsia" w:ascii="宋体"/>
          <w:szCs w:val="20"/>
        </w:rPr>
      </w:pPr>
      <w:r>
        <w:rPr>
          <w:rFonts w:hint="eastAsia" w:ascii="宋体" w:hAnsi="宋体"/>
        </w:rPr>
        <w:t>工程名称：</w:t>
      </w:r>
      <w:r>
        <w:rPr>
          <w:rFonts w:hint="eastAsia" w:ascii="宋体"/>
          <w:u w:val="single"/>
        </w:rPr>
        <w:t>_______________</w:t>
      </w:r>
      <w:r>
        <w:rPr>
          <w:rFonts w:hint="eastAsia" w:ascii="宋体" w:hAnsi="宋体"/>
        </w:rPr>
        <w:t>（项目名称）</w:t>
      </w:r>
      <w:r>
        <w:rPr>
          <w:rFonts w:hint="eastAsia" w:ascii="宋体"/>
          <w:u w:val="single"/>
        </w:rPr>
        <w:t>______</w:t>
      </w:r>
      <w:r>
        <w:rPr>
          <w:rFonts w:hint="eastAsia" w:ascii="宋体" w:hAnsi="宋体"/>
        </w:rPr>
        <w:t>标段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449"/>
        <w:gridCol w:w="803"/>
        <w:gridCol w:w="803"/>
        <w:gridCol w:w="805"/>
        <w:gridCol w:w="802"/>
        <w:gridCol w:w="802"/>
        <w:gridCol w:w="804"/>
        <w:gridCol w:w="802"/>
        <w:gridCol w:w="802"/>
        <w:gridCol w:w="804"/>
      </w:tblGrid>
      <w:tr w14:paraId="3134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vMerge w:val="restart"/>
            <w:shd w:val="clear" w:color="auto" w:fill="auto"/>
            <w:vAlign w:val="center"/>
          </w:tcPr>
          <w:p w14:paraId="1ECECAAB">
            <w:pPr>
              <w:spacing w:line="360" w:lineRule="auto"/>
              <w:jc w:val="center"/>
              <w:rPr>
                <w:rFonts w:ascii="宋体" w:hAnsi="宋体"/>
              </w:rPr>
            </w:pPr>
            <w:r>
              <w:rPr>
                <w:rFonts w:hint="eastAsia" w:ascii="宋体" w:hAnsi="宋体"/>
              </w:rPr>
              <w:t>序号</w:t>
            </w:r>
          </w:p>
        </w:tc>
        <w:tc>
          <w:tcPr>
            <w:tcW w:w="780" w:type="pct"/>
            <w:vMerge w:val="restart"/>
            <w:shd w:val="clear" w:color="auto" w:fill="auto"/>
            <w:vAlign w:val="center"/>
          </w:tcPr>
          <w:p w14:paraId="5DD0B2D1">
            <w:pPr>
              <w:spacing w:line="360" w:lineRule="auto"/>
              <w:jc w:val="center"/>
              <w:rPr>
                <w:rFonts w:ascii="宋体" w:hAnsi="宋体"/>
              </w:rPr>
            </w:pPr>
            <w:r>
              <w:rPr>
                <w:rFonts w:hint="eastAsia" w:ascii="宋体" w:hAnsi="宋体"/>
              </w:rPr>
              <w:t>评审因素</w:t>
            </w:r>
          </w:p>
        </w:tc>
        <w:tc>
          <w:tcPr>
            <w:tcW w:w="3891" w:type="pct"/>
            <w:gridSpan w:val="9"/>
            <w:shd w:val="clear" w:color="auto" w:fill="auto"/>
            <w:vAlign w:val="center"/>
          </w:tcPr>
          <w:p w14:paraId="645915DC">
            <w:pPr>
              <w:spacing w:line="360" w:lineRule="auto"/>
              <w:jc w:val="center"/>
              <w:rPr>
                <w:rFonts w:ascii="宋体" w:hAnsi="宋体"/>
              </w:rPr>
            </w:pPr>
            <w:r>
              <w:rPr>
                <w:rFonts w:hint="eastAsia" w:ascii="宋体"/>
              </w:rPr>
              <w:t>投标人名称及评审意见</w:t>
            </w:r>
          </w:p>
        </w:tc>
      </w:tr>
      <w:tr w14:paraId="4D66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vMerge w:val="continue"/>
            <w:shd w:val="clear" w:color="auto" w:fill="auto"/>
            <w:vAlign w:val="center"/>
          </w:tcPr>
          <w:p w14:paraId="4F220B3F">
            <w:pPr>
              <w:spacing w:line="360" w:lineRule="auto"/>
              <w:jc w:val="left"/>
              <w:rPr>
                <w:rFonts w:ascii="宋体" w:hAnsi="宋体"/>
              </w:rPr>
            </w:pPr>
          </w:p>
        </w:tc>
        <w:tc>
          <w:tcPr>
            <w:tcW w:w="780" w:type="pct"/>
            <w:vMerge w:val="continue"/>
            <w:shd w:val="clear" w:color="auto" w:fill="auto"/>
            <w:vAlign w:val="center"/>
          </w:tcPr>
          <w:p w14:paraId="346E6616">
            <w:pPr>
              <w:spacing w:line="360" w:lineRule="auto"/>
              <w:jc w:val="left"/>
              <w:rPr>
                <w:rFonts w:ascii="宋体" w:hAnsi="宋体"/>
              </w:rPr>
            </w:pPr>
          </w:p>
        </w:tc>
        <w:tc>
          <w:tcPr>
            <w:tcW w:w="432" w:type="pct"/>
            <w:shd w:val="clear" w:color="auto" w:fill="auto"/>
            <w:vAlign w:val="center"/>
          </w:tcPr>
          <w:p w14:paraId="2E32322D">
            <w:pPr>
              <w:spacing w:line="360" w:lineRule="auto"/>
              <w:jc w:val="center"/>
              <w:rPr>
                <w:rFonts w:ascii="宋体" w:hAnsi="宋体"/>
              </w:rPr>
            </w:pPr>
          </w:p>
        </w:tc>
        <w:tc>
          <w:tcPr>
            <w:tcW w:w="432" w:type="pct"/>
            <w:shd w:val="clear" w:color="auto" w:fill="auto"/>
            <w:vAlign w:val="center"/>
          </w:tcPr>
          <w:p w14:paraId="0245887B">
            <w:pPr>
              <w:spacing w:line="360" w:lineRule="auto"/>
              <w:jc w:val="center"/>
              <w:rPr>
                <w:rFonts w:ascii="宋体" w:hAnsi="宋体"/>
              </w:rPr>
            </w:pPr>
          </w:p>
        </w:tc>
        <w:tc>
          <w:tcPr>
            <w:tcW w:w="433" w:type="pct"/>
            <w:shd w:val="clear" w:color="auto" w:fill="auto"/>
            <w:vAlign w:val="center"/>
          </w:tcPr>
          <w:p w14:paraId="1A01512F">
            <w:pPr>
              <w:spacing w:line="360" w:lineRule="auto"/>
              <w:jc w:val="center"/>
              <w:rPr>
                <w:rFonts w:ascii="宋体" w:hAnsi="宋体"/>
              </w:rPr>
            </w:pPr>
          </w:p>
        </w:tc>
        <w:tc>
          <w:tcPr>
            <w:tcW w:w="432" w:type="pct"/>
            <w:shd w:val="clear" w:color="auto" w:fill="auto"/>
            <w:vAlign w:val="center"/>
          </w:tcPr>
          <w:p w14:paraId="597F88A6">
            <w:pPr>
              <w:spacing w:line="360" w:lineRule="auto"/>
              <w:jc w:val="center"/>
              <w:rPr>
                <w:rFonts w:ascii="宋体" w:hAnsi="宋体"/>
              </w:rPr>
            </w:pPr>
          </w:p>
        </w:tc>
        <w:tc>
          <w:tcPr>
            <w:tcW w:w="432" w:type="pct"/>
            <w:shd w:val="clear" w:color="auto" w:fill="auto"/>
            <w:vAlign w:val="center"/>
          </w:tcPr>
          <w:p w14:paraId="47DE2518">
            <w:pPr>
              <w:spacing w:line="360" w:lineRule="auto"/>
              <w:jc w:val="center"/>
              <w:rPr>
                <w:rFonts w:ascii="宋体" w:hAnsi="宋体"/>
              </w:rPr>
            </w:pPr>
          </w:p>
        </w:tc>
        <w:tc>
          <w:tcPr>
            <w:tcW w:w="433" w:type="pct"/>
            <w:shd w:val="clear" w:color="auto" w:fill="auto"/>
            <w:vAlign w:val="center"/>
          </w:tcPr>
          <w:p w14:paraId="00347932">
            <w:pPr>
              <w:spacing w:line="360" w:lineRule="auto"/>
              <w:jc w:val="center"/>
              <w:rPr>
                <w:rFonts w:ascii="宋体" w:hAnsi="宋体"/>
              </w:rPr>
            </w:pPr>
          </w:p>
        </w:tc>
        <w:tc>
          <w:tcPr>
            <w:tcW w:w="432" w:type="pct"/>
            <w:shd w:val="clear" w:color="auto" w:fill="auto"/>
            <w:vAlign w:val="center"/>
          </w:tcPr>
          <w:p w14:paraId="5F24DF12">
            <w:pPr>
              <w:spacing w:line="360" w:lineRule="auto"/>
              <w:jc w:val="center"/>
              <w:rPr>
                <w:rFonts w:ascii="宋体" w:hAnsi="宋体"/>
              </w:rPr>
            </w:pPr>
          </w:p>
        </w:tc>
        <w:tc>
          <w:tcPr>
            <w:tcW w:w="432" w:type="pct"/>
            <w:shd w:val="clear" w:color="auto" w:fill="auto"/>
            <w:vAlign w:val="center"/>
          </w:tcPr>
          <w:p w14:paraId="631A58AC">
            <w:pPr>
              <w:spacing w:line="360" w:lineRule="auto"/>
              <w:jc w:val="center"/>
              <w:rPr>
                <w:rFonts w:ascii="宋体" w:hAnsi="宋体"/>
              </w:rPr>
            </w:pPr>
          </w:p>
        </w:tc>
        <w:tc>
          <w:tcPr>
            <w:tcW w:w="434" w:type="pct"/>
            <w:shd w:val="clear" w:color="auto" w:fill="auto"/>
            <w:vAlign w:val="center"/>
          </w:tcPr>
          <w:p w14:paraId="472EB7F4">
            <w:pPr>
              <w:spacing w:line="360" w:lineRule="auto"/>
              <w:jc w:val="center"/>
              <w:rPr>
                <w:rFonts w:ascii="宋体" w:hAnsi="宋体"/>
              </w:rPr>
            </w:pPr>
          </w:p>
        </w:tc>
      </w:tr>
      <w:tr w14:paraId="5FAD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3174E023">
            <w:pPr>
              <w:spacing w:line="360" w:lineRule="auto"/>
              <w:jc w:val="center"/>
              <w:rPr>
                <w:rFonts w:ascii="宋体" w:hAnsi="宋体"/>
              </w:rPr>
            </w:pPr>
            <w:r>
              <w:rPr>
                <w:rFonts w:hint="eastAsia" w:ascii="宋体" w:hAnsi="宋体"/>
              </w:rPr>
              <w:t>1</w:t>
            </w:r>
          </w:p>
        </w:tc>
        <w:tc>
          <w:tcPr>
            <w:tcW w:w="780" w:type="pct"/>
            <w:shd w:val="clear" w:color="auto" w:fill="auto"/>
          </w:tcPr>
          <w:p w14:paraId="3BBA405B">
            <w:pPr>
              <w:spacing w:line="360" w:lineRule="auto"/>
              <w:jc w:val="center"/>
              <w:rPr>
                <w:rFonts w:ascii="宋体" w:hAnsi="宋体"/>
              </w:rPr>
            </w:pPr>
          </w:p>
        </w:tc>
        <w:tc>
          <w:tcPr>
            <w:tcW w:w="432" w:type="pct"/>
            <w:shd w:val="clear" w:color="auto" w:fill="auto"/>
            <w:vAlign w:val="center"/>
          </w:tcPr>
          <w:p w14:paraId="018CCEF2">
            <w:pPr>
              <w:spacing w:line="360" w:lineRule="auto"/>
              <w:jc w:val="center"/>
              <w:rPr>
                <w:rFonts w:ascii="宋体" w:hAnsi="宋体"/>
              </w:rPr>
            </w:pPr>
          </w:p>
        </w:tc>
        <w:tc>
          <w:tcPr>
            <w:tcW w:w="432" w:type="pct"/>
            <w:shd w:val="clear" w:color="auto" w:fill="auto"/>
            <w:vAlign w:val="center"/>
          </w:tcPr>
          <w:p w14:paraId="392C4DA7">
            <w:pPr>
              <w:spacing w:line="360" w:lineRule="auto"/>
              <w:jc w:val="center"/>
              <w:rPr>
                <w:rFonts w:ascii="宋体" w:hAnsi="宋体"/>
              </w:rPr>
            </w:pPr>
          </w:p>
        </w:tc>
        <w:tc>
          <w:tcPr>
            <w:tcW w:w="433" w:type="pct"/>
            <w:shd w:val="clear" w:color="auto" w:fill="auto"/>
            <w:vAlign w:val="center"/>
          </w:tcPr>
          <w:p w14:paraId="0539FDD1">
            <w:pPr>
              <w:spacing w:line="360" w:lineRule="auto"/>
              <w:jc w:val="center"/>
              <w:rPr>
                <w:rFonts w:ascii="宋体" w:hAnsi="宋体"/>
              </w:rPr>
            </w:pPr>
          </w:p>
        </w:tc>
        <w:tc>
          <w:tcPr>
            <w:tcW w:w="432" w:type="pct"/>
            <w:shd w:val="clear" w:color="auto" w:fill="auto"/>
            <w:vAlign w:val="center"/>
          </w:tcPr>
          <w:p w14:paraId="59988EA0">
            <w:pPr>
              <w:spacing w:line="360" w:lineRule="auto"/>
              <w:jc w:val="center"/>
              <w:rPr>
                <w:rFonts w:ascii="宋体" w:hAnsi="宋体"/>
              </w:rPr>
            </w:pPr>
          </w:p>
        </w:tc>
        <w:tc>
          <w:tcPr>
            <w:tcW w:w="432" w:type="pct"/>
            <w:shd w:val="clear" w:color="auto" w:fill="auto"/>
            <w:vAlign w:val="center"/>
          </w:tcPr>
          <w:p w14:paraId="69C0B40D">
            <w:pPr>
              <w:spacing w:line="360" w:lineRule="auto"/>
              <w:jc w:val="center"/>
              <w:rPr>
                <w:rFonts w:ascii="宋体" w:hAnsi="宋体"/>
              </w:rPr>
            </w:pPr>
          </w:p>
        </w:tc>
        <w:tc>
          <w:tcPr>
            <w:tcW w:w="433" w:type="pct"/>
            <w:shd w:val="clear" w:color="auto" w:fill="auto"/>
            <w:vAlign w:val="center"/>
          </w:tcPr>
          <w:p w14:paraId="7C3BAD0F">
            <w:pPr>
              <w:spacing w:line="360" w:lineRule="auto"/>
              <w:jc w:val="center"/>
              <w:rPr>
                <w:rFonts w:ascii="宋体" w:hAnsi="宋体"/>
              </w:rPr>
            </w:pPr>
          </w:p>
        </w:tc>
        <w:tc>
          <w:tcPr>
            <w:tcW w:w="432" w:type="pct"/>
            <w:shd w:val="clear" w:color="auto" w:fill="auto"/>
            <w:vAlign w:val="center"/>
          </w:tcPr>
          <w:p w14:paraId="6CDA57F7">
            <w:pPr>
              <w:spacing w:line="360" w:lineRule="auto"/>
              <w:jc w:val="center"/>
              <w:rPr>
                <w:rFonts w:ascii="宋体" w:hAnsi="宋体"/>
              </w:rPr>
            </w:pPr>
          </w:p>
        </w:tc>
        <w:tc>
          <w:tcPr>
            <w:tcW w:w="432" w:type="pct"/>
            <w:shd w:val="clear" w:color="auto" w:fill="auto"/>
            <w:vAlign w:val="center"/>
          </w:tcPr>
          <w:p w14:paraId="0ADE6C46">
            <w:pPr>
              <w:spacing w:line="360" w:lineRule="auto"/>
              <w:jc w:val="center"/>
              <w:rPr>
                <w:rFonts w:ascii="宋体" w:hAnsi="宋体"/>
              </w:rPr>
            </w:pPr>
          </w:p>
        </w:tc>
        <w:tc>
          <w:tcPr>
            <w:tcW w:w="434" w:type="pct"/>
            <w:shd w:val="clear" w:color="auto" w:fill="auto"/>
            <w:vAlign w:val="center"/>
          </w:tcPr>
          <w:p w14:paraId="4CB54540">
            <w:pPr>
              <w:spacing w:line="360" w:lineRule="auto"/>
              <w:jc w:val="center"/>
              <w:rPr>
                <w:rFonts w:ascii="宋体" w:hAnsi="宋体"/>
              </w:rPr>
            </w:pPr>
          </w:p>
        </w:tc>
      </w:tr>
      <w:tr w14:paraId="5424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7BEE4DFA">
            <w:pPr>
              <w:spacing w:line="360" w:lineRule="auto"/>
              <w:jc w:val="center"/>
              <w:rPr>
                <w:rFonts w:ascii="宋体" w:hAnsi="宋体"/>
              </w:rPr>
            </w:pPr>
            <w:r>
              <w:rPr>
                <w:rFonts w:hint="eastAsia" w:ascii="宋体" w:hAnsi="宋体"/>
              </w:rPr>
              <w:t>2</w:t>
            </w:r>
          </w:p>
        </w:tc>
        <w:tc>
          <w:tcPr>
            <w:tcW w:w="780" w:type="pct"/>
            <w:shd w:val="clear" w:color="auto" w:fill="auto"/>
          </w:tcPr>
          <w:p w14:paraId="2E00CC74">
            <w:pPr>
              <w:spacing w:line="360" w:lineRule="auto"/>
              <w:jc w:val="center"/>
              <w:rPr>
                <w:rFonts w:ascii="宋体" w:hAnsi="Times New Roman"/>
              </w:rPr>
            </w:pPr>
          </w:p>
        </w:tc>
        <w:tc>
          <w:tcPr>
            <w:tcW w:w="432" w:type="pct"/>
            <w:shd w:val="clear" w:color="auto" w:fill="auto"/>
            <w:vAlign w:val="center"/>
          </w:tcPr>
          <w:p w14:paraId="39BB20C1">
            <w:pPr>
              <w:spacing w:line="360" w:lineRule="auto"/>
              <w:jc w:val="center"/>
              <w:rPr>
                <w:rFonts w:ascii="宋体" w:hAnsi="宋体"/>
              </w:rPr>
            </w:pPr>
          </w:p>
        </w:tc>
        <w:tc>
          <w:tcPr>
            <w:tcW w:w="432" w:type="pct"/>
            <w:shd w:val="clear" w:color="auto" w:fill="auto"/>
            <w:vAlign w:val="center"/>
          </w:tcPr>
          <w:p w14:paraId="473BC183">
            <w:pPr>
              <w:spacing w:line="360" w:lineRule="auto"/>
              <w:jc w:val="center"/>
              <w:rPr>
                <w:rFonts w:ascii="宋体" w:hAnsi="宋体"/>
              </w:rPr>
            </w:pPr>
          </w:p>
        </w:tc>
        <w:tc>
          <w:tcPr>
            <w:tcW w:w="433" w:type="pct"/>
            <w:shd w:val="clear" w:color="auto" w:fill="auto"/>
            <w:vAlign w:val="center"/>
          </w:tcPr>
          <w:p w14:paraId="1B0E4A2B">
            <w:pPr>
              <w:spacing w:line="360" w:lineRule="auto"/>
              <w:jc w:val="center"/>
              <w:rPr>
                <w:rFonts w:ascii="宋体" w:hAnsi="宋体"/>
              </w:rPr>
            </w:pPr>
          </w:p>
        </w:tc>
        <w:tc>
          <w:tcPr>
            <w:tcW w:w="432" w:type="pct"/>
            <w:shd w:val="clear" w:color="auto" w:fill="auto"/>
            <w:vAlign w:val="center"/>
          </w:tcPr>
          <w:p w14:paraId="17ED6789">
            <w:pPr>
              <w:spacing w:line="360" w:lineRule="auto"/>
              <w:jc w:val="center"/>
              <w:rPr>
                <w:rFonts w:ascii="宋体" w:hAnsi="宋体"/>
              </w:rPr>
            </w:pPr>
          </w:p>
        </w:tc>
        <w:tc>
          <w:tcPr>
            <w:tcW w:w="432" w:type="pct"/>
            <w:shd w:val="clear" w:color="auto" w:fill="auto"/>
            <w:vAlign w:val="center"/>
          </w:tcPr>
          <w:p w14:paraId="0A814EBC">
            <w:pPr>
              <w:spacing w:line="360" w:lineRule="auto"/>
              <w:jc w:val="center"/>
              <w:rPr>
                <w:rFonts w:ascii="宋体" w:hAnsi="宋体"/>
              </w:rPr>
            </w:pPr>
          </w:p>
        </w:tc>
        <w:tc>
          <w:tcPr>
            <w:tcW w:w="433" w:type="pct"/>
            <w:shd w:val="clear" w:color="auto" w:fill="auto"/>
            <w:vAlign w:val="center"/>
          </w:tcPr>
          <w:p w14:paraId="3D74B4D4">
            <w:pPr>
              <w:spacing w:line="360" w:lineRule="auto"/>
              <w:jc w:val="center"/>
              <w:rPr>
                <w:rFonts w:ascii="宋体" w:hAnsi="宋体"/>
              </w:rPr>
            </w:pPr>
          </w:p>
        </w:tc>
        <w:tc>
          <w:tcPr>
            <w:tcW w:w="432" w:type="pct"/>
            <w:shd w:val="clear" w:color="auto" w:fill="auto"/>
            <w:vAlign w:val="center"/>
          </w:tcPr>
          <w:p w14:paraId="39661736">
            <w:pPr>
              <w:spacing w:line="360" w:lineRule="auto"/>
              <w:jc w:val="center"/>
              <w:rPr>
                <w:rFonts w:ascii="宋体" w:hAnsi="宋体"/>
              </w:rPr>
            </w:pPr>
          </w:p>
        </w:tc>
        <w:tc>
          <w:tcPr>
            <w:tcW w:w="432" w:type="pct"/>
            <w:shd w:val="clear" w:color="auto" w:fill="auto"/>
            <w:vAlign w:val="center"/>
          </w:tcPr>
          <w:p w14:paraId="3085AE0A">
            <w:pPr>
              <w:spacing w:line="360" w:lineRule="auto"/>
              <w:jc w:val="center"/>
              <w:rPr>
                <w:rFonts w:ascii="宋体" w:hAnsi="宋体"/>
              </w:rPr>
            </w:pPr>
          </w:p>
        </w:tc>
        <w:tc>
          <w:tcPr>
            <w:tcW w:w="434" w:type="pct"/>
            <w:shd w:val="clear" w:color="auto" w:fill="auto"/>
            <w:vAlign w:val="center"/>
          </w:tcPr>
          <w:p w14:paraId="4223276A">
            <w:pPr>
              <w:spacing w:line="360" w:lineRule="auto"/>
              <w:jc w:val="center"/>
              <w:rPr>
                <w:rFonts w:ascii="宋体" w:hAnsi="宋体"/>
              </w:rPr>
            </w:pPr>
          </w:p>
        </w:tc>
      </w:tr>
      <w:tr w14:paraId="72A6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2B2FC768">
            <w:pPr>
              <w:spacing w:line="360" w:lineRule="auto"/>
              <w:jc w:val="center"/>
              <w:rPr>
                <w:rFonts w:ascii="宋体" w:hAnsi="宋体"/>
              </w:rPr>
            </w:pPr>
            <w:r>
              <w:rPr>
                <w:rFonts w:hint="eastAsia" w:ascii="宋体" w:hAnsi="宋体"/>
              </w:rPr>
              <w:t>3</w:t>
            </w:r>
          </w:p>
        </w:tc>
        <w:tc>
          <w:tcPr>
            <w:tcW w:w="780" w:type="pct"/>
            <w:shd w:val="clear" w:color="auto" w:fill="auto"/>
          </w:tcPr>
          <w:p w14:paraId="35B42DC1">
            <w:pPr>
              <w:spacing w:line="360" w:lineRule="auto"/>
              <w:jc w:val="center"/>
              <w:rPr>
                <w:rFonts w:ascii="宋体" w:hAnsi="Times New Roman"/>
              </w:rPr>
            </w:pPr>
          </w:p>
        </w:tc>
        <w:tc>
          <w:tcPr>
            <w:tcW w:w="432" w:type="pct"/>
            <w:shd w:val="clear" w:color="auto" w:fill="auto"/>
            <w:vAlign w:val="center"/>
          </w:tcPr>
          <w:p w14:paraId="1467F48C">
            <w:pPr>
              <w:spacing w:line="360" w:lineRule="auto"/>
              <w:jc w:val="center"/>
              <w:rPr>
                <w:rFonts w:ascii="宋体" w:hAnsi="宋体"/>
              </w:rPr>
            </w:pPr>
          </w:p>
        </w:tc>
        <w:tc>
          <w:tcPr>
            <w:tcW w:w="432" w:type="pct"/>
            <w:shd w:val="clear" w:color="auto" w:fill="auto"/>
            <w:vAlign w:val="center"/>
          </w:tcPr>
          <w:p w14:paraId="47FF2850">
            <w:pPr>
              <w:spacing w:line="360" w:lineRule="auto"/>
              <w:jc w:val="center"/>
              <w:rPr>
                <w:rFonts w:ascii="宋体" w:hAnsi="宋体"/>
              </w:rPr>
            </w:pPr>
          </w:p>
        </w:tc>
        <w:tc>
          <w:tcPr>
            <w:tcW w:w="433" w:type="pct"/>
            <w:shd w:val="clear" w:color="auto" w:fill="auto"/>
            <w:vAlign w:val="center"/>
          </w:tcPr>
          <w:p w14:paraId="42B6DE3A">
            <w:pPr>
              <w:spacing w:line="360" w:lineRule="auto"/>
              <w:jc w:val="center"/>
              <w:rPr>
                <w:rFonts w:ascii="宋体" w:hAnsi="宋体"/>
              </w:rPr>
            </w:pPr>
          </w:p>
        </w:tc>
        <w:tc>
          <w:tcPr>
            <w:tcW w:w="432" w:type="pct"/>
            <w:shd w:val="clear" w:color="auto" w:fill="auto"/>
            <w:vAlign w:val="center"/>
          </w:tcPr>
          <w:p w14:paraId="3B64654B">
            <w:pPr>
              <w:spacing w:line="360" w:lineRule="auto"/>
              <w:jc w:val="center"/>
              <w:rPr>
                <w:rFonts w:ascii="宋体" w:hAnsi="宋体"/>
              </w:rPr>
            </w:pPr>
          </w:p>
        </w:tc>
        <w:tc>
          <w:tcPr>
            <w:tcW w:w="432" w:type="pct"/>
            <w:shd w:val="clear" w:color="auto" w:fill="auto"/>
            <w:vAlign w:val="center"/>
          </w:tcPr>
          <w:p w14:paraId="4D80F687">
            <w:pPr>
              <w:spacing w:line="360" w:lineRule="auto"/>
              <w:jc w:val="center"/>
              <w:rPr>
                <w:rFonts w:ascii="宋体" w:hAnsi="宋体"/>
              </w:rPr>
            </w:pPr>
          </w:p>
        </w:tc>
        <w:tc>
          <w:tcPr>
            <w:tcW w:w="433" w:type="pct"/>
            <w:shd w:val="clear" w:color="auto" w:fill="auto"/>
            <w:vAlign w:val="center"/>
          </w:tcPr>
          <w:p w14:paraId="1C7E3B97">
            <w:pPr>
              <w:spacing w:line="360" w:lineRule="auto"/>
              <w:jc w:val="center"/>
              <w:rPr>
                <w:rFonts w:ascii="宋体" w:hAnsi="宋体"/>
              </w:rPr>
            </w:pPr>
          </w:p>
        </w:tc>
        <w:tc>
          <w:tcPr>
            <w:tcW w:w="432" w:type="pct"/>
            <w:shd w:val="clear" w:color="auto" w:fill="auto"/>
            <w:vAlign w:val="center"/>
          </w:tcPr>
          <w:p w14:paraId="5337DFAC">
            <w:pPr>
              <w:spacing w:line="360" w:lineRule="auto"/>
              <w:jc w:val="center"/>
              <w:rPr>
                <w:rFonts w:ascii="宋体" w:hAnsi="宋体"/>
              </w:rPr>
            </w:pPr>
          </w:p>
        </w:tc>
        <w:tc>
          <w:tcPr>
            <w:tcW w:w="432" w:type="pct"/>
            <w:shd w:val="clear" w:color="auto" w:fill="auto"/>
            <w:vAlign w:val="center"/>
          </w:tcPr>
          <w:p w14:paraId="5463A0CF">
            <w:pPr>
              <w:spacing w:line="360" w:lineRule="auto"/>
              <w:jc w:val="center"/>
              <w:rPr>
                <w:rFonts w:ascii="宋体" w:hAnsi="宋体"/>
              </w:rPr>
            </w:pPr>
          </w:p>
        </w:tc>
        <w:tc>
          <w:tcPr>
            <w:tcW w:w="434" w:type="pct"/>
            <w:shd w:val="clear" w:color="auto" w:fill="auto"/>
            <w:vAlign w:val="center"/>
          </w:tcPr>
          <w:p w14:paraId="636F7C4C">
            <w:pPr>
              <w:spacing w:line="360" w:lineRule="auto"/>
              <w:jc w:val="center"/>
              <w:rPr>
                <w:rFonts w:ascii="宋体" w:hAnsi="宋体"/>
              </w:rPr>
            </w:pPr>
          </w:p>
        </w:tc>
      </w:tr>
      <w:tr w14:paraId="6266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33BF7AA7">
            <w:pPr>
              <w:spacing w:line="360" w:lineRule="auto"/>
              <w:jc w:val="center"/>
              <w:rPr>
                <w:rFonts w:ascii="宋体" w:hAnsi="宋体"/>
              </w:rPr>
            </w:pPr>
            <w:r>
              <w:rPr>
                <w:rFonts w:hint="eastAsia" w:ascii="宋体" w:hAnsi="宋体"/>
              </w:rPr>
              <w:t>4</w:t>
            </w:r>
          </w:p>
        </w:tc>
        <w:tc>
          <w:tcPr>
            <w:tcW w:w="780" w:type="pct"/>
            <w:shd w:val="clear" w:color="auto" w:fill="auto"/>
          </w:tcPr>
          <w:p w14:paraId="4C7FD3FD">
            <w:pPr>
              <w:spacing w:line="360" w:lineRule="auto"/>
              <w:jc w:val="center"/>
              <w:rPr>
                <w:rFonts w:ascii="宋体" w:hAnsi="Times New Roman"/>
              </w:rPr>
            </w:pPr>
          </w:p>
        </w:tc>
        <w:tc>
          <w:tcPr>
            <w:tcW w:w="432" w:type="pct"/>
            <w:shd w:val="clear" w:color="auto" w:fill="auto"/>
            <w:vAlign w:val="center"/>
          </w:tcPr>
          <w:p w14:paraId="35DEA508">
            <w:pPr>
              <w:spacing w:line="360" w:lineRule="auto"/>
              <w:jc w:val="center"/>
              <w:rPr>
                <w:rFonts w:ascii="宋体" w:hAnsi="宋体"/>
              </w:rPr>
            </w:pPr>
          </w:p>
        </w:tc>
        <w:tc>
          <w:tcPr>
            <w:tcW w:w="432" w:type="pct"/>
            <w:shd w:val="clear" w:color="auto" w:fill="auto"/>
            <w:vAlign w:val="center"/>
          </w:tcPr>
          <w:p w14:paraId="56DFDF44">
            <w:pPr>
              <w:spacing w:line="360" w:lineRule="auto"/>
              <w:jc w:val="center"/>
              <w:rPr>
                <w:rFonts w:ascii="宋体" w:hAnsi="宋体"/>
              </w:rPr>
            </w:pPr>
          </w:p>
        </w:tc>
        <w:tc>
          <w:tcPr>
            <w:tcW w:w="433" w:type="pct"/>
            <w:shd w:val="clear" w:color="auto" w:fill="auto"/>
            <w:vAlign w:val="center"/>
          </w:tcPr>
          <w:p w14:paraId="4F4A8CDB">
            <w:pPr>
              <w:spacing w:line="360" w:lineRule="auto"/>
              <w:jc w:val="center"/>
              <w:rPr>
                <w:rFonts w:ascii="宋体" w:hAnsi="宋体"/>
              </w:rPr>
            </w:pPr>
          </w:p>
        </w:tc>
        <w:tc>
          <w:tcPr>
            <w:tcW w:w="432" w:type="pct"/>
            <w:shd w:val="clear" w:color="auto" w:fill="auto"/>
            <w:vAlign w:val="center"/>
          </w:tcPr>
          <w:p w14:paraId="448218A3">
            <w:pPr>
              <w:spacing w:line="360" w:lineRule="auto"/>
              <w:jc w:val="center"/>
              <w:rPr>
                <w:rFonts w:ascii="宋体" w:hAnsi="宋体"/>
              </w:rPr>
            </w:pPr>
          </w:p>
        </w:tc>
        <w:tc>
          <w:tcPr>
            <w:tcW w:w="432" w:type="pct"/>
            <w:shd w:val="clear" w:color="auto" w:fill="auto"/>
            <w:vAlign w:val="center"/>
          </w:tcPr>
          <w:p w14:paraId="299D3DB3">
            <w:pPr>
              <w:spacing w:line="360" w:lineRule="auto"/>
              <w:jc w:val="center"/>
              <w:rPr>
                <w:rFonts w:ascii="宋体" w:hAnsi="宋体"/>
              </w:rPr>
            </w:pPr>
          </w:p>
        </w:tc>
        <w:tc>
          <w:tcPr>
            <w:tcW w:w="433" w:type="pct"/>
            <w:shd w:val="clear" w:color="auto" w:fill="auto"/>
            <w:vAlign w:val="center"/>
          </w:tcPr>
          <w:p w14:paraId="504570EA">
            <w:pPr>
              <w:spacing w:line="360" w:lineRule="auto"/>
              <w:jc w:val="center"/>
              <w:rPr>
                <w:rFonts w:ascii="宋体" w:hAnsi="宋体"/>
              </w:rPr>
            </w:pPr>
          </w:p>
        </w:tc>
        <w:tc>
          <w:tcPr>
            <w:tcW w:w="432" w:type="pct"/>
            <w:shd w:val="clear" w:color="auto" w:fill="auto"/>
            <w:vAlign w:val="center"/>
          </w:tcPr>
          <w:p w14:paraId="793C3100">
            <w:pPr>
              <w:spacing w:line="360" w:lineRule="auto"/>
              <w:jc w:val="center"/>
              <w:rPr>
                <w:rFonts w:ascii="宋体" w:hAnsi="宋体"/>
              </w:rPr>
            </w:pPr>
          </w:p>
        </w:tc>
        <w:tc>
          <w:tcPr>
            <w:tcW w:w="432" w:type="pct"/>
            <w:shd w:val="clear" w:color="auto" w:fill="auto"/>
            <w:vAlign w:val="center"/>
          </w:tcPr>
          <w:p w14:paraId="6A77429F">
            <w:pPr>
              <w:spacing w:line="360" w:lineRule="auto"/>
              <w:jc w:val="center"/>
              <w:rPr>
                <w:rFonts w:ascii="宋体" w:hAnsi="宋体"/>
              </w:rPr>
            </w:pPr>
          </w:p>
        </w:tc>
        <w:tc>
          <w:tcPr>
            <w:tcW w:w="434" w:type="pct"/>
            <w:shd w:val="clear" w:color="auto" w:fill="auto"/>
            <w:vAlign w:val="center"/>
          </w:tcPr>
          <w:p w14:paraId="6E6D4FA8">
            <w:pPr>
              <w:spacing w:line="360" w:lineRule="auto"/>
              <w:jc w:val="center"/>
              <w:rPr>
                <w:rFonts w:ascii="宋体" w:hAnsi="宋体"/>
              </w:rPr>
            </w:pPr>
          </w:p>
        </w:tc>
      </w:tr>
      <w:tr w14:paraId="60F1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769EAA77">
            <w:pPr>
              <w:spacing w:line="360" w:lineRule="auto"/>
              <w:jc w:val="center"/>
              <w:rPr>
                <w:rFonts w:ascii="宋体" w:hAnsi="宋体"/>
              </w:rPr>
            </w:pPr>
            <w:r>
              <w:rPr>
                <w:rFonts w:hint="eastAsia" w:ascii="宋体" w:hAnsi="宋体"/>
              </w:rPr>
              <w:t>5</w:t>
            </w:r>
          </w:p>
        </w:tc>
        <w:tc>
          <w:tcPr>
            <w:tcW w:w="780" w:type="pct"/>
            <w:shd w:val="clear" w:color="auto" w:fill="auto"/>
          </w:tcPr>
          <w:p w14:paraId="3236E8ED">
            <w:pPr>
              <w:spacing w:line="360" w:lineRule="auto"/>
              <w:jc w:val="center"/>
              <w:rPr>
                <w:rFonts w:ascii="宋体" w:hAnsi="Times New Roman"/>
              </w:rPr>
            </w:pPr>
          </w:p>
        </w:tc>
        <w:tc>
          <w:tcPr>
            <w:tcW w:w="432" w:type="pct"/>
            <w:shd w:val="clear" w:color="auto" w:fill="auto"/>
            <w:vAlign w:val="center"/>
          </w:tcPr>
          <w:p w14:paraId="0524EE57">
            <w:pPr>
              <w:spacing w:line="360" w:lineRule="auto"/>
              <w:jc w:val="center"/>
              <w:rPr>
                <w:rFonts w:ascii="宋体" w:hAnsi="宋体"/>
              </w:rPr>
            </w:pPr>
          </w:p>
        </w:tc>
        <w:tc>
          <w:tcPr>
            <w:tcW w:w="432" w:type="pct"/>
            <w:shd w:val="clear" w:color="auto" w:fill="auto"/>
            <w:vAlign w:val="center"/>
          </w:tcPr>
          <w:p w14:paraId="67E49EF7">
            <w:pPr>
              <w:spacing w:line="360" w:lineRule="auto"/>
              <w:jc w:val="center"/>
              <w:rPr>
                <w:rFonts w:ascii="宋体" w:hAnsi="宋体"/>
              </w:rPr>
            </w:pPr>
          </w:p>
        </w:tc>
        <w:tc>
          <w:tcPr>
            <w:tcW w:w="433" w:type="pct"/>
            <w:shd w:val="clear" w:color="auto" w:fill="auto"/>
            <w:vAlign w:val="center"/>
          </w:tcPr>
          <w:p w14:paraId="162C2D96">
            <w:pPr>
              <w:spacing w:line="360" w:lineRule="auto"/>
              <w:jc w:val="center"/>
              <w:rPr>
                <w:rFonts w:ascii="宋体" w:hAnsi="宋体"/>
              </w:rPr>
            </w:pPr>
          </w:p>
        </w:tc>
        <w:tc>
          <w:tcPr>
            <w:tcW w:w="432" w:type="pct"/>
            <w:shd w:val="clear" w:color="auto" w:fill="auto"/>
            <w:vAlign w:val="center"/>
          </w:tcPr>
          <w:p w14:paraId="27B5C655">
            <w:pPr>
              <w:spacing w:line="360" w:lineRule="auto"/>
              <w:jc w:val="center"/>
              <w:rPr>
                <w:rFonts w:ascii="宋体" w:hAnsi="宋体"/>
              </w:rPr>
            </w:pPr>
          </w:p>
        </w:tc>
        <w:tc>
          <w:tcPr>
            <w:tcW w:w="432" w:type="pct"/>
            <w:shd w:val="clear" w:color="auto" w:fill="auto"/>
            <w:vAlign w:val="center"/>
          </w:tcPr>
          <w:p w14:paraId="50EE8CFA">
            <w:pPr>
              <w:spacing w:line="360" w:lineRule="auto"/>
              <w:jc w:val="center"/>
              <w:rPr>
                <w:rFonts w:ascii="宋体" w:hAnsi="宋体"/>
              </w:rPr>
            </w:pPr>
          </w:p>
        </w:tc>
        <w:tc>
          <w:tcPr>
            <w:tcW w:w="433" w:type="pct"/>
            <w:shd w:val="clear" w:color="auto" w:fill="auto"/>
            <w:vAlign w:val="center"/>
          </w:tcPr>
          <w:p w14:paraId="1D2A3759">
            <w:pPr>
              <w:spacing w:line="360" w:lineRule="auto"/>
              <w:jc w:val="center"/>
              <w:rPr>
                <w:rFonts w:ascii="宋体" w:hAnsi="宋体"/>
              </w:rPr>
            </w:pPr>
          </w:p>
        </w:tc>
        <w:tc>
          <w:tcPr>
            <w:tcW w:w="432" w:type="pct"/>
            <w:shd w:val="clear" w:color="auto" w:fill="auto"/>
            <w:vAlign w:val="center"/>
          </w:tcPr>
          <w:p w14:paraId="0FEA054A">
            <w:pPr>
              <w:spacing w:line="360" w:lineRule="auto"/>
              <w:jc w:val="center"/>
              <w:rPr>
                <w:rFonts w:ascii="宋体" w:hAnsi="宋体"/>
              </w:rPr>
            </w:pPr>
          </w:p>
        </w:tc>
        <w:tc>
          <w:tcPr>
            <w:tcW w:w="432" w:type="pct"/>
            <w:shd w:val="clear" w:color="auto" w:fill="auto"/>
            <w:vAlign w:val="center"/>
          </w:tcPr>
          <w:p w14:paraId="45864FEF">
            <w:pPr>
              <w:spacing w:line="360" w:lineRule="auto"/>
              <w:jc w:val="center"/>
              <w:rPr>
                <w:rFonts w:ascii="宋体" w:hAnsi="宋体"/>
              </w:rPr>
            </w:pPr>
          </w:p>
        </w:tc>
        <w:tc>
          <w:tcPr>
            <w:tcW w:w="434" w:type="pct"/>
            <w:shd w:val="clear" w:color="auto" w:fill="auto"/>
            <w:vAlign w:val="center"/>
          </w:tcPr>
          <w:p w14:paraId="701ECCE6">
            <w:pPr>
              <w:spacing w:line="360" w:lineRule="auto"/>
              <w:jc w:val="center"/>
              <w:rPr>
                <w:rFonts w:ascii="宋体" w:hAnsi="宋体"/>
              </w:rPr>
            </w:pPr>
          </w:p>
        </w:tc>
      </w:tr>
      <w:tr w14:paraId="165C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0ED81863">
            <w:pPr>
              <w:spacing w:line="360" w:lineRule="auto"/>
              <w:jc w:val="center"/>
              <w:rPr>
                <w:rFonts w:ascii="宋体" w:hAnsi="宋体"/>
              </w:rPr>
            </w:pPr>
            <w:r>
              <w:rPr>
                <w:rFonts w:hint="eastAsia" w:ascii="宋体" w:hAnsi="宋体"/>
              </w:rPr>
              <w:t>6</w:t>
            </w:r>
          </w:p>
        </w:tc>
        <w:tc>
          <w:tcPr>
            <w:tcW w:w="780" w:type="pct"/>
            <w:shd w:val="clear" w:color="auto" w:fill="auto"/>
          </w:tcPr>
          <w:p w14:paraId="3BCD5CF1">
            <w:pPr>
              <w:spacing w:line="360" w:lineRule="auto"/>
              <w:jc w:val="center"/>
              <w:rPr>
                <w:rFonts w:ascii="宋体" w:hAnsi="Times New Roman"/>
              </w:rPr>
            </w:pPr>
          </w:p>
        </w:tc>
        <w:tc>
          <w:tcPr>
            <w:tcW w:w="432" w:type="pct"/>
            <w:shd w:val="clear" w:color="auto" w:fill="auto"/>
            <w:vAlign w:val="center"/>
          </w:tcPr>
          <w:p w14:paraId="63ACBB9C">
            <w:pPr>
              <w:spacing w:line="360" w:lineRule="auto"/>
              <w:jc w:val="center"/>
              <w:rPr>
                <w:rFonts w:ascii="宋体" w:hAnsi="宋体"/>
              </w:rPr>
            </w:pPr>
          </w:p>
        </w:tc>
        <w:tc>
          <w:tcPr>
            <w:tcW w:w="432" w:type="pct"/>
            <w:shd w:val="clear" w:color="auto" w:fill="auto"/>
            <w:vAlign w:val="center"/>
          </w:tcPr>
          <w:p w14:paraId="3A19F757">
            <w:pPr>
              <w:spacing w:line="360" w:lineRule="auto"/>
              <w:jc w:val="center"/>
              <w:rPr>
                <w:rFonts w:ascii="宋体" w:hAnsi="宋体"/>
              </w:rPr>
            </w:pPr>
          </w:p>
        </w:tc>
        <w:tc>
          <w:tcPr>
            <w:tcW w:w="433" w:type="pct"/>
            <w:shd w:val="clear" w:color="auto" w:fill="auto"/>
            <w:vAlign w:val="center"/>
          </w:tcPr>
          <w:p w14:paraId="0A5E342C">
            <w:pPr>
              <w:spacing w:line="360" w:lineRule="auto"/>
              <w:jc w:val="center"/>
              <w:rPr>
                <w:rFonts w:ascii="宋体" w:hAnsi="宋体"/>
              </w:rPr>
            </w:pPr>
          </w:p>
        </w:tc>
        <w:tc>
          <w:tcPr>
            <w:tcW w:w="432" w:type="pct"/>
            <w:shd w:val="clear" w:color="auto" w:fill="auto"/>
            <w:vAlign w:val="center"/>
          </w:tcPr>
          <w:p w14:paraId="5B4553B9">
            <w:pPr>
              <w:spacing w:line="360" w:lineRule="auto"/>
              <w:jc w:val="center"/>
              <w:rPr>
                <w:rFonts w:ascii="宋体" w:hAnsi="宋体"/>
              </w:rPr>
            </w:pPr>
          </w:p>
        </w:tc>
        <w:tc>
          <w:tcPr>
            <w:tcW w:w="432" w:type="pct"/>
            <w:shd w:val="clear" w:color="auto" w:fill="auto"/>
            <w:vAlign w:val="center"/>
          </w:tcPr>
          <w:p w14:paraId="54143498">
            <w:pPr>
              <w:spacing w:line="360" w:lineRule="auto"/>
              <w:jc w:val="center"/>
              <w:rPr>
                <w:rFonts w:ascii="宋体" w:hAnsi="宋体"/>
              </w:rPr>
            </w:pPr>
          </w:p>
        </w:tc>
        <w:tc>
          <w:tcPr>
            <w:tcW w:w="433" w:type="pct"/>
            <w:shd w:val="clear" w:color="auto" w:fill="auto"/>
            <w:vAlign w:val="center"/>
          </w:tcPr>
          <w:p w14:paraId="3DE228F7">
            <w:pPr>
              <w:spacing w:line="360" w:lineRule="auto"/>
              <w:jc w:val="center"/>
              <w:rPr>
                <w:rFonts w:ascii="宋体" w:hAnsi="宋体"/>
              </w:rPr>
            </w:pPr>
          </w:p>
        </w:tc>
        <w:tc>
          <w:tcPr>
            <w:tcW w:w="432" w:type="pct"/>
            <w:shd w:val="clear" w:color="auto" w:fill="auto"/>
            <w:vAlign w:val="center"/>
          </w:tcPr>
          <w:p w14:paraId="070BE947">
            <w:pPr>
              <w:spacing w:line="360" w:lineRule="auto"/>
              <w:jc w:val="center"/>
              <w:rPr>
                <w:rFonts w:ascii="宋体" w:hAnsi="宋体"/>
              </w:rPr>
            </w:pPr>
          </w:p>
        </w:tc>
        <w:tc>
          <w:tcPr>
            <w:tcW w:w="432" w:type="pct"/>
            <w:shd w:val="clear" w:color="auto" w:fill="auto"/>
            <w:vAlign w:val="center"/>
          </w:tcPr>
          <w:p w14:paraId="00A28614">
            <w:pPr>
              <w:spacing w:line="360" w:lineRule="auto"/>
              <w:jc w:val="center"/>
              <w:rPr>
                <w:rFonts w:ascii="宋体" w:hAnsi="宋体"/>
              </w:rPr>
            </w:pPr>
          </w:p>
        </w:tc>
        <w:tc>
          <w:tcPr>
            <w:tcW w:w="434" w:type="pct"/>
            <w:shd w:val="clear" w:color="auto" w:fill="auto"/>
            <w:vAlign w:val="center"/>
          </w:tcPr>
          <w:p w14:paraId="6987EC23">
            <w:pPr>
              <w:spacing w:line="360" w:lineRule="auto"/>
              <w:jc w:val="center"/>
              <w:rPr>
                <w:rFonts w:ascii="宋体" w:hAnsi="宋体"/>
              </w:rPr>
            </w:pPr>
          </w:p>
        </w:tc>
      </w:tr>
      <w:tr w14:paraId="6016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35E36408">
            <w:pPr>
              <w:spacing w:line="360" w:lineRule="auto"/>
              <w:jc w:val="center"/>
              <w:rPr>
                <w:rFonts w:ascii="宋体" w:hAnsi="宋体"/>
              </w:rPr>
            </w:pPr>
            <w:r>
              <w:rPr>
                <w:rFonts w:hint="eastAsia" w:ascii="宋体" w:hAnsi="宋体"/>
              </w:rPr>
              <w:t>7</w:t>
            </w:r>
          </w:p>
        </w:tc>
        <w:tc>
          <w:tcPr>
            <w:tcW w:w="780" w:type="pct"/>
            <w:shd w:val="clear" w:color="auto" w:fill="auto"/>
          </w:tcPr>
          <w:p w14:paraId="0B4A3F48">
            <w:pPr>
              <w:spacing w:line="360" w:lineRule="auto"/>
              <w:jc w:val="center"/>
              <w:rPr>
                <w:rFonts w:ascii="宋体" w:hAnsi="Times New Roman"/>
              </w:rPr>
            </w:pPr>
          </w:p>
        </w:tc>
        <w:tc>
          <w:tcPr>
            <w:tcW w:w="432" w:type="pct"/>
            <w:shd w:val="clear" w:color="auto" w:fill="auto"/>
            <w:vAlign w:val="center"/>
          </w:tcPr>
          <w:p w14:paraId="54E86837">
            <w:pPr>
              <w:spacing w:line="360" w:lineRule="auto"/>
              <w:jc w:val="center"/>
              <w:rPr>
                <w:rFonts w:ascii="宋体" w:hAnsi="宋体"/>
              </w:rPr>
            </w:pPr>
          </w:p>
        </w:tc>
        <w:tc>
          <w:tcPr>
            <w:tcW w:w="432" w:type="pct"/>
            <w:shd w:val="clear" w:color="auto" w:fill="auto"/>
            <w:vAlign w:val="center"/>
          </w:tcPr>
          <w:p w14:paraId="65900286">
            <w:pPr>
              <w:spacing w:line="360" w:lineRule="auto"/>
              <w:jc w:val="center"/>
              <w:rPr>
                <w:rFonts w:ascii="宋体" w:hAnsi="宋体"/>
              </w:rPr>
            </w:pPr>
          </w:p>
        </w:tc>
        <w:tc>
          <w:tcPr>
            <w:tcW w:w="433" w:type="pct"/>
            <w:shd w:val="clear" w:color="auto" w:fill="auto"/>
            <w:vAlign w:val="center"/>
          </w:tcPr>
          <w:p w14:paraId="143B0E1B">
            <w:pPr>
              <w:spacing w:line="360" w:lineRule="auto"/>
              <w:jc w:val="center"/>
              <w:rPr>
                <w:rFonts w:ascii="宋体" w:hAnsi="宋体"/>
              </w:rPr>
            </w:pPr>
          </w:p>
        </w:tc>
        <w:tc>
          <w:tcPr>
            <w:tcW w:w="432" w:type="pct"/>
            <w:shd w:val="clear" w:color="auto" w:fill="auto"/>
            <w:vAlign w:val="center"/>
          </w:tcPr>
          <w:p w14:paraId="108B740A">
            <w:pPr>
              <w:spacing w:line="360" w:lineRule="auto"/>
              <w:jc w:val="center"/>
              <w:rPr>
                <w:rFonts w:ascii="宋体" w:hAnsi="宋体"/>
              </w:rPr>
            </w:pPr>
          </w:p>
        </w:tc>
        <w:tc>
          <w:tcPr>
            <w:tcW w:w="432" w:type="pct"/>
            <w:shd w:val="clear" w:color="auto" w:fill="auto"/>
            <w:vAlign w:val="center"/>
          </w:tcPr>
          <w:p w14:paraId="278303B8">
            <w:pPr>
              <w:spacing w:line="360" w:lineRule="auto"/>
              <w:jc w:val="center"/>
              <w:rPr>
                <w:rFonts w:ascii="宋体" w:hAnsi="宋体"/>
              </w:rPr>
            </w:pPr>
          </w:p>
        </w:tc>
        <w:tc>
          <w:tcPr>
            <w:tcW w:w="433" w:type="pct"/>
            <w:shd w:val="clear" w:color="auto" w:fill="auto"/>
            <w:vAlign w:val="center"/>
          </w:tcPr>
          <w:p w14:paraId="5851BC54">
            <w:pPr>
              <w:spacing w:line="360" w:lineRule="auto"/>
              <w:jc w:val="center"/>
              <w:rPr>
                <w:rFonts w:ascii="宋体" w:hAnsi="宋体"/>
              </w:rPr>
            </w:pPr>
          </w:p>
        </w:tc>
        <w:tc>
          <w:tcPr>
            <w:tcW w:w="432" w:type="pct"/>
            <w:shd w:val="clear" w:color="auto" w:fill="auto"/>
            <w:vAlign w:val="center"/>
          </w:tcPr>
          <w:p w14:paraId="7C5D1A54">
            <w:pPr>
              <w:spacing w:line="360" w:lineRule="auto"/>
              <w:jc w:val="center"/>
              <w:rPr>
                <w:rFonts w:ascii="宋体" w:hAnsi="宋体"/>
              </w:rPr>
            </w:pPr>
          </w:p>
        </w:tc>
        <w:tc>
          <w:tcPr>
            <w:tcW w:w="432" w:type="pct"/>
            <w:shd w:val="clear" w:color="auto" w:fill="auto"/>
            <w:vAlign w:val="center"/>
          </w:tcPr>
          <w:p w14:paraId="0E275E21">
            <w:pPr>
              <w:spacing w:line="360" w:lineRule="auto"/>
              <w:jc w:val="center"/>
              <w:rPr>
                <w:rFonts w:ascii="宋体" w:hAnsi="宋体"/>
              </w:rPr>
            </w:pPr>
          </w:p>
        </w:tc>
        <w:tc>
          <w:tcPr>
            <w:tcW w:w="434" w:type="pct"/>
            <w:shd w:val="clear" w:color="auto" w:fill="auto"/>
            <w:vAlign w:val="center"/>
          </w:tcPr>
          <w:p w14:paraId="562C426D">
            <w:pPr>
              <w:spacing w:line="360" w:lineRule="auto"/>
              <w:jc w:val="center"/>
              <w:rPr>
                <w:rFonts w:ascii="宋体" w:hAnsi="宋体"/>
              </w:rPr>
            </w:pPr>
          </w:p>
        </w:tc>
      </w:tr>
      <w:tr w14:paraId="6DB6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083D95FA">
            <w:pPr>
              <w:spacing w:line="360" w:lineRule="auto"/>
              <w:jc w:val="center"/>
              <w:rPr>
                <w:rFonts w:ascii="宋体" w:hAnsi="宋体"/>
              </w:rPr>
            </w:pPr>
            <w:r>
              <w:rPr>
                <w:rFonts w:hint="eastAsia" w:ascii="宋体" w:hAnsi="宋体"/>
              </w:rPr>
              <w:t>8</w:t>
            </w:r>
          </w:p>
        </w:tc>
        <w:tc>
          <w:tcPr>
            <w:tcW w:w="780" w:type="pct"/>
            <w:shd w:val="clear" w:color="auto" w:fill="auto"/>
          </w:tcPr>
          <w:p w14:paraId="001B64C3">
            <w:pPr>
              <w:spacing w:line="360" w:lineRule="auto"/>
              <w:jc w:val="center"/>
              <w:rPr>
                <w:rFonts w:ascii="宋体" w:hAnsi="Times New Roman"/>
              </w:rPr>
            </w:pPr>
          </w:p>
        </w:tc>
        <w:tc>
          <w:tcPr>
            <w:tcW w:w="432" w:type="pct"/>
            <w:shd w:val="clear" w:color="auto" w:fill="auto"/>
            <w:vAlign w:val="center"/>
          </w:tcPr>
          <w:p w14:paraId="564940A0">
            <w:pPr>
              <w:spacing w:line="360" w:lineRule="auto"/>
              <w:jc w:val="center"/>
              <w:rPr>
                <w:rFonts w:ascii="宋体" w:hAnsi="宋体"/>
              </w:rPr>
            </w:pPr>
          </w:p>
        </w:tc>
        <w:tc>
          <w:tcPr>
            <w:tcW w:w="432" w:type="pct"/>
            <w:shd w:val="clear" w:color="auto" w:fill="auto"/>
            <w:vAlign w:val="center"/>
          </w:tcPr>
          <w:p w14:paraId="3A5D4C2D">
            <w:pPr>
              <w:spacing w:line="360" w:lineRule="auto"/>
              <w:jc w:val="center"/>
              <w:rPr>
                <w:rFonts w:ascii="宋体" w:hAnsi="宋体"/>
              </w:rPr>
            </w:pPr>
          </w:p>
        </w:tc>
        <w:tc>
          <w:tcPr>
            <w:tcW w:w="433" w:type="pct"/>
            <w:shd w:val="clear" w:color="auto" w:fill="auto"/>
            <w:vAlign w:val="center"/>
          </w:tcPr>
          <w:p w14:paraId="1BA2E8E2">
            <w:pPr>
              <w:spacing w:line="360" w:lineRule="auto"/>
              <w:jc w:val="center"/>
              <w:rPr>
                <w:rFonts w:ascii="宋体" w:hAnsi="宋体"/>
              </w:rPr>
            </w:pPr>
          </w:p>
        </w:tc>
        <w:tc>
          <w:tcPr>
            <w:tcW w:w="432" w:type="pct"/>
            <w:shd w:val="clear" w:color="auto" w:fill="auto"/>
            <w:vAlign w:val="center"/>
          </w:tcPr>
          <w:p w14:paraId="28A4917F">
            <w:pPr>
              <w:spacing w:line="360" w:lineRule="auto"/>
              <w:jc w:val="center"/>
              <w:rPr>
                <w:rFonts w:ascii="宋体" w:hAnsi="宋体"/>
              </w:rPr>
            </w:pPr>
          </w:p>
        </w:tc>
        <w:tc>
          <w:tcPr>
            <w:tcW w:w="432" w:type="pct"/>
            <w:shd w:val="clear" w:color="auto" w:fill="auto"/>
            <w:vAlign w:val="center"/>
          </w:tcPr>
          <w:p w14:paraId="3FCC6915">
            <w:pPr>
              <w:spacing w:line="360" w:lineRule="auto"/>
              <w:jc w:val="center"/>
              <w:rPr>
                <w:rFonts w:ascii="宋体" w:hAnsi="宋体"/>
              </w:rPr>
            </w:pPr>
          </w:p>
        </w:tc>
        <w:tc>
          <w:tcPr>
            <w:tcW w:w="433" w:type="pct"/>
            <w:shd w:val="clear" w:color="auto" w:fill="auto"/>
            <w:vAlign w:val="center"/>
          </w:tcPr>
          <w:p w14:paraId="0BB5C2AA">
            <w:pPr>
              <w:spacing w:line="360" w:lineRule="auto"/>
              <w:jc w:val="center"/>
              <w:rPr>
                <w:rFonts w:ascii="宋体" w:hAnsi="宋体"/>
              </w:rPr>
            </w:pPr>
          </w:p>
        </w:tc>
        <w:tc>
          <w:tcPr>
            <w:tcW w:w="432" w:type="pct"/>
            <w:shd w:val="clear" w:color="auto" w:fill="auto"/>
            <w:vAlign w:val="center"/>
          </w:tcPr>
          <w:p w14:paraId="217327A7">
            <w:pPr>
              <w:spacing w:line="360" w:lineRule="auto"/>
              <w:jc w:val="center"/>
              <w:rPr>
                <w:rFonts w:ascii="宋体" w:hAnsi="宋体"/>
              </w:rPr>
            </w:pPr>
          </w:p>
        </w:tc>
        <w:tc>
          <w:tcPr>
            <w:tcW w:w="432" w:type="pct"/>
            <w:shd w:val="clear" w:color="auto" w:fill="auto"/>
            <w:vAlign w:val="center"/>
          </w:tcPr>
          <w:p w14:paraId="224C374B">
            <w:pPr>
              <w:spacing w:line="360" w:lineRule="auto"/>
              <w:jc w:val="center"/>
              <w:rPr>
                <w:rFonts w:ascii="宋体" w:hAnsi="宋体"/>
              </w:rPr>
            </w:pPr>
          </w:p>
        </w:tc>
        <w:tc>
          <w:tcPr>
            <w:tcW w:w="434" w:type="pct"/>
            <w:shd w:val="clear" w:color="auto" w:fill="auto"/>
            <w:vAlign w:val="center"/>
          </w:tcPr>
          <w:p w14:paraId="4A699EA7">
            <w:pPr>
              <w:spacing w:line="360" w:lineRule="auto"/>
              <w:jc w:val="center"/>
              <w:rPr>
                <w:rFonts w:ascii="宋体" w:hAnsi="宋体"/>
              </w:rPr>
            </w:pPr>
          </w:p>
        </w:tc>
      </w:tr>
      <w:tr w14:paraId="459C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5BEEAA60">
            <w:pPr>
              <w:spacing w:line="360" w:lineRule="auto"/>
              <w:jc w:val="center"/>
              <w:rPr>
                <w:rFonts w:ascii="宋体" w:hAnsi="宋体"/>
              </w:rPr>
            </w:pPr>
            <w:r>
              <w:rPr>
                <w:rFonts w:hint="eastAsia" w:ascii="宋体" w:hAnsi="宋体"/>
              </w:rPr>
              <w:t>9</w:t>
            </w:r>
          </w:p>
        </w:tc>
        <w:tc>
          <w:tcPr>
            <w:tcW w:w="780" w:type="pct"/>
            <w:shd w:val="clear" w:color="auto" w:fill="auto"/>
          </w:tcPr>
          <w:p w14:paraId="00D6E17E">
            <w:pPr>
              <w:spacing w:line="360" w:lineRule="auto"/>
              <w:jc w:val="center"/>
              <w:rPr>
                <w:rFonts w:ascii="宋体" w:hAnsi="Times New Roman"/>
              </w:rPr>
            </w:pPr>
          </w:p>
        </w:tc>
        <w:tc>
          <w:tcPr>
            <w:tcW w:w="432" w:type="pct"/>
            <w:shd w:val="clear" w:color="auto" w:fill="auto"/>
            <w:vAlign w:val="center"/>
          </w:tcPr>
          <w:p w14:paraId="06C1CDC1">
            <w:pPr>
              <w:spacing w:line="360" w:lineRule="auto"/>
              <w:jc w:val="center"/>
              <w:rPr>
                <w:rFonts w:ascii="宋体" w:hAnsi="宋体"/>
              </w:rPr>
            </w:pPr>
          </w:p>
        </w:tc>
        <w:tc>
          <w:tcPr>
            <w:tcW w:w="432" w:type="pct"/>
            <w:shd w:val="clear" w:color="auto" w:fill="auto"/>
            <w:vAlign w:val="center"/>
          </w:tcPr>
          <w:p w14:paraId="60C393E2">
            <w:pPr>
              <w:spacing w:line="360" w:lineRule="auto"/>
              <w:jc w:val="center"/>
              <w:rPr>
                <w:rFonts w:ascii="宋体" w:hAnsi="宋体"/>
              </w:rPr>
            </w:pPr>
          </w:p>
        </w:tc>
        <w:tc>
          <w:tcPr>
            <w:tcW w:w="433" w:type="pct"/>
            <w:shd w:val="clear" w:color="auto" w:fill="auto"/>
            <w:vAlign w:val="center"/>
          </w:tcPr>
          <w:p w14:paraId="2080B1BB">
            <w:pPr>
              <w:spacing w:line="360" w:lineRule="auto"/>
              <w:jc w:val="center"/>
              <w:rPr>
                <w:rFonts w:ascii="宋体" w:hAnsi="宋体"/>
              </w:rPr>
            </w:pPr>
          </w:p>
        </w:tc>
        <w:tc>
          <w:tcPr>
            <w:tcW w:w="432" w:type="pct"/>
            <w:shd w:val="clear" w:color="auto" w:fill="auto"/>
            <w:vAlign w:val="center"/>
          </w:tcPr>
          <w:p w14:paraId="3A11894A">
            <w:pPr>
              <w:spacing w:line="360" w:lineRule="auto"/>
              <w:jc w:val="center"/>
              <w:rPr>
                <w:rFonts w:ascii="宋体" w:hAnsi="宋体"/>
              </w:rPr>
            </w:pPr>
          </w:p>
        </w:tc>
        <w:tc>
          <w:tcPr>
            <w:tcW w:w="432" w:type="pct"/>
            <w:shd w:val="clear" w:color="auto" w:fill="auto"/>
            <w:vAlign w:val="center"/>
          </w:tcPr>
          <w:p w14:paraId="6689E6F0">
            <w:pPr>
              <w:spacing w:line="360" w:lineRule="auto"/>
              <w:jc w:val="center"/>
              <w:rPr>
                <w:rFonts w:ascii="宋体" w:hAnsi="宋体"/>
              </w:rPr>
            </w:pPr>
          </w:p>
        </w:tc>
        <w:tc>
          <w:tcPr>
            <w:tcW w:w="433" w:type="pct"/>
            <w:shd w:val="clear" w:color="auto" w:fill="auto"/>
            <w:vAlign w:val="center"/>
          </w:tcPr>
          <w:p w14:paraId="4E163747">
            <w:pPr>
              <w:spacing w:line="360" w:lineRule="auto"/>
              <w:jc w:val="center"/>
              <w:rPr>
                <w:rFonts w:ascii="宋体" w:hAnsi="宋体"/>
              </w:rPr>
            </w:pPr>
          </w:p>
        </w:tc>
        <w:tc>
          <w:tcPr>
            <w:tcW w:w="432" w:type="pct"/>
            <w:shd w:val="clear" w:color="auto" w:fill="auto"/>
            <w:vAlign w:val="center"/>
          </w:tcPr>
          <w:p w14:paraId="49A57AEE">
            <w:pPr>
              <w:spacing w:line="360" w:lineRule="auto"/>
              <w:jc w:val="center"/>
              <w:rPr>
                <w:rFonts w:ascii="宋体" w:hAnsi="宋体"/>
              </w:rPr>
            </w:pPr>
          </w:p>
        </w:tc>
        <w:tc>
          <w:tcPr>
            <w:tcW w:w="432" w:type="pct"/>
            <w:shd w:val="clear" w:color="auto" w:fill="auto"/>
            <w:vAlign w:val="center"/>
          </w:tcPr>
          <w:p w14:paraId="77ABBC71">
            <w:pPr>
              <w:spacing w:line="360" w:lineRule="auto"/>
              <w:jc w:val="center"/>
              <w:rPr>
                <w:rFonts w:ascii="宋体" w:hAnsi="宋体"/>
              </w:rPr>
            </w:pPr>
          </w:p>
        </w:tc>
        <w:tc>
          <w:tcPr>
            <w:tcW w:w="434" w:type="pct"/>
            <w:shd w:val="clear" w:color="auto" w:fill="auto"/>
            <w:vAlign w:val="center"/>
          </w:tcPr>
          <w:p w14:paraId="2248A630">
            <w:pPr>
              <w:spacing w:line="360" w:lineRule="auto"/>
              <w:jc w:val="center"/>
              <w:rPr>
                <w:rFonts w:ascii="宋体" w:hAnsi="宋体"/>
              </w:rPr>
            </w:pPr>
          </w:p>
        </w:tc>
      </w:tr>
      <w:tr w14:paraId="235D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9" w:type="pct"/>
            <w:shd w:val="clear" w:color="auto" w:fill="auto"/>
            <w:vAlign w:val="center"/>
          </w:tcPr>
          <w:p w14:paraId="6BA6C957">
            <w:pPr>
              <w:spacing w:line="360" w:lineRule="auto"/>
              <w:jc w:val="center"/>
              <w:rPr>
                <w:rFonts w:ascii="宋体" w:hAnsi="宋体"/>
              </w:rPr>
            </w:pPr>
            <w:r>
              <w:rPr>
                <w:rFonts w:hint="eastAsia" w:ascii="宋体" w:hAnsi="宋体"/>
              </w:rPr>
              <w:t>10</w:t>
            </w:r>
          </w:p>
        </w:tc>
        <w:tc>
          <w:tcPr>
            <w:tcW w:w="780" w:type="pct"/>
            <w:shd w:val="clear" w:color="auto" w:fill="auto"/>
          </w:tcPr>
          <w:p w14:paraId="750FA937">
            <w:pPr>
              <w:spacing w:line="360" w:lineRule="auto"/>
              <w:jc w:val="center"/>
              <w:rPr>
                <w:rFonts w:ascii="宋体" w:hAnsi="Times New Roman"/>
              </w:rPr>
            </w:pPr>
          </w:p>
        </w:tc>
        <w:tc>
          <w:tcPr>
            <w:tcW w:w="432" w:type="pct"/>
            <w:shd w:val="clear" w:color="auto" w:fill="auto"/>
            <w:vAlign w:val="center"/>
          </w:tcPr>
          <w:p w14:paraId="5E3AF699">
            <w:pPr>
              <w:spacing w:line="360" w:lineRule="auto"/>
              <w:jc w:val="center"/>
              <w:rPr>
                <w:rFonts w:ascii="宋体" w:hAnsi="宋体"/>
              </w:rPr>
            </w:pPr>
          </w:p>
        </w:tc>
        <w:tc>
          <w:tcPr>
            <w:tcW w:w="432" w:type="pct"/>
            <w:shd w:val="clear" w:color="auto" w:fill="auto"/>
            <w:vAlign w:val="center"/>
          </w:tcPr>
          <w:p w14:paraId="3288B3E3">
            <w:pPr>
              <w:spacing w:line="360" w:lineRule="auto"/>
              <w:jc w:val="center"/>
              <w:rPr>
                <w:rFonts w:ascii="宋体" w:hAnsi="宋体"/>
              </w:rPr>
            </w:pPr>
          </w:p>
        </w:tc>
        <w:tc>
          <w:tcPr>
            <w:tcW w:w="433" w:type="pct"/>
            <w:shd w:val="clear" w:color="auto" w:fill="auto"/>
            <w:vAlign w:val="center"/>
          </w:tcPr>
          <w:p w14:paraId="3AF8D9E8">
            <w:pPr>
              <w:spacing w:line="360" w:lineRule="auto"/>
              <w:jc w:val="center"/>
              <w:rPr>
                <w:rFonts w:ascii="宋体" w:hAnsi="宋体"/>
              </w:rPr>
            </w:pPr>
          </w:p>
        </w:tc>
        <w:tc>
          <w:tcPr>
            <w:tcW w:w="432" w:type="pct"/>
            <w:shd w:val="clear" w:color="auto" w:fill="auto"/>
            <w:vAlign w:val="center"/>
          </w:tcPr>
          <w:p w14:paraId="74FAF8B4">
            <w:pPr>
              <w:spacing w:line="360" w:lineRule="auto"/>
              <w:jc w:val="center"/>
              <w:rPr>
                <w:rFonts w:ascii="宋体" w:hAnsi="宋体"/>
              </w:rPr>
            </w:pPr>
          </w:p>
        </w:tc>
        <w:tc>
          <w:tcPr>
            <w:tcW w:w="432" w:type="pct"/>
            <w:shd w:val="clear" w:color="auto" w:fill="auto"/>
            <w:vAlign w:val="center"/>
          </w:tcPr>
          <w:p w14:paraId="7FEC132D">
            <w:pPr>
              <w:spacing w:line="360" w:lineRule="auto"/>
              <w:jc w:val="center"/>
              <w:rPr>
                <w:rFonts w:ascii="宋体" w:hAnsi="宋体"/>
              </w:rPr>
            </w:pPr>
          </w:p>
        </w:tc>
        <w:tc>
          <w:tcPr>
            <w:tcW w:w="433" w:type="pct"/>
            <w:shd w:val="clear" w:color="auto" w:fill="auto"/>
            <w:vAlign w:val="center"/>
          </w:tcPr>
          <w:p w14:paraId="52C32347">
            <w:pPr>
              <w:spacing w:line="360" w:lineRule="auto"/>
              <w:jc w:val="center"/>
              <w:rPr>
                <w:rFonts w:ascii="宋体" w:hAnsi="宋体"/>
              </w:rPr>
            </w:pPr>
          </w:p>
        </w:tc>
        <w:tc>
          <w:tcPr>
            <w:tcW w:w="432" w:type="pct"/>
            <w:shd w:val="clear" w:color="auto" w:fill="auto"/>
            <w:vAlign w:val="center"/>
          </w:tcPr>
          <w:p w14:paraId="1238841A">
            <w:pPr>
              <w:spacing w:line="360" w:lineRule="auto"/>
              <w:jc w:val="center"/>
              <w:rPr>
                <w:rFonts w:ascii="宋体" w:hAnsi="宋体"/>
              </w:rPr>
            </w:pPr>
          </w:p>
        </w:tc>
        <w:tc>
          <w:tcPr>
            <w:tcW w:w="432" w:type="pct"/>
            <w:shd w:val="clear" w:color="auto" w:fill="auto"/>
            <w:vAlign w:val="center"/>
          </w:tcPr>
          <w:p w14:paraId="2FFC792B">
            <w:pPr>
              <w:spacing w:line="360" w:lineRule="auto"/>
              <w:jc w:val="center"/>
              <w:rPr>
                <w:rFonts w:ascii="宋体" w:hAnsi="宋体"/>
              </w:rPr>
            </w:pPr>
          </w:p>
        </w:tc>
        <w:tc>
          <w:tcPr>
            <w:tcW w:w="434" w:type="pct"/>
            <w:shd w:val="clear" w:color="auto" w:fill="auto"/>
            <w:vAlign w:val="center"/>
          </w:tcPr>
          <w:p w14:paraId="22050F38">
            <w:pPr>
              <w:spacing w:line="360" w:lineRule="auto"/>
              <w:jc w:val="center"/>
              <w:rPr>
                <w:rFonts w:ascii="宋体" w:hAnsi="宋体"/>
              </w:rPr>
            </w:pPr>
          </w:p>
        </w:tc>
      </w:tr>
      <w:tr w14:paraId="4A8D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9" w:type="pct"/>
            <w:gridSpan w:val="2"/>
            <w:shd w:val="clear" w:color="auto" w:fill="auto"/>
            <w:vAlign w:val="center"/>
          </w:tcPr>
          <w:p w14:paraId="0E3BAA47">
            <w:pPr>
              <w:spacing w:line="360" w:lineRule="auto"/>
              <w:jc w:val="center"/>
              <w:rPr>
                <w:rFonts w:ascii="宋体" w:hAnsi="Times New Roman"/>
              </w:rPr>
            </w:pPr>
            <w:r>
              <w:rPr>
                <w:rFonts w:hint="eastAsia" w:ascii="宋体"/>
              </w:rPr>
              <w:t>是否通过评审</w:t>
            </w:r>
          </w:p>
          <w:p w14:paraId="27197157">
            <w:pPr>
              <w:spacing w:line="360" w:lineRule="auto"/>
              <w:jc w:val="center"/>
              <w:rPr>
                <w:rFonts w:ascii="宋体" w:hAnsi="Times New Roman"/>
              </w:rPr>
            </w:pPr>
          </w:p>
        </w:tc>
        <w:tc>
          <w:tcPr>
            <w:tcW w:w="432" w:type="pct"/>
            <w:shd w:val="clear" w:color="auto" w:fill="auto"/>
            <w:vAlign w:val="center"/>
          </w:tcPr>
          <w:p w14:paraId="3DE51530">
            <w:pPr>
              <w:spacing w:line="360" w:lineRule="auto"/>
              <w:jc w:val="center"/>
              <w:rPr>
                <w:rFonts w:ascii="宋体" w:hAnsi="宋体"/>
              </w:rPr>
            </w:pPr>
          </w:p>
        </w:tc>
        <w:tc>
          <w:tcPr>
            <w:tcW w:w="432" w:type="pct"/>
            <w:shd w:val="clear" w:color="auto" w:fill="auto"/>
            <w:vAlign w:val="center"/>
          </w:tcPr>
          <w:p w14:paraId="7D54FC7F">
            <w:pPr>
              <w:spacing w:line="360" w:lineRule="auto"/>
              <w:jc w:val="center"/>
              <w:rPr>
                <w:rFonts w:ascii="宋体" w:hAnsi="宋体"/>
              </w:rPr>
            </w:pPr>
          </w:p>
        </w:tc>
        <w:tc>
          <w:tcPr>
            <w:tcW w:w="433" w:type="pct"/>
            <w:shd w:val="clear" w:color="auto" w:fill="auto"/>
            <w:vAlign w:val="center"/>
          </w:tcPr>
          <w:p w14:paraId="33AF9E93">
            <w:pPr>
              <w:spacing w:line="360" w:lineRule="auto"/>
              <w:jc w:val="center"/>
              <w:rPr>
                <w:rFonts w:ascii="宋体" w:hAnsi="宋体"/>
              </w:rPr>
            </w:pPr>
          </w:p>
        </w:tc>
        <w:tc>
          <w:tcPr>
            <w:tcW w:w="432" w:type="pct"/>
            <w:shd w:val="clear" w:color="auto" w:fill="auto"/>
            <w:vAlign w:val="center"/>
          </w:tcPr>
          <w:p w14:paraId="7E926080">
            <w:pPr>
              <w:spacing w:line="360" w:lineRule="auto"/>
              <w:jc w:val="center"/>
              <w:rPr>
                <w:rFonts w:ascii="宋体" w:hAnsi="宋体"/>
              </w:rPr>
            </w:pPr>
          </w:p>
        </w:tc>
        <w:tc>
          <w:tcPr>
            <w:tcW w:w="432" w:type="pct"/>
            <w:shd w:val="clear" w:color="auto" w:fill="auto"/>
            <w:vAlign w:val="center"/>
          </w:tcPr>
          <w:p w14:paraId="0A98BC5C">
            <w:pPr>
              <w:spacing w:line="360" w:lineRule="auto"/>
              <w:jc w:val="center"/>
              <w:rPr>
                <w:rFonts w:ascii="宋体" w:hAnsi="宋体"/>
              </w:rPr>
            </w:pPr>
          </w:p>
        </w:tc>
        <w:tc>
          <w:tcPr>
            <w:tcW w:w="433" w:type="pct"/>
            <w:shd w:val="clear" w:color="auto" w:fill="auto"/>
            <w:vAlign w:val="center"/>
          </w:tcPr>
          <w:p w14:paraId="1AFF781E">
            <w:pPr>
              <w:spacing w:line="360" w:lineRule="auto"/>
              <w:jc w:val="center"/>
              <w:rPr>
                <w:rFonts w:ascii="宋体" w:hAnsi="宋体"/>
              </w:rPr>
            </w:pPr>
          </w:p>
        </w:tc>
        <w:tc>
          <w:tcPr>
            <w:tcW w:w="432" w:type="pct"/>
            <w:shd w:val="clear" w:color="auto" w:fill="auto"/>
            <w:vAlign w:val="center"/>
          </w:tcPr>
          <w:p w14:paraId="0F95C651">
            <w:pPr>
              <w:spacing w:line="360" w:lineRule="auto"/>
              <w:jc w:val="center"/>
              <w:rPr>
                <w:rFonts w:ascii="宋体" w:hAnsi="宋体"/>
              </w:rPr>
            </w:pPr>
          </w:p>
        </w:tc>
        <w:tc>
          <w:tcPr>
            <w:tcW w:w="432" w:type="pct"/>
            <w:shd w:val="clear" w:color="auto" w:fill="auto"/>
            <w:vAlign w:val="center"/>
          </w:tcPr>
          <w:p w14:paraId="5F8B3CD4">
            <w:pPr>
              <w:spacing w:line="360" w:lineRule="auto"/>
              <w:jc w:val="center"/>
              <w:rPr>
                <w:rFonts w:ascii="宋体" w:hAnsi="宋体"/>
              </w:rPr>
            </w:pPr>
          </w:p>
        </w:tc>
        <w:tc>
          <w:tcPr>
            <w:tcW w:w="434" w:type="pct"/>
            <w:shd w:val="clear" w:color="auto" w:fill="auto"/>
            <w:vAlign w:val="center"/>
          </w:tcPr>
          <w:p w14:paraId="0DACEF38">
            <w:pPr>
              <w:spacing w:line="360" w:lineRule="auto"/>
              <w:jc w:val="center"/>
              <w:rPr>
                <w:rFonts w:ascii="宋体" w:hAnsi="宋体"/>
              </w:rPr>
            </w:pPr>
          </w:p>
        </w:tc>
      </w:tr>
    </w:tbl>
    <w:p w14:paraId="5E5882BC">
      <w:pPr>
        <w:spacing w:line="440" w:lineRule="exact"/>
        <w:jc w:val="left"/>
        <w:rPr>
          <w:rFonts w:hint="eastAsia" w:ascii="宋体" w:hAnsi="宋体"/>
          <w:b/>
        </w:rPr>
      </w:pPr>
      <w:r>
        <w:rPr>
          <w:rFonts w:hint="eastAsia"/>
        </w:rPr>
        <w:br w:type="page"/>
      </w:r>
      <w:r>
        <w:rPr>
          <w:rFonts w:hint="eastAsia" w:ascii="宋体" w:hAnsi="宋体"/>
          <w:b/>
        </w:rPr>
        <w:t>附表A-3：施工组织设计评审记录表</w:t>
      </w:r>
    </w:p>
    <w:p w14:paraId="34768DDB">
      <w:pPr>
        <w:spacing w:before="156" w:beforeLines="50" w:after="156" w:afterLines="50" w:line="440" w:lineRule="exact"/>
        <w:jc w:val="center"/>
        <w:rPr>
          <w:rFonts w:hint="eastAsia" w:ascii="黑体" w:hAnsi="Times New Roman" w:eastAsia="黑体"/>
          <w:sz w:val="28"/>
          <w:szCs w:val="28"/>
        </w:rPr>
      </w:pPr>
      <w:r>
        <w:rPr>
          <w:rFonts w:hint="eastAsia" w:ascii="黑体" w:eastAsia="黑体"/>
          <w:sz w:val="28"/>
          <w:szCs w:val="28"/>
        </w:rPr>
        <w:t>施工组织设计评审记录表</w:t>
      </w:r>
    </w:p>
    <w:p w14:paraId="554F29EE">
      <w:pPr>
        <w:spacing w:after="94" w:afterLines="30" w:line="440" w:lineRule="exact"/>
        <w:jc w:val="left"/>
        <w:rPr>
          <w:rFonts w:hint="eastAsia" w:ascii="宋体"/>
          <w:szCs w:val="20"/>
        </w:rPr>
      </w:pPr>
      <w:r>
        <w:rPr>
          <w:rFonts w:hint="eastAsia" w:ascii="宋体" w:hAnsi="宋体"/>
        </w:rPr>
        <w:t>工程名称：</w:t>
      </w:r>
      <w:r>
        <w:rPr>
          <w:rFonts w:hint="eastAsia" w:ascii="宋体"/>
          <w:u w:val="single"/>
        </w:rPr>
        <w:t>_______________</w:t>
      </w:r>
      <w:r>
        <w:rPr>
          <w:rFonts w:hint="eastAsia" w:ascii="宋体" w:hAnsi="宋体"/>
        </w:rPr>
        <w:t>（项目名称）</w:t>
      </w:r>
      <w:r>
        <w:rPr>
          <w:rFonts w:hint="eastAsia" w:ascii="宋体"/>
          <w:u w:val="single"/>
        </w:rPr>
        <w:t>______</w:t>
      </w:r>
      <w:r>
        <w:rPr>
          <w:rFonts w:hint="eastAsia" w:ascii="宋体" w:hAnsi="宋体"/>
        </w:rPr>
        <w:t>标段                        标准分：____分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773"/>
        <w:gridCol w:w="949"/>
        <w:gridCol w:w="949"/>
        <w:gridCol w:w="957"/>
        <w:gridCol w:w="955"/>
        <w:gridCol w:w="953"/>
        <w:gridCol w:w="951"/>
      </w:tblGrid>
      <w:tr w14:paraId="5EA6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vMerge w:val="restart"/>
            <w:shd w:val="clear" w:color="auto" w:fill="auto"/>
            <w:vAlign w:val="center"/>
          </w:tcPr>
          <w:p w14:paraId="3B93E9C0">
            <w:pPr>
              <w:spacing w:line="360" w:lineRule="auto"/>
              <w:jc w:val="center"/>
              <w:rPr>
                <w:rFonts w:ascii="宋体" w:hAnsi="宋体"/>
              </w:rPr>
            </w:pPr>
            <w:r>
              <w:rPr>
                <w:rFonts w:hint="eastAsia" w:ascii="宋体" w:hAnsi="宋体"/>
              </w:rPr>
              <w:t>序号</w:t>
            </w:r>
          </w:p>
        </w:tc>
        <w:tc>
          <w:tcPr>
            <w:tcW w:w="1493" w:type="pct"/>
            <w:vMerge w:val="restart"/>
            <w:shd w:val="clear" w:color="auto" w:fill="auto"/>
            <w:vAlign w:val="center"/>
          </w:tcPr>
          <w:p w14:paraId="0706A76C">
            <w:pPr>
              <w:spacing w:line="360" w:lineRule="auto"/>
              <w:jc w:val="center"/>
              <w:rPr>
                <w:rFonts w:ascii="宋体" w:hAnsi="宋体"/>
              </w:rPr>
            </w:pPr>
            <w:r>
              <w:rPr>
                <w:rFonts w:hint="eastAsia" w:ascii="宋体" w:hAnsi="宋体"/>
              </w:rPr>
              <w:t>投标人名称</w:t>
            </w:r>
          </w:p>
        </w:tc>
        <w:tc>
          <w:tcPr>
            <w:tcW w:w="2564" w:type="pct"/>
            <w:gridSpan w:val="5"/>
            <w:shd w:val="clear" w:color="auto" w:fill="auto"/>
            <w:vAlign w:val="center"/>
          </w:tcPr>
          <w:p w14:paraId="0A6A7F74">
            <w:pPr>
              <w:spacing w:line="360" w:lineRule="auto"/>
              <w:jc w:val="center"/>
              <w:rPr>
                <w:rFonts w:ascii="宋体" w:hAnsi="宋体"/>
              </w:rPr>
            </w:pPr>
            <w:r>
              <w:rPr>
                <w:rFonts w:hint="eastAsia" w:ascii="宋体"/>
              </w:rPr>
              <w:t>评委评审</w:t>
            </w:r>
          </w:p>
        </w:tc>
        <w:tc>
          <w:tcPr>
            <w:tcW w:w="512" w:type="pct"/>
            <w:vMerge w:val="restart"/>
            <w:shd w:val="clear" w:color="auto" w:fill="auto"/>
            <w:vAlign w:val="center"/>
          </w:tcPr>
          <w:p w14:paraId="2F1F2576">
            <w:pPr>
              <w:spacing w:line="360" w:lineRule="auto"/>
              <w:jc w:val="center"/>
              <w:rPr>
                <w:rFonts w:hint="eastAsia" w:ascii="宋体" w:hAnsi="宋体"/>
              </w:rPr>
            </w:pPr>
            <w:r>
              <w:rPr>
                <w:rFonts w:hint="eastAsia" w:ascii="宋体" w:hAnsi="宋体"/>
              </w:rPr>
              <w:t>得分（A）</w:t>
            </w:r>
          </w:p>
        </w:tc>
      </w:tr>
      <w:tr w14:paraId="14FD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vMerge w:val="continue"/>
            <w:shd w:val="clear" w:color="auto" w:fill="auto"/>
            <w:vAlign w:val="center"/>
          </w:tcPr>
          <w:p w14:paraId="23C1F095">
            <w:pPr>
              <w:spacing w:line="360" w:lineRule="auto"/>
              <w:jc w:val="left"/>
              <w:rPr>
                <w:rFonts w:ascii="宋体" w:hAnsi="宋体"/>
              </w:rPr>
            </w:pPr>
          </w:p>
        </w:tc>
        <w:tc>
          <w:tcPr>
            <w:tcW w:w="1493" w:type="pct"/>
            <w:vMerge w:val="continue"/>
            <w:shd w:val="clear" w:color="auto" w:fill="auto"/>
            <w:vAlign w:val="center"/>
          </w:tcPr>
          <w:p w14:paraId="1C1F014C">
            <w:pPr>
              <w:spacing w:line="360" w:lineRule="auto"/>
              <w:jc w:val="left"/>
              <w:rPr>
                <w:rFonts w:ascii="宋体" w:hAnsi="宋体"/>
              </w:rPr>
            </w:pPr>
          </w:p>
        </w:tc>
        <w:tc>
          <w:tcPr>
            <w:tcW w:w="511" w:type="pct"/>
            <w:shd w:val="clear" w:color="auto" w:fill="auto"/>
            <w:vAlign w:val="center"/>
          </w:tcPr>
          <w:p w14:paraId="4B2DB108">
            <w:pPr>
              <w:spacing w:line="360" w:lineRule="auto"/>
              <w:jc w:val="center"/>
              <w:rPr>
                <w:rFonts w:hint="eastAsia" w:ascii="宋体" w:hAnsi="宋体"/>
              </w:rPr>
            </w:pPr>
            <w:r>
              <w:rPr>
                <w:rFonts w:hint="eastAsia" w:ascii="宋体" w:hAnsi="宋体"/>
              </w:rPr>
              <w:t>评委1</w:t>
            </w:r>
          </w:p>
        </w:tc>
        <w:tc>
          <w:tcPr>
            <w:tcW w:w="511" w:type="pct"/>
            <w:shd w:val="clear" w:color="auto" w:fill="auto"/>
            <w:vAlign w:val="center"/>
          </w:tcPr>
          <w:p w14:paraId="5B26873B">
            <w:pPr>
              <w:spacing w:line="360" w:lineRule="auto"/>
              <w:jc w:val="center"/>
              <w:rPr>
                <w:rFonts w:ascii="宋体" w:hAnsi="宋体"/>
              </w:rPr>
            </w:pPr>
            <w:r>
              <w:rPr>
                <w:rFonts w:hint="eastAsia" w:ascii="宋体" w:hAnsi="宋体"/>
              </w:rPr>
              <w:t>评委2</w:t>
            </w:r>
          </w:p>
        </w:tc>
        <w:tc>
          <w:tcPr>
            <w:tcW w:w="515" w:type="pct"/>
            <w:shd w:val="clear" w:color="auto" w:fill="auto"/>
            <w:vAlign w:val="center"/>
          </w:tcPr>
          <w:p w14:paraId="1C34522C">
            <w:pPr>
              <w:spacing w:line="360" w:lineRule="auto"/>
              <w:jc w:val="center"/>
              <w:rPr>
                <w:rFonts w:ascii="宋体" w:hAnsi="宋体"/>
              </w:rPr>
            </w:pPr>
            <w:r>
              <w:rPr>
                <w:rFonts w:hint="eastAsia" w:ascii="宋体" w:hAnsi="宋体"/>
              </w:rPr>
              <w:t>评委3</w:t>
            </w:r>
          </w:p>
        </w:tc>
        <w:tc>
          <w:tcPr>
            <w:tcW w:w="514" w:type="pct"/>
            <w:shd w:val="clear" w:color="auto" w:fill="auto"/>
            <w:vAlign w:val="center"/>
          </w:tcPr>
          <w:p w14:paraId="05158809">
            <w:pPr>
              <w:spacing w:line="360" w:lineRule="auto"/>
              <w:jc w:val="center"/>
              <w:rPr>
                <w:rFonts w:ascii="宋体" w:hAnsi="宋体"/>
              </w:rPr>
            </w:pPr>
            <w:r>
              <w:rPr>
                <w:rFonts w:hint="eastAsia" w:ascii="宋体" w:hAnsi="宋体"/>
              </w:rPr>
              <w:t>评委4</w:t>
            </w:r>
          </w:p>
        </w:tc>
        <w:tc>
          <w:tcPr>
            <w:tcW w:w="513" w:type="pct"/>
            <w:shd w:val="clear" w:color="auto" w:fill="auto"/>
            <w:vAlign w:val="center"/>
          </w:tcPr>
          <w:p w14:paraId="644CEAE4">
            <w:pPr>
              <w:spacing w:line="360" w:lineRule="auto"/>
              <w:jc w:val="center"/>
              <w:rPr>
                <w:rFonts w:ascii="宋体" w:hAnsi="宋体"/>
              </w:rPr>
            </w:pPr>
            <w:r>
              <w:rPr>
                <w:rFonts w:hint="eastAsia" w:ascii="宋体" w:hAnsi="宋体"/>
              </w:rPr>
              <w:t>评委5</w:t>
            </w:r>
          </w:p>
        </w:tc>
        <w:tc>
          <w:tcPr>
            <w:tcW w:w="512" w:type="pct"/>
            <w:vMerge w:val="continue"/>
            <w:shd w:val="clear" w:color="auto" w:fill="auto"/>
            <w:vAlign w:val="center"/>
          </w:tcPr>
          <w:p w14:paraId="46B4557C">
            <w:pPr>
              <w:spacing w:line="360" w:lineRule="auto"/>
              <w:jc w:val="center"/>
              <w:rPr>
                <w:rFonts w:ascii="宋体" w:hAnsi="宋体"/>
              </w:rPr>
            </w:pPr>
          </w:p>
        </w:tc>
      </w:tr>
      <w:tr w14:paraId="4934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shd w:val="clear" w:color="auto" w:fill="auto"/>
            <w:vAlign w:val="center"/>
          </w:tcPr>
          <w:p w14:paraId="04D12EE5">
            <w:pPr>
              <w:spacing w:line="360" w:lineRule="auto"/>
              <w:jc w:val="center"/>
              <w:rPr>
                <w:rFonts w:ascii="宋体" w:hAnsi="宋体"/>
              </w:rPr>
            </w:pPr>
            <w:r>
              <w:rPr>
                <w:rFonts w:hint="eastAsia" w:ascii="宋体" w:hAnsi="宋体"/>
              </w:rPr>
              <w:t>1</w:t>
            </w:r>
          </w:p>
        </w:tc>
        <w:tc>
          <w:tcPr>
            <w:tcW w:w="1493" w:type="pct"/>
            <w:shd w:val="clear" w:color="auto" w:fill="auto"/>
            <w:vAlign w:val="center"/>
          </w:tcPr>
          <w:p w14:paraId="6A2FCED4">
            <w:pPr>
              <w:spacing w:line="360" w:lineRule="auto"/>
              <w:jc w:val="center"/>
              <w:rPr>
                <w:rFonts w:ascii="宋体" w:hAnsi="宋体"/>
              </w:rPr>
            </w:pPr>
          </w:p>
        </w:tc>
        <w:tc>
          <w:tcPr>
            <w:tcW w:w="511" w:type="pct"/>
            <w:shd w:val="clear" w:color="auto" w:fill="auto"/>
            <w:vAlign w:val="center"/>
          </w:tcPr>
          <w:p w14:paraId="4FD8D1E9">
            <w:pPr>
              <w:spacing w:line="360" w:lineRule="auto"/>
              <w:jc w:val="center"/>
              <w:rPr>
                <w:rFonts w:ascii="宋体" w:hAnsi="宋体"/>
              </w:rPr>
            </w:pPr>
          </w:p>
        </w:tc>
        <w:tc>
          <w:tcPr>
            <w:tcW w:w="511" w:type="pct"/>
            <w:shd w:val="clear" w:color="auto" w:fill="auto"/>
            <w:vAlign w:val="center"/>
          </w:tcPr>
          <w:p w14:paraId="1B3E2441">
            <w:pPr>
              <w:spacing w:line="360" w:lineRule="auto"/>
              <w:jc w:val="center"/>
              <w:rPr>
                <w:rFonts w:ascii="宋体" w:hAnsi="宋体"/>
              </w:rPr>
            </w:pPr>
          </w:p>
        </w:tc>
        <w:tc>
          <w:tcPr>
            <w:tcW w:w="515" w:type="pct"/>
            <w:shd w:val="clear" w:color="auto" w:fill="auto"/>
            <w:vAlign w:val="center"/>
          </w:tcPr>
          <w:p w14:paraId="5C22C231">
            <w:pPr>
              <w:spacing w:line="360" w:lineRule="auto"/>
              <w:jc w:val="center"/>
              <w:rPr>
                <w:rFonts w:ascii="宋体" w:hAnsi="宋体"/>
              </w:rPr>
            </w:pPr>
          </w:p>
        </w:tc>
        <w:tc>
          <w:tcPr>
            <w:tcW w:w="514" w:type="pct"/>
            <w:shd w:val="clear" w:color="auto" w:fill="auto"/>
            <w:vAlign w:val="center"/>
          </w:tcPr>
          <w:p w14:paraId="588544D1">
            <w:pPr>
              <w:spacing w:line="360" w:lineRule="auto"/>
              <w:jc w:val="center"/>
              <w:rPr>
                <w:rFonts w:ascii="宋体" w:hAnsi="宋体"/>
              </w:rPr>
            </w:pPr>
          </w:p>
        </w:tc>
        <w:tc>
          <w:tcPr>
            <w:tcW w:w="513" w:type="pct"/>
            <w:shd w:val="clear" w:color="auto" w:fill="auto"/>
            <w:vAlign w:val="center"/>
          </w:tcPr>
          <w:p w14:paraId="5B5C4481">
            <w:pPr>
              <w:spacing w:line="360" w:lineRule="auto"/>
              <w:jc w:val="center"/>
              <w:rPr>
                <w:rFonts w:ascii="宋体" w:hAnsi="宋体"/>
              </w:rPr>
            </w:pPr>
          </w:p>
        </w:tc>
        <w:tc>
          <w:tcPr>
            <w:tcW w:w="512" w:type="pct"/>
            <w:shd w:val="clear" w:color="auto" w:fill="auto"/>
            <w:vAlign w:val="center"/>
          </w:tcPr>
          <w:p w14:paraId="283F597D">
            <w:pPr>
              <w:spacing w:line="360" w:lineRule="auto"/>
              <w:jc w:val="center"/>
              <w:rPr>
                <w:rFonts w:ascii="宋体" w:hAnsi="宋体"/>
              </w:rPr>
            </w:pPr>
          </w:p>
        </w:tc>
      </w:tr>
      <w:tr w14:paraId="0EF3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shd w:val="clear" w:color="auto" w:fill="auto"/>
            <w:vAlign w:val="center"/>
          </w:tcPr>
          <w:p w14:paraId="65562C4C">
            <w:pPr>
              <w:spacing w:line="360" w:lineRule="auto"/>
              <w:jc w:val="center"/>
              <w:rPr>
                <w:rFonts w:ascii="宋体" w:hAnsi="宋体"/>
              </w:rPr>
            </w:pPr>
            <w:r>
              <w:rPr>
                <w:rFonts w:hint="eastAsia" w:ascii="宋体" w:hAnsi="宋体"/>
              </w:rPr>
              <w:t>2</w:t>
            </w:r>
          </w:p>
        </w:tc>
        <w:tc>
          <w:tcPr>
            <w:tcW w:w="1493" w:type="pct"/>
            <w:shd w:val="clear" w:color="auto" w:fill="auto"/>
            <w:vAlign w:val="center"/>
          </w:tcPr>
          <w:p w14:paraId="17E184F6">
            <w:pPr>
              <w:spacing w:line="360" w:lineRule="auto"/>
              <w:jc w:val="center"/>
              <w:rPr>
                <w:rFonts w:ascii="宋体" w:hAnsi="Times New Roman"/>
              </w:rPr>
            </w:pPr>
          </w:p>
        </w:tc>
        <w:tc>
          <w:tcPr>
            <w:tcW w:w="511" w:type="pct"/>
            <w:shd w:val="clear" w:color="auto" w:fill="auto"/>
            <w:vAlign w:val="center"/>
          </w:tcPr>
          <w:p w14:paraId="45127F90">
            <w:pPr>
              <w:spacing w:line="360" w:lineRule="auto"/>
              <w:jc w:val="center"/>
              <w:rPr>
                <w:rFonts w:ascii="宋体" w:hAnsi="宋体"/>
              </w:rPr>
            </w:pPr>
          </w:p>
        </w:tc>
        <w:tc>
          <w:tcPr>
            <w:tcW w:w="511" w:type="pct"/>
            <w:shd w:val="clear" w:color="auto" w:fill="auto"/>
            <w:vAlign w:val="center"/>
          </w:tcPr>
          <w:p w14:paraId="2EC8F10C">
            <w:pPr>
              <w:spacing w:line="360" w:lineRule="auto"/>
              <w:jc w:val="center"/>
              <w:rPr>
                <w:rFonts w:ascii="宋体" w:hAnsi="宋体"/>
              </w:rPr>
            </w:pPr>
          </w:p>
        </w:tc>
        <w:tc>
          <w:tcPr>
            <w:tcW w:w="515" w:type="pct"/>
            <w:shd w:val="clear" w:color="auto" w:fill="auto"/>
            <w:vAlign w:val="center"/>
          </w:tcPr>
          <w:p w14:paraId="209E778A">
            <w:pPr>
              <w:spacing w:line="360" w:lineRule="auto"/>
              <w:jc w:val="center"/>
              <w:rPr>
                <w:rFonts w:ascii="宋体" w:hAnsi="宋体"/>
              </w:rPr>
            </w:pPr>
          </w:p>
        </w:tc>
        <w:tc>
          <w:tcPr>
            <w:tcW w:w="514" w:type="pct"/>
            <w:shd w:val="clear" w:color="auto" w:fill="auto"/>
            <w:vAlign w:val="center"/>
          </w:tcPr>
          <w:p w14:paraId="15011ABC">
            <w:pPr>
              <w:spacing w:line="360" w:lineRule="auto"/>
              <w:jc w:val="center"/>
              <w:rPr>
                <w:rFonts w:ascii="宋体" w:hAnsi="宋体"/>
              </w:rPr>
            </w:pPr>
          </w:p>
        </w:tc>
        <w:tc>
          <w:tcPr>
            <w:tcW w:w="513" w:type="pct"/>
            <w:shd w:val="clear" w:color="auto" w:fill="auto"/>
            <w:vAlign w:val="center"/>
          </w:tcPr>
          <w:p w14:paraId="4ED8BCF9">
            <w:pPr>
              <w:spacing w:line="360" w:lineRule="auto"/>
              <w:jc w:val="center"/>
              <w:rPr>
                <w:rFonts w:ascii="宋体" w:hAnsi="宋体"/>
              </w:rPr>
            </w:pPr>
          </w:p>
        </w:tc>
        <w:tc>
          <w:tcPr>
            <w:tcW w:w="512" w:type="pct"/>
            <w:shd w:val="clear" w:color="auto" w:fill="auto"/>
            <w:vAlign w:val="center"/>
          </w:tcPr>
          <w:p w14:paraId="281FFE95">
            <w:pPr>
              <w:spacing w:line="360" w:lineRule="auto"/>
              <w:jc w:val="center"/>
              <w:rPr>
                <w:rFonts w:ascii="宋体" w:hAnsi="宋体"/>
              </w:rPr>
            </w:pPr>
          </w:p>
        </w:tc>
      </w:tr>
      <w:tr w14:paraId="0049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shd w:val="clear" w:color="auto" w:fill="auto"/>
            <w:vAlign w:val="center"/>
          </w:tcPr>
          <w:p w14:paraId="3461DF2E">
            <w:pPr>
              <w:spacing w:line="360" w:lineRule="auto"/>
              <w:jc w:val="center"/>
              <w:rPr>
                <w:rFonts w:ascii="宋体" w:hAnsi="宋体"/>
              </w:rPr>
            </w:pPr>
            <w:r>
              <w:rPr>
                <w:rFonts w:hint="eastAsia" w:ascii="宋体" w:hAnsi="宋体"/>
              </w:rPr>
              <w:t>3</w:t>
            </w:r>
          </w:p>
        </w:tc>
        <w:tc>
          <w:tcPr>
            <w:tcW w:w="1493" w:type="pct"/>
            <w:shd w:val="clear" w:color="auto" w:fill="auto"/>
            <w:vAlign w:val="center"/>
          </w:tcPr>
          <w:p w14:paraId="5131D3BF">
            <w:pPr>
              <w:spacing w:line="360" w:lineRule="auto"/>
              <w:jc w:val="center"/>
              <w:rPr>
                <w:rFonts w:ascii="宋体" w:hAnsi="Times New Roman"/>
              </w:rPr>
            </w:pPr>
          </w:p>
        </w:tc>
        <w:tc>
          <w:tcPr>
            <w:tcW w:w="511" w:type="pct"/>
            <w:shd w:val="clear" w:color="auto" w:fill="auto"/>
            <w:vAlign w:val="center"/>
          </w:tcPr>
          <w:p w14:paraId="698AB3DF">
            <w:pPr>
              <w:spacing w:line="360" w:lineRule="auto"/>
              <w:jc w:val="center"/>
              <w:rPr>
                <w:rFonts w:ascii="宋体" w:hAnsi="宋体"/>
              </w:rPr>
            </w:pPr>
          </w:p>
        </w:tc>
        <w:tc>
          <w:tcPr>
            <w:tcW w:w="511" w:type="pct"/>
            <w:shd w:val="clear" w:color="auto" w:fill="auto"/>
            <w:vAlign w:val="center"/>
          </w:tcPr>
          <w:p w14:paraId="319E4FC7">
            <w:pPr>
              <w:spacing w:line="360" w:lineRule="auto"/>
              <w:jc w:val="center"/>
              <w:rPr>
                <w:rFonts w:ascii="宋体" w:hAnsi="宋体"/>
              </w:rPr>
            </w:pPr>
          </w:p>
        </w:tc>
        <w:tc>
          <w:tcPr>
            <w:tcW w:w="515" w:type="pct"/>
            <w:shd w:val="clear" w:color="auto" w:fill="auto"/>
            <w:vAlign w:val="center"/>
          </w:tcPr>
          <w:p w14:paraId="43F8FC3E">
            <w:pPr>
              <w:spacing w:line="360" w:lineRule="auto"/>
              <w:jc w:val="center"/>
              <w:rPr>
                <w:rFonts w:ascii="宋体" w:hAnsi="宋体"/>
              </w:rPr>
            </w:pPr>
          </w:p>
        </w:tc>
        <w:tc>
          <w:tcPr>
            <w:tcW w:w="514" w:type="pct"/>
            <w:shd w:val="clear" w:color="auto" w:fill="auto"/>
            <w:vAlign w:val="center"/>
          </w:tcPr>
          <w:p w14:paraId="37D9DA59">
            <w:pPr>
              <w:spacing w:line="360" w:lineRule="auto"/>
              <w:jc w:val="center"/>
              <w:rPr>
                <w:rFonts w:ascii="宋体" w:hAnsi="宋体"/>
              </w:rPr>
            </w:pPr>
          </w:p>
        </w:tc>
        <w:tc>
          <w:tcPr>
            <w:tcW w:w="513" w:type="pct"/>
            <w:shd w:val="clear" w:color="auto" w:fill="auto"/>
            <w:vAlign w:val="center"/>
          </w:tcPr>
          <w:p w14:paraId="3FAFCC9A">
            <w:pPr>
              <w:spacing w:line="360" w:lineRule="auto"/>
              <w:jc w:val="center"/>
              <w:rPr>
                <w:rFonts w:ascii="宋体" w:hAnsi="宋体"/>
              </w:rPr>
            </w:pPr>
          </w:p>
        </w:tc>
        <w:tc>
          <w:tcPr>
            <w:tcW w:w="512" w:type="pct"/>
            <w:shd w:val="clear" w:color="auto" w:fill="auto"/>
            <w:vAlign w:val="center"/>
          </w:tcPr>
          <w:p w14:paraId="48362F06">
            <w:pPr>
              <w:spacing w:line="360" w:lineRule="auto"/>
              <w:jc w:val="center"/>
              <w:rPr>
                <w:rFonts w:ascii="宋体" w:hAnsi="宋体"/>
              </w:rPr>
            </w:pPr>
          </w:p>
        </w:tc>
      </w:tr>
    </w:tbl>
    <w:p w14:paraId="0E4A535B">
      <w:pPr>
        <w:jc w:val="left"/>
        <w:rPr>
          <w:rFonts w:hint="eastAsia" w:ascii="宋体" w:hAnsi="宋体"/>
          <w:b/>
        </w:rPr>
      </w:pPr>
      <w:r>
        <w:rPr>
          <w:rFonts w:hint="eastAsia"/>
        </w:rPr>
        <w:br w:type="page"/>
      </w:r>
      <w:r>
        <w:rPr>
          <w:rFonts w:hint="eastAsia" w:ascii="宋体" w:hAnsi="宋体"/>
          <w:b/>
        </w:rPr>
        <w:t>附表A-4：项目管理机构评审记录表</w:t>
      </w:r>
    </w:p>
    <w:p w14:paraId="65F3F2DD">
      <w:pPr>
        <w:spacing w:before="156" w:beforeLines="50" w:after="156" w:afterLines="50" w:line="440" w:lineRule="exact"/>
        <w:jc w:val="center"/>
        <w:rPr>
          <w:rFonts w:hint="eastAsia" w:ascii="黑体" w:hAnsi="Times New Roman" w:eastAsia="黑体"/>
          <w:sz w:val="28"/>
          <w:szCs w:val="28"/>
        </w:rPr>
      </w:pPr>
      <w:r>
        <w:rPr>
          <w:rFonts w:hint="eastAsia" w:ascii="黑体" w:eastAsia="黑体"/>
          <w:sz w:val="28"/>
          <w:szCs w:val="28"/>
        </w:rPr>
        <w:t>项目管理机构评审记录表</w:t>
      </w:r>
    </w:p>
    <w:p w14:paraId="5CA91433">
      <w:pPr>
        <w:spacing w:after="94" w:afterLines="30" w:line="440" w:lineRule="exact"/>
        <w:jc w:val="left"/>
        <w:rPr>
          <w:rFonts w:hint="eastAsia" w:ascii="宋体"/>
          <w:szCs w:val="20"/>
        </w:rPr>
      </w:pPr>
      <w:r>
        <w:rPr>
          <w:rFonts w:hint="eastAsia" w:ascii="宋体" w:hAnsi="宋体"/>
        </w:rPr>
        <w:t>工程名称：</w:t>
      </w:r>
      <w:r>
        <w:rPr>
          <w:rFonts w:hint="eastAsia" w:ascii="宋体"/>
          <w:u w:val="single"/>
        </w:rPr>
        <w:t>_______________</w:t>
      </w:r>
      <w:r>
        <w:rPr>
          <w:rFonts w:hint="eastAsia" w:ascii="宋体" w:hAnsi="宋体"/>
        </w:rPr>
        <w:t>（项目名称）</w:t>
      </w:r>
      <w:r>
        <w:rPr>
          <w:rFonts w:hint="eastAsia" w:ascii="宋体"/>
          <w:u w:val="single"/>
        </w:rPr>
        <w:t>______</w:t>
      </w:r>
      <w:r>
        <w:rPr>
          <w:rFonts w:hint="eastAsia" w:ascii="宋体" w:hAnsi="宋体"/>
        </w:rPr>
        <w:t>标段                        标准分：____分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773"/>
        <w:gridCol w:w="949"/>
        <w:gridCol w:w="949"/>
        <w:gridCol w:w="957"/>
        <w:gridCol w:w="955"/>
        <w:gridCol w:w="953"/>
        <w:gridCol w:w="951"/>
      </w:tblGrid>
      <w:tr w14:paraId="25B7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vMerge w:val="restart"/>
            <w:shd w:val="clear" w:color="auto" w:fill="auto"/>
            <w:vAlign w:val="center"/>
          </w:tcPr>
          <w:p w14:paraId="20A222E5">
            <w:pPr>
              <w:spacing w:line="360" w:lineRule="auto"/>
              <w:jc w:val="center"/>
              <w:rPr>
                <w:rFonts w:ascii="宋体" w:hAnsi="宋体"/>
              </w:rPr>
            </w:pPr>
            <w:r>
              <w:rPr>
                <w:rFonts w:hint="eastAsia" w:ascii="宋体" w:hAnsi="宋体"/>
              </w:rPr>
              <w:t>序号</w:t>
            </w:r>
          </w:p>
        </w:tc>
        <w:tc>
          <w:tcPr>
            <w:tcW w:w="1493" w:type="pct"/>
            <w:vMerge w:val="restart"/>
            <w:shd w:val="clear" w:color="auto" w:fill="auto"/>
            <w:vAlign w:val="center"/>
          </w:tcPr>
          <w:p w14:paraId="1EAD714E">
            <w:pPr>
              <w:spacing w:line="360" w:lineRule="auto"/>
              <w:jc w:val="center"/>
              <w:rPr>
                <w:rFonts w:ascii="宋体" w:hAnsi="宋体"/>
              </w:rPr>
            </w:pPr>
            <w:r>
              <w:rPr>
                <w:rFonts w:hint="eastAsia" w:ascii="宋体" w:hAnsi="宋体"/>
              </w:rPr>
              <w:t>投标人名称</w:t>
            </w:r>
          </w:p>
        </w:tc>
        <w:tc>
          <w:tcPr>
            <w:tcW w:w="2564" w:type="pct"/>
            <w:gridSpan w:val="5"/>
            <w:shd w:val="clear" w:color="auto" w:fill="auto"/>
            <w:vAlign w:val="center"/>
          </w:tcPr>
          <w:p w14:paraId="284BDAF3">
            <w:pPr>
              <w:spacing w:line="360" w:lineRule="auto"/>
              <w:jc w:val="center"/>
              <w:rPr>
                <w:rFonts w:ascii="宋体" w:hAnsi="宋体"/>
              </w:rPr>
            </w:pPr>
            <w:r>
              <w:rPr>
                <w:rFonts w:hint="eastAsia" w:ascii="宋体"/>
              </w:rPr>
              <w:t>评委评审</w:t>
            </w:r>
          </w:p>
        </w:tc>
        <w:tc>
          <w:tcPr>
            <w:tcW w:w="512" w:type="pct"/>
            <w:vMerge w:val="restart"/>
            <w:shd w:val="clear" w:color="auto" w:fill="auto"/>
            <w:vAlign w:val="center"/>
          </w:tcPr>
          <w:p w14:paraId="72FED84C">
            <w:pPr>
              <w:spacing w:line="360" w:lineRule="auto"/>
              <w:jc w:val="center"/>
              <w:rPr>
                <w:rFonts w:hint="eastAsia" w:ascii="宋体" w:hAnsi="宋体"/>
              </w:rPr>
            </w:pPr>
            <w:r>
              <w:rPr>
                <w:rFonts w:hint="eastAsia" w:ascii="宋体" w:hAnsi="宋体"/>
              </w:rPr>
              <w:t>得分（B）</w:t>
            </w:r>
          </w:p>
        </w:tc>
      </w:tr>
      <w:tr w14:paraId="1FD2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vMerge w:val="continue"/>
            <w:shd w:val="clear" w:color="auto" w:fill="auto"/>
            <w:vAlign w:val="center"/>
          </w:tcPr>
          <w:p w14:paraId="217FCBC8">
            <w:pPr>
              <w:spacing w:line="360" w:lineRule="auto"/>
              <w:jc w:val="left"/>
              <w:rPr>
                <w:rFonts w:ascii="宋体" w:hAnsi="宋体"/>
              </w:rPr>
            </w:pPr>
          </w:p>
        </w:tc>
        <w:tc>
          <w:tcPr>
            <w:tcW w:w="1493" w:type="pct"/>
            <w:vMerge w:val="continue"/>
            <w:shd w:val="clear" w:color="auto" w:fill="auto"/>
            <w:vAlign w:val="center"/>
          </w:tcPr>
          <w:p w14:paraId="3624A54D">
            <w:pPr>
              <w:spacing w:line="360" w:lineRule="auto"/>
              <w:jc w:val="left"/>
              <w:rPr>
                <w:rFonts w:ascii="宋体" w:hAnsi="宋体"/>
              </w:rPr>
            </w:pPr>
          </w:p>
        </w:tc>
        <w:tc>
          <w:tcPr>
            <w:tcW w:w="511" w:type="pct"/>
            <w:shd w:val="clear" w:color="auto" w:fill="auto"/>
            <w:vAlign w:val="center"/>
          </w:tcPr>
          <w:p w14:paraId="6C186274">
            <w:pPr>
              <w:spacing w:line="360" w:lineRule="auto"/>
              <w:jc w:val="center"/>
              <w:rPr>
                <w:rFonts w:hint="eastAsia" w:ascii="宋体" w:hAnsi="宋体"/>
              </w:rPr>
            </w:pPr>
            <w:r>
              <w:rPr>
                <w:rFonts w:hint="eastAsia" w:ascii="宋体" w:hAnsi="宋体"/>
              </w:rPr>
              <w:t>评委1</w:t>
            </w:r>
          </w:p>
        </w:tc>
        <w:tc>
          <w:tcPr>
            <w:tcW w:w="511" w:type="pct"/>
            <w:shd w:val="clear" w:color="auto" w:fill="auto"/>
            <w:vAlign w:val="center"/>
          </w:tcPr>
          <w:p w14:paraId="5EE1BE41">
            <w:pPr>
              <w:spacing w:line="360" w:lineRule="auto"/>
              <w:jc w:val="center"/>
              <w:rPr>
                <w:rFonts w:ascii="宋体" w:hAnsi="宋体"/>
              </w:rPr>
            </w:pPr>
            <w:r>
              <w:rPr>
                <w:rFonts w:hint="eastAsia" w:ascii="宋体" w:hAnsi="宋体"/>
              </w:rPr>
              <w:t>评委2</w:t>
            </w:r>
          </w:p>
        </w:tc>
        <w:tc>
          <w:tcPr>
            <w:tcW w:w="515" w:type="pct"/>
            <w:shd w:val="clear" w:color="auto" w:fill="auto"/>
            <w:vAlign w:val="center"/>
          </w:tcPr>
          <w:p w14:paraId="4561B197">
            <w:pPr>
              <w:spacing w:line="360" w:lineRule="auto"/>
              <w:jc w:val="center"/>
              <w:rPr>
                <w:rFonts w:ascii="宋体" w:hAnsi="宋体"/>
              </w:rPr>
            </w:pPr>
            <w:r>
              <w:rPr>
                <w:rFonts w:hint="eastAsia" w:ascii="宋体" w:hAnsi="宋体"/>
              </w:rPr>
              <w:t>评委3</w:t>
            </w:r>
          </w:p>
        </w:tc>
        <w:tc>
          <w:tcPr>
            <w:tcW w:w="514" w:type="pct"/>
            <w:shd w:val="clear" w:color="auto" w:fill="auto"/>
            <w:vAlign w:val="center"/>
          </w:tcPr>
          <w:p w14:paraId="0D708A41">
            <w:pPr>
              <w:spacing w:line="360" w:lineRule="auto"/>
              <w:jc w:val="center"/>
              <w:rPr>
                <w:rFonts w:ascii="宋体" w:hAnsi="宋体"/>
              </w:rPr>
            </w:pPr>
            <w:r>
              <w:rPr>
                <w:rFonts w:hint="eastAsia" w:ascii="宋体" w:hAnsi="宋体"/>
              </w:rPr>
              <w:t>评委4</w:t>
            </w:r>
          </w:p>
        </w:tc>
        <w:tc>
          <w:tcPr>
            <w:tcW w:w="513" w:type="pct"/>
            <w:shd w:val="clear" w:color="auto" w:fill="auto"/>
            <w:vAlign w:val="center"/>
          </w:tcPr>
          <w:p w14:paraId="61086986">
            <w:pPr>
              <w:spacing w:line="360" w:lineRule="auto"/>
              <w:jc w:val="center"/>
              <w:rPr>
                <w:rFonts w:ascii="宋体" w:hAnsi="宋体"/>
              </w:rPr>
            </w:pPr>
            <w:r>
              <w:rPr>
                <w:rFonts w:hint="eastAsia" w:ascii="宋体" w:hAnsi="宋体"/>
              </w:rPr>
              <w:t>评委5</w:t>
            </w:r>
          </w:p>
        </w:tc>
        <w:tc>
          <w:tcPr>
            <w:tcW w:w="512" w:type="pct"/>
            <w:vMerge w:val="continue"/>
            <w:shd w:val="clear" w:color="auto" w:fill="auto"/>
            <w:vAlign w:val="center"/>
          </w:tcPr>
          <w:p w14:paraId="76228B9E">
            <w:pPr>
              <w:spacing w:line="360" w:lineRule="auto"/>
              <w:jc w:val="center"/>
              <w:rPr>
                <w:rFonts w:ascii="宋体" w:hAnsi="宋体"/>
              </w:rPr>
            </w:pPr>
          </w:p>
        </w:tc>
      </w:tr>
      <w:tr w14:paraId="5CA2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shd w:val="clear" w:color="auto" w:fill="auto"/>
            <w:vAlign w:val="center"/>
          </w:tcPr>
          <w:p w14:paraId="0D0FA74D">
            <w:pPr>
              <w:spacing w:line="360" w:lineRule="auto"/>
              <w:jc w:val="center"/>
              <w:rPr>
                <w:rFonts w:ascii="宋体" w:hAnsi="宋体"/>
              </w:rPr>
            </w:pPr>
            <w:r>
              <w:rPr>
                <w:rFonts w:hint="eastAsia" w:ascii="宋体" w:hAnsi="宋体"/>
              </w:rPr>
              <w:t>1</w:t>
            </w:r>
          </w:p>
        </w:tc>
        <w:tc>
          <w:tcPr>
            <w:tcW w:w="1493" w:type="pct"/>
            <w:shd w:val="clear" w:color="auto" w:fill="auto"/>
            <w:vAlign w:val="center"/>
          </w:tcPr>
          <w:p w14:paraId="1ED26D27">
            <w:pPr>
              <w:spacing w:line="360" w:lineRule="auto"/>
              <w:jc w:val="center"/>
              <w:rPr>
                <w:rFonts w:ascii="宋体" w:hAnsi="宋体"/>
              </w:rPr>
            </w:pPr>
          </w:p>
        </w:tc>
        <w:tc>
          <w:tcPr>
            <w:tcW w:w="511" w:type="pct"/>
            <w:shd w:val="clear" w:color="auto" w:fill="auto"/>
            <w:vAlign w:val="center"/>
          </w:tcPr>
          <w:p w14:paraId="1E7D8601">
            <w:pPr>
              <w:spacing w:line="360" w:lineRule="auto"/>
              <w:jc w:val="center"/>
              <w:rPr>
                <w:rFonts w:ascii="宋体" w:hAnsi="宋体"/>
              </w:rPr>
            </w:pPr>
          </w:p>
        </w:tc>
        <w:tc>
          <w:tcPr>
            <w:tcW w:w="511" w:type="pct"/>
            <w:shd w:val="clear" w:color="auto" w:fill="auto"/>
            <w:vAlign w:val="center"/>
          </w:tcPr>
          <w:p w14:paraId="07253D01">
            <w:pPr>
              <w:spacing w:line="360" w:lineRule="auto"/>
              <w:jc w:val="center"/>
              <w:rPr>
                <w:rFonts w:ascii="宋体" w:hAnsi="宋体"/>
              </w:rPr>
            </w:pPr>
          </w:p>
        </w:tc>
        <w:tc>
          <w:tcPr>
            <w:tcW w:w="515" w:type="pct"/>
            <w:shd w:val="clear" w:color="auto" w:fill="auto"/>
            <w:vAlign w:val="center"/>
          </w:tcPr>
          <w:p w14:paraId="48B3C251">
            <w:pPr>
              <w:spacing w:line="360" w:lineRule="auto"/>
              <w:jc w:val="center"/>
              <w:rPr>
                <w:rFonts w:ascii="宋体" w:hAnsi="宋体"/>
              </w:rPr>
            </w:pPr>
          </w:p>
        </w:tc>
        <w:tc>
          <w:tcPr>
            <w:tcW w:w="514" w:type="pct"/>
            <w:shd w:val="clear" w:color="auto" w:fill="auto"/>
            <w:vAlign w:val="center"/>
          </w:tcPr>
          <w:p w14:paraId="5D703882">
            <w:pPr>
              <w:spacing w:line="360" w:lineRule="auto"/>
              <w:jc w:val="center"/>
              <w:rPr>
                <w:rFonts w:ascii="宋体" w:hAnsi="宋体"/>
              </w:rPr>
            </w:pPr>
          </w:p>
        </w:tc>
        <w:tc>
          <w:tcPr>
            <w:tcW w:w="513" w:type="pct"/>
            <w:shd w:val="clear" w:color="auto" w:fill="auto"/>
            <w:vAlign w:val="center"/>
          </w:tcPr>
          <w:p w14:paraId="118D4DD5">
            <w:pPr>
              <w:spacing w:line="360" w:lineRule="auto"/>
              <w:jc w:val="center"/>
              <w:rPr>
                <w:rFonts w:ascii="宋体" w:hAnsi="宋体"/>
              </w:rPr>
            </w:pPr>
          </w:p>
        </w:tc>
        <w:tc>
          <w:tcPr>
            <w:tcW w:w="512" w:type="pct"/>
            <w:shd w:val="clear" w:color="auto" w:fill="auto"/>
            <w:vAlign w:val="center"/>
          </w:tcPr>
          <w:p w14:paraId="3A039FD9">
            <w:pPr>
              <w:spacing w:line="360" w:lineRule="auto"/>
              <w:jc w:val="center"/>
              <w:rPr>
                <w:rFonts w:ascii="宋体" w:hAnsi="宋体"/>
              </w:rPr>
            </w:pPr>
          </w:p>
        </w:tc>
      </w:tr>
      <w:tr w14:paraId="6BE6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shd w:val="clear" w:color="auto" w:fill="auto"/>
            <w:vAlign w:val="center"/>
          </w:tcPr>
          <w:p w14:paraId="40B34D36">
            <w:pPr>
              <w:spacing w:line="360" w:lineRule="auto"/>
              <w:jc w:val="center"/>
              <w:rPr>
                <w:rFonts w:ascii="宋体" w:hAnsi="宋体"/>
              </w:rPr>
            </w:pPr>
            <w:r>
              <w:rPr>
                <w:rFonts w:hint="eastAsia" w:ascii="宋体" w:hAnsi="宋体"/>
              </w:rPr>
              <w:t>2</w:t>
            </w:r>
          </w:p>
        </w:tc>
        <w:tc>
          <w:tcPr>
            <w:tcW w:w="1493" w:type="pct"/>
            <w:shd w:val="clear" w:color="auto" w:fill="auto"/>
            <w:vAlign w:val="center"/>
          </w:tcPr>
          <w:p w14:paraId="12D5D4D8">
            <w:pPr>
              <w:spacing w:line="360" w:lineRule="auto"/>
              <w:jc w:val="center"/>
              <w:rPr>
                <w:rFonts w:ascii="宋体" w:hAnsi="Times New Roman"/>
              </w:rPr>
            </w:pPr>
          </w:p>
        </w:tc>
        <w:tc>
          <w:tcPr>
            <w:tcW w:w="511" w:type="pct"/>
            <w:shd w:val="clear" w:color="auto" w:fill="auto"/>
            <w:vAlign w:val="center"/>
          </w:tcPr>
          <w:p w14:paraId="7E0A8D29">
            <w:pPr>
              <w:spacing w:line="360" w:lineRule="auto"/>
              <w:jc w:val="center"/>
              <w:rPr>
                <w:rFonts w:ascii="宋体" w:hAnsi="宋体"/>
              </w:rPr>
            </w:pPr>
          </w:p>
        </w:tc>
        <w:tc>
          <w:tcPr>
            <w:tcW w:w="511" w:type="pct"/>
            <w:shd w:val="clear" w:color="auto" w:fill="auto"/>
            <w:vAlign w:val="center"/>
          </w:tcPr>
          <w:p w14:paraId="59361568">
            <w:pPr>
              <w:spacing w:line="360" w:lineRule="auto"/>
              <w:jc w:val="center"/>
              <w:rPr>
                <w:rFonts w:ascii="宋体" w:hAnsi="宋体"/>
              </w:rPr>
            </w:pPr>
          </w:p>
        </w:tc>
        <w:tc>
          <w:tcPr>
            <w:tcW w:w="515" w:type="pct"/>
            <w:shd w:val="clear" w:color="auto" w:fill="auto"/>
            <w:vAlign w:val="center"/>
          </w:tcPr>
          <w:p w14:paraId="29E85FA0">
            <w:pPr>
              <w:spacing w:line="360" w:lineRule="auto"/>
              <w:jc w:val="center"/>
              <w:rPr>
                <w:rFonts w:ascii="宋体" w:hAnsi="宋体"/>
              </w:rPr>
            </w:pPr>
          </w:p>
        </w:tc>
        <w:tc>
          <w:tcPr>
            <w:tcW w:w="514" w:type="pct"/>
            <w:shd w:val="clear" w:color="auto" w:fill="auto"/>
            <w:vAlign w:val="center"/>
          </w:tcPr>
          <w:p w14:paraId="63159CC0">
            <w:pPr>
              <w:spacing w:line="360" w:lineRule="auto"/>
              <w:jc w:val="center"/>
              <w:rPr>
                <w:rFonts w:ascii="宋体" w:hAnsi="宋体"/>
              </w:rPr>
            </w:pPr>
          </w:p>
        </w:tc>
        <w:tc>
          <w:tcPr>
            <w:tcW w:w="513" w:type="pct"/>
            <w:shd w:val="clear" w:color="auto" w:fill="auto"/>
            <w:vAlign w:val="center"/>
          </w:tcPr>
          <w:p w14:paraId="1708E692">
            <w:pPr>
              <w:spacing w:line="360" w:lineRule="auto"/>
              <w:jc w:val="center"/>
              <w:rPr>
                <w:rFonts w:ascii="宋体" w:hAnsi="宋体"/>
              </w:rPr>
            </w:pPr>
          </w:p>
        </w:tc>
        <w:tc>
          <w:tcPr>
            <w:tcW w:w="512" w:type="pct"/>
            <w:shd w:val="clear" w:color="auto" w:fill="auto"/>
            <w:vAlign w:val="center"/>
          </w:tcPr>
          <w:p w14:paraId="775DD736">
            <w:pPr>
              <w:spacing w:line="360" w:lineRule="auto"/>
              <w:jc w:val="center"/>
              <w:rPr>
                <w:rFonts w:ascii="宋体" w:hAnsi="宋体"/>
              </w:rPr>
            </w:pPr>
          </w:p>
        </w:tc>
      </w:tr>
      <w:tr w14:paraId="3593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shd w:val="clear" w:color="auto" w:fill="auto"/>
            <w:vAlign w:val="center"/>
          </w:tcPr>
          <w:p w14:paraId="03B77C46">
            <w:pPr>
              <w:spacing w:line="360" w:lineRule="auto"/>
              <w:jc w:val="center"/>
              <w:rPr>
                <w:rFonts w:ascii="宋体" w:hAnsi="宋体"/>
              </w:rPr>
            </w:pPr>
            <w:r>
              <w:rPr>
                <w:rFonts w:hint="eastAsia" w:ascii="宋体" w:hAnsi="宋体"/>
              </w:rPr>
              <w:t>3</w:t>
            </w:r>
          </w:p>
        </w:tc>
        <w:tc>
          <w:tcPr>
            <w:tcW w:w="1493" w:type="pct"/>
            <w:shd w:val="clear" w:color="auto" w:fill="auto"/>
            <w:vAlign w:val="center"/>
          </w:tcPr>
          <w:p w14:paraId="79C14014">
            <w:pPr>
              <w:spacing w:line="360" w:lineRule="auto"/>
              <w:jc w:val="center"/>
              <w:rPr>
                <w:rFonts w:ascii="宋体" w:hAnsi="Times New Roman"/>
              </w:rPr>
            </w:pPr>
          </w:p>
        </w:tc>
        <w:tc>
          <w:tcPr>
            <w:tcW w:w="511" w:type="pct"/>
            <w:shd w:val="clear" w:color="auto" w:fill="auto"/>
            <w:vAlign w:val="center"/>
          </w:tcPr>
          <w:p w14:paraId="2EF3B1F3">
            <w:pPr>
              <w:spacing w:line="360" w:lineRule="auto"/>
              <w:jc w:val="center"/>
              <w:rPr>
                <w:rFonts w:ascii="宋体" w:hAnsi="宋体"/>
              </w:rPr>
            </w:pPr>
          </w:p>
        </w:tc>
        <w:tc>
          <w:tcPr>
            <w:tcW w:w="511" w:type="pct"/>
            <w:shd w:val="clear" w:color="auto" w:fill="auto"/>
            <w:vAlign w:val="center"/>
          </w:tcPr>
          <w:p w14:paraId="730DC178">
            <w:pPr>
              <w:spacing w:line="360" w:lineRule="auto"/>
              <w:jc w:val="center"/>
              <w:rPr>
                <w:rFonts w:ascii="宋体" w:hAnsi="宋体"/>
              </w:rPr>
            </w:pPr>
          </w:p>
        </w:tc>
        <w:tc>
          <w:tcPr>
            <w:tcW w:w="515" w:type="pct"/>
            <w:shd w:val="clear" w:color="auto" w:fill="auto"/>
            <w:vAlign w:val="center"/>
          </w:tcPr>
          <w:p w14:paraId="6253425B">
            <w:pPr>
              <w:spacing w:line="360" w:lineRule="auto"/>
              <w:jc w:val="center"/>
              <w:rPr>
                <w:rFonts w:ascii="宋体" w:hAnsi="宋体"/>
              </w:rPr>
            </w:pPr>
          </w:p>
        </w:tc>
        <w:tc>
          <w:tcPr>
            <w:tcW w:w="514" w:type="pct"/>
            <w:shd w:val="clear" w:color="auto" w:fill="auto"/>
            <w:vAlign w:val="center"/>
          </w:tcPr>
          <w:p w14:paraId="1589D86D">
            <w:pPr>
              <w:spacing w:line="360" w:lineRule="auto"/>
              <w:jc w:val="center"/>
              <w:rPr>
                <w:rFonts w:ascii="宋体" w:hAnsi="宋体"/>
              </w:rPr>
            </w:pPr>
          </w:p>
        </w:tc>
        <w:tc>
          <w:tcPr>
            <w:tcW w:w="513" w:type="pct"/>
            <w:shd w:val="clear" w:color="auto" w:fill="auto"/>
            <w:vAlign w:val="center"/>
          </w:tcPr>
          <w:p w14:paraId="56100C11">
            <w:pPr>
              <w:spacing w:line="360" w:lineRule="auto"/>
              <w:jc w:val="center"/>
              <w:rPr>
                <w:rFonts w:ascii="宋体" w:hAnsi="宋体"/>
              </w:rPr>
            </w:pPr>
          </w:p>
        </w:tc>
        <w:tc>
          <w:tcPr>
            <w:tcW w:w="512" w:type="pct"/>
            <w:shd w:val="clear" w:color="auto" w:fill="auto"/>
            <w:vAlign w:val="center"/>
          </w:tcPr>
          <w:p w14:paraId="07BEC6F6">
            <w:pPr>
              <w:spacing w:line="360" w:lineRule="auto"/>
              <w:jc w:val="center"/>
              <w:rPr>
                <w:rFonts w:ascii="宋体" w:hAnsi="宋体"/>
              </w:rPr>
            </w:pPr>
          </w:p>
        </w:tc>
      </w:tr>
    </w:tbl>
    <w:p w14:paraId="0AA9D42F">
      <w:pPr>
        <w:jc w:val="left"/>
        <w:rPr>
          <w:rFonts w:hint="eastAsia" w:ascii="宋体" w:hAnsi="宋体"/>
          <w:b/>
        </w:rPr>
      </w:pPr>
      <w:r>
        <w:rPr>
          <w:rFonts w:hint="eastAsia"/>
        </w:rPr>
        <w:br w:type="page"/>
      </w:r>
      <w:r>
        <w:rPr>
          <w:rFonts w:hint="eastAsia" w:ascii="宋体" w:hAnsi="宋体"/>
          <w:b/>
        </w:rPr>
        <w:t>附表A-5：其他因素评审记录表</w:t>
      </w:r>
    </w:p>
    <w:p w14:paraId="00E5A9C5">
      <w:pPr>
        <w:spacing w:before="156" w:beforeLines="50" w:after="156" w:afterLines="50" w:line="440" w:lineRule="exact"/>
        <w:jc w:val="center"/>
        <w:rPr>
          <w:rFonts w:hint="eastAsia" w:ascii="黑体" w:hAnsi="Times New Roman" w:eastAsia="黑体"/>
          <w:sz w:val="28"/>
          <w:szCs w:val="28"/>
        </w:rPr>
      </w:pPr>
      <w:r>
        <w:rPr>
          <w:rFonts w:hint="eastAsia" w:ascii="黑体" w:eastAsia="黑体"/>
          <w:sz w:val="28"/>
          <w:szCs w:val="28"/>
        </w:rPr>
        <w:t>其他因素评审记录表</w:t>
      </w:r>
    </w:p>
    <w:p w14:paraId="29FC8CA1">
      <w:pPr>
        <w:spacing w:after="94" w:afterLines="30" w:line="440" w:lineRule="exact"/>
        <w:jc w:val="left"/>
        <w:rPr>
          <w:rFonts w:hint="eastAsia" w:ascii="宋体"/>
          <w:szCs w:val="20"/>
        </w:rPr>
      </w:pPr>
      <w:r>
        <w:rPr>
          <w:rFonts w:hint="eastAsia" w:ascii="宋体" w:hAnsi="宋体"/>
        </w:rPr>
        <w:t>工程名称：</w:t>
      </w:r>
      <w:r>
        <w:rPr>
          <w:rFonts w:hint="eastAsia" w:ascii="宋体"/>
          <w:u w:val="single"/>
        </w:rPr>
        <w:t>_______________</w:t>
      </w:r>
      <w:r>
        <w:rPr>
          <w:rFonts w:hint="eastAsia" w:ascii="宋体" w:hAnsi="宋体"/>
        </w:rPr>
        <w:t>（项目名称）</w:t>
      </w:r>
      <w:r>
        <w:rPr>
          <w:rFonts w:hint="eastAsia" w:ascii="宋体"/>
          <w:u w:val="single"/>
        </w:rPr>
        <w:t>______</w:t>
      </w:r>
      <w:r>
        <w:rPr>
          <w:rFonts w:hint="eastAsia" w:ascii="宋体" w:hAnsi="宋体"/>
        </w:rPr>
        <w:t>标段                        标准分：____分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773"/>
        <w:gridCol w:w="949"/>
        <w:gridCol w:w="949"/>
        <w:gridCol w:w="957"/>
        <w:gridCol w:w="955"/>
        <w:gridCol w:w="953"/>
        <w:gridCol w:w="951"/>
      </w:tblGrid>
      <w:tr w14:paraId="36FE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vMerge w:val="restart"/>
            <w:shd w:val="clear" w:color="auto" w:fill="auto"/>
            <w:vAlign w:val="center"/>
          </w:tcPr>
          <w:p w14:paraId="6DBDD8F7">
            <w:pPr>
              <w:spacing w:line="360" w:lineRule="auto"/>
              <w:jc w:val="center"/>
              <w:rPr>
                <w:rFonts w:ascii="宋体" w:hAnsi="宋体"/>
              </w:rPr>
            </w:pPr>
            <w:r>
              <w:rPr>
                <w:rFonts w:hint="eastAsia" w:ascii="宋体" w:hAnsi="宋体"/>
              </w:rPr>
              <w:t>序号</w:t>
            </w:r>
          </w:p>
        </w:tc>
        <w:tc>
          <w:tcPr>
            <w:tcW w:w="1493" w:type="pct"/>
            <w:vMerge w:val="restart"/>
            <w:shd w:val="clear" w:color="auto" w:fill="auto"/>
            <w:vAlign w:val="center"/>
          </w:tcPr>
          <w:p w14:paraId="666D5CA3">
            <w:pPr>
              <w:spacing w:line="360" w:lineRule="auto"/>
              <w:jc w:val="center"/>
              <w:rPr>
                <w:rFonts w:ascii="宋体" w:hAnsi="宋体"/>
              </w:rPr>
            </w:pPr>
            <w:r>
              <w:rPr>
                <w:rFonts w:hint="eastAsia" w:ascii="宋体" w:hAnsi="宋体"/>
              </w:rPr>
              <w:t>投标人名称</w:t>
            </w:r>
          </w:p>
        </w:tc>
        <w:tc>
          <w:tcPr>
            <w:tcW w:w="2564" w:type="pct"/>
            <w:gridSpan w:val="5"/>
            <w:shd w:val="clear" w:color="auto" w:fill="auto"/>
            <w:vAlign w:val="center"/>
          </w:tcPr>
          <w:p w14:paraId="418FA655">
            <w:pPr>
              <w:spacing w:line="360" w:lineRule="auto"/>
              <w:jc w:val="center"/>
              <w:rPr>
                <w:rFonts w:ascii="宋体" w:hAnsi="宋体"/>
              </w:rPr>
            </w:pPr>
            <w:r>
              <w:rPr>
                <w:rFonts w:hint="eastAsia" w:ascii="宋体"/>
              </w:rPr>
              <w:t>评委评审</w:t>
            </w:r>
          </w:p>
        </w:tc>
        <w:tc>
          <w:tcPr>
            <w:tcW w:w="512" w:type="pct"/>
            <w:vMerge w:val="restart"/>
            <w:shd w:val="clear" w:color="auto" w:fill="auto"/>
            <w:vAlign w:val="center"/>
          </w:tcPr>
          <w:p w14:paraId="7492A393">
            <w:pPr>
              <w:spacing w:line="360" w:lineRule="auto"/>
              <w:jc w:val="center"/>
              <w:rPr>
                <w:rFonts w:hint="eastAsia" w:ascii="宋体" w:hAnsi="宋体"/>
              </w:rPr>
            </w:pPr>
            <w:r>
              <w:rPr>
                <w:rFonts w:hint="eastAsia" w:ascii="宋体" w:hAnsi="宋体"/>
              </w:rPr>
              <w:t>得分（C）</w:t>
            </w:r>
          </w:p>
        </w:tc>
      </w:tr>
      <w:tr w14:paraId="28D2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vMerge w:val="continue"/>
            <w:shd w:val="clear" w:color="auto" w:fill="auto"/>
            <w:vAlign w:val="center"/>
          </w:tcPr>
          <w:p w14:paraId="706D4337">
            <w:pPr>
              <w:spacing w:line="360" w:lineRule="auto"/>
              <w:jc w:val="left"/>
              <w:rPr>
                <w:rFonts w:ascii="宋体" w:hAnsi="宋体"/>
              </w:rPr>
            </w:pPr>
          </w:p>
        </w:tc>
        <w:tc>
          <w:tcPr>
            <w:tcW w:w="1493" w:type="pct"/>
            <w:vMerge w:val="continue"/>
            <w:shd w:val="clear" w:color="auto" w:fill="auto"/>
            <w:vAlign w:val="center"/>
          </w:tcPr>
          <w:p w14:paraId="5B47A32C">
            <w:pPr>
              <w:spacing w:line="360" w:lineRule="auto"/>
              <w:jc w:val="left"/>
              <w:rPr>
                <w:rFonts w:ascii="宋体" w:hAnsi="宋体"/>
              </w:rPr>
            </w:pPr>
          </w:p>
        </w:tc>
        <w:tc>
          <w:tcPr>
            <w:tcW w:w="511" w:type="pct"/>
            <w:shd w:val="clear" w:color="auto" w:fill="auto"/>
            <w:vAlign w:val="center"/>
          </w:tcPr>
          <w:p w14:paraId="4AE87360">
            <w:pPr>
              <w:spacing w:line="360" w:lineRule="auto"/>
              <w:jc w:val="center"/>
              <w:rPr>
                <w:rFonts w:hint="eastAsia" w:ascii="宋体" w:hAnsi="宋体"/>
              </w:rPr>
            </w:pPr>
            <w:r>
              <w:rPr>
                <w:rFonts w:hint="eastAsia" w:ascii="宋体" w:hAnsi="宋体"/>
              </w:rPr>
              <w:t>评委1</w:t>
            </w:r>
          </w:p>
        </w:tc>
        <w:tc>
          <w:tcPr>
            <w:tcW w:w="511" w:type="pct"/>
            <w:shd w:val="clear" w:color="auto" w:fill="auto"/>
            <w:vAlign w:val="center"/>
          </w:tcPr>
          <w:p w14:paraId="662D1804">
            <w:pPr>
              <w:spacing w:line="360" w:lineRule="auto"/>
              <w:jc w:val="center"/>
              <w:rPr>
                <w:rFonts w:ascii="宋体" w:hAnsi="宋体"/>
              </w:rPr>
            </w:pPr>
            <w:r>
              <w:rPr>
                <w:rFonts w:hint="eastAsia" w:ascii="宋体" w:hAnsi="宋体"/>
              </w:rPr>
              <w:t>评委2</w:t>
            </w:r>
          </w:p>
        </w:tc>
        <w:tc>
          <w:tcPr>
            <w:tcW w:w="515" w:type="pct"/>
            <w:shd w:val="clear" w:color="auto" w:fill="auto"/>
            <w:vAlign w:val="center"/>
          </w:tcPr>
          <w:p w14:paraId="7D5EFCB9">
            <w:pPr>
              <w:spacing w:line="360" w:lineRule="auto"/>
              <w:jc w:val="center"/>
              <w:rPr>
                <w:rFonts w:ascii="宋体" w:hAnsi="宋体"/>
              </w:rPr>
            </w:pPr>
            <w:r>
              <w:rPr>
                <w:rFonts w:hint="eastAsia" w:ascii="宋体" w:hAnsi="宋体"/>
              </w:rPr>
              <w:t>评委3</w:t>
            </w:r>
          </w:p>
        </w:tc>
        <w:tc>
          <w:tcPr>
            <w:tcW w:w="514" w:type="pct"/>
            <w:shd w:val="clear" w:color="auto" w:fill="auto"/>
            <w:vAlign w:val="center"/>
          </w:tcPr>
          <w:p w14:paraId="18DA3625">
            <w:pPr>
              <w:spacing w:line="360" w:lineRule="auto"/>
              <w:jc w:val="center"/>
              <w:rPr>
                <w:rFonts w:ascii="宋体" w:hAnsi="宋体"/>
              </w:rPr>
            </w:pPr>
            <w:r>
              <w:rPr>
                <w:rFonts w:hint="eastAsia" w:ascii="宋体" w:hAnsi="宋体"/>
              </w:rPr>
              <w:t>评委4</w:t>
            </w:r>
          </w:p>
        </w:tc>
        <w:tc>
          <w:tcPr>
            <w:tcW w:w="513" w:type="pct"/>
            <w:shd w:val="clear" w:color="auto" w:fill="auto"/>
            <w:vAlign w:val="center"/>
          </w:tcPr>
          <w:p w14:paraId="5C222EA6">
            <w:pPr>
              <w:spacing w:line="360" w:lineRule="auto"/>
              <w:jc w:val="center"/>
              <w:rPr>
                <w:rFonts w:ascii="宋体" w:hAnsi="宋体"/>
              </w:rPr>
            </w:pPr>
            <w:r>
              <w:rPr>
                <w:rFonts w:hint="eastAsia" w:ascii="宋体" w:hAnsi="宋体"/>
              </w:rPr>
              <w:t>评委5</w:t>
            </w:r>
          </w:p>
        </w:tc>
        <w:tc>
          <w:tcPr>
            <w:tcW w:w="512" w:type="pct"/>
            <w:vMerge w:val="continue"/>
            <w:shd w:val="clear" w:color="auto" w:fill="auto"/>
            <w:vAlign w:val="center"/>
          </w:tcPr>
          <w:p w14:paraId="02246EC6">
            <w:pPr>
              <w:spacing w:line="360" w:lineRule="auto"/>
              <w:jc w:val="center"/>
              <w:rPr>
                <w:rFonts w:ascii="宋体" w:hAnsi="宋体"/>
              </w:rPr>
            </w:pPr>
          </w:p>
        </w:tc>
      </w:tr>
      <w:tr w14:paraId="5B9B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shd w:val="clear" w:color="auto" w:fill="auto"/>
            <w:vAlign w:val="center"/>
          </w:tcPr>
          <w:p w14:paraId="684836B8">
            <w:pPr>
              <w:spacing w:line="360" w:lineRule="auto"/>
              <w:jc w:val="center"/>
              <w:rPr>
                <w:rFonts w:ascii="宋体" w:hAnsi="宋体"/>
              </w:rPr>
            </w:pPr>
            <w:r>
              <w:rPr>
                <w:rFonts w:hint="eastAsia" w:ascii="宋体" w:hAnsi="宋体"/>
              </w:rPr>
              <w:t>1</w:t>
            </w:r>
          </w:p>
        </w:tc>
        <w:tc>
          <w:tcPr>
            <w:tcW w:w="1493" w:type="pct"/>
            <w:shd w:val="clear" w:color="auto" w:fill="auto"/>
            <w:vAlign w:val="center"/>
          </w:tcPr>
          <w:p w14:paraId="07898AA9">
            <w:pPr>
              <w:spacing w:line="360" w:lineRule="auto"/>
              <w:jc w:val="center"/>
              <w:rPr>
                <w:rFonts w:ascii="宋体" w:hAnsi="宋体"/>
              </w:rPr>
            </w:pPr>
          </w:p>
        </w:tc>
        <w:tc>
          <w:tcPr>
            <w:tcW w:w="511" w:type="pct"/>
            <w:shd w:val="clear" w:color="auto" w:fill="auto"/>
            <w:vAlign w:val="center"/>
          </w:tcPr>
          <w:p w14:paraId="089F463A">
            <w:pPr>
              <w:spacing w:line="360" w:lineRule="auto"/>
              <w:jc w:val="center"/>
              <w:rPr>
                <w:rFonts w:ascii="宋体" w:hAnsi="宋体"/>
              </w:rPr>
            </w:pPr>
          </w:p>
        </w:tc>
        <w:tc>
          <w:tcPr>
            <w:tcW w:w="511" w:type="pct"/>
            <w:shd w:val="clear" w:color="auto" w:fill="auto"/>
            <w:vAlign w:val="center"/>
          </w:tcPr>
          <w:p w14:paraId="124C5D53">
            <w:pPr>
              <w:spacing w:line="360" w:lineRule="auto"/>
              <w:jc w:val="center"/>
              <w:rPr>
                <w:rFonts w:ascii="宋体" w:hAnsi="宋体"/>
              </w:rPr>
            </w:pPr>
          </w:p>
        </w:tc>
        <w:tc>
          <w:tcPr>
            <w:tcW w:w="515" w:type="pct"/>
            <w:shd w:val="clear" w:color="auto" w:fill="auto"/>
            <w:vAlign w:val="center"/>
          </w:tcPr>
          <w:p w14:paraId="3EB8F1D4">
            <w:pPr>
              <w:spacing w:line="360" w:lineRule="auto"/>
              <w:jc w:val="center"/>
              <w:rPr>
                <w:rFonts w:ascii="宋体" w:hAnsi="宋体"/>
              </w:rPr>
            </w:pPr>
          </w:p>
        </w:tc>
        <w:tc>
          <w:tcPr>
            <w:tcW w:w="514" w:type="pct"/>
            <w:shd w:val="clear" w:color="auto" w:fill="auto"/>
            <w:vAlign w:val="center"/>
          </w:tcPr>
          <w:p w14:paraId="55FDCCBE">
            <w:pPr>
              <w:spacing w:line="360" w:lineRule="auto"/>
              <w:jc w:val="center"/>
              <w:rPr>
                <w:rFonts w:ascii="宋体" w:hAnsi="宋体"/>
              </w:rPr>
            </w:pPr>
          </w:p>
        </w:tc>
        <w:tc>
          <w:tcPr>
            <w:tcW w:w="513" w:type="pct"/>
            <w:shd w:val="clear" w:color="auto" w:fill="auto"/>
            <w:vAlign w:val="center"/>
          </w:tcPr>
          <w:p w14:paraId="49244FC3">
            <w:pPr>
              <w:spacing w:line="360" w:lineRule="auto"/>
              <w:jc w:val="center"/>
              <w:rPr>
                <w:rFonts w:ascii="宋体" w:hAnsi="宋体"/>
              </w:rPr>
            </w:pPr>
          </w:p>
        </w:tc>
        <w:tc>
          <w:tcPr>
            <w:tcW w:w="512" w:type="pct"/>
            <w:shd w:val="clear" w:color="auto" w:fill="auto"/>
            <w:vAlign w:val="center"/>
          </w:tcPr>
          <w:p w14:paraId="1C00DFE6">
            <w:pPr>
              <w:spacing w:line="360" w:lineRule="auto"/>
              <w:jc w:val="center"/>
              <w:rPr>
                <w:rFonts w:ascii="宋体" w:hAnsi="宋体"/>
              </w:rPr>
            </w:pPr>
          </w:p>
        </w:tc>
      </w:tr>
      <w:tr w14:paraId="51B6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shd w:val="clear" w:color="auto" w:fill="auto"/>
            <w:vAlign w:val="center"/>
          </w:tcPr>
          <w:p w14:paraId="74A531D3">
            <w:pPr>
              <w:spacing w:line="360" w:lineRule="auto"/>
              <w:jc w:val="center"/>
              <w:rPr>
                <w:rFonts w:ascii="宋体" w:hAnsi="宋体"/>
              </w:rPr>
            </w:pPr>
            <w:r>
              <w:rPr>
                <w:rFonts w:hint="eastAsia" w:ascii="宋体" w:hAnsi="宋体"/>
              </w:rPr>
              <w:t>2</w:t>
            </w:r>
          </w:p>
        </w:tc>
        <w:tc>
          <w:tcPr>
            <w:tcW w:w="1493" w:type="pct"/>
            <w:shd w:val="clear" w:color="auto" w:fill="auto"/>
            <w:vAlign w:val="center"/>
          </w:tcPr>
          <w:p w14:paraId="48261F6D">
            <w:pPr>
              <w:spacing w:line="360" w:lineRule="auto"/>
              <w:jc w:val="center"/>
              <w:rPr>
                <w:rFonts w:ascii="宋体" w:hAnsi="Times New Roman"/>
              </w:rPr>
            </w:pPr>
          </w:p>
        </w:tc>
        <w:tc>
          <w:tcPr>
            <w:tcW w:w="511" w:type="pct"/>
            <w:shd w:val="clear" w:color="auto" w:fill="auto"/>
            <w:vAlign w:val="center"/>
          </w:tcPr>
          <w:p w14:paraId="5DB973DD">
            <w:pPr>
              <w:spacing w:line="360" w:lineRule="auto"/>
              <w:jc w:val="center"/>
              <w:rPr>
                <w:rFonts w:ascii="宋体" w:hAnsi="宋体"/>
              </w:rPr>
            </w:pPr>
          </w:p>
        </w:tc>
        <w:tc>
          <w:tcPr>
            <w:tcW w:w="511" w:type="pct"/>
            <w:shd w:val="clear" w:color="auto" w:fill="auto"/>
            <w:vAlign w:val="center"/>
          </w:tcPr>
          <w:p w14:paraId="7A2CEA10">
            <w:pPr>
              <w:spacing w:line="360" w:lineRule="auto"/>
              <w:jc w:val="center"/>
              <w:rPr>
                <w:rFonts w:ascii="宋体" w:hAnsi="宋体"/>
              </w:rPr>
            </w:pPr>
          </w:p>
        </w:tc>
        <w:tc>
          <w:tcPr>
            <w:tcW w:w="515" w:type="pct"/>
            <w:shd w:val="clear" w:color="auto" w:fill="auto"/>
            <w:vAlign w:val="center"/>
          </w:tcPr>
          <w:p w14:paraId="3251F072">
            <w:pPr>
              <w:spacing w:line="360" w:lineRule="auto"/>
              <w:jc w:val="center"/>
              <w:rPr>
                <w:rFonts w:ascii="宋体" w:hAnsi="宋体"/>
              </w:rPr>
            </w:pPr>
          </w:p>
        </w:tc>
        <w:tc>
          <w:tcPr>
            <w:tcW w:w="514" w:type="pct"/>
            <w:shd w:val="clear" w:color="auto" w:fill="auto"/>
            <w:vAlign w:val="center"/>
          </w:tcPr>
          <w:p w14:paraId="43409653">
            <w:pPr>
              <w:spacing w:line="360" w:lineRule="auto"/>
              <w:jc w:val="center"/>
              <w:rPr>
                <w:rFonts w:ascii="宋体" w:hAnsi="宋体"/>
              </w:rPr>
            </w:pPr>
          </w:p>
        </w:tc>
        <w:tc>
          <w:tcPr>
            <w:tcW w:w="513" w:type="pct"/>
            <w:shd w:val="clear" w:color="auto" w:fill="auto"/>
            <w:vAlign w:val="center"/>
          </w:tcPr>
          <w:p w14:paraId="04844E21">
            <w:pPr>
              <w:spacing w:line="360" w:lineRule="auto"/>
              <w:jc w:val="center"/>
              <w:rPr>
                <w:rFonts w:ascii="宋体" w:hAnsi="宋体"/>
              </w:rPr>
            </w:pPr>
          </w:p>
        </w:tc>
        <w:tc>
          <w:tcPr>
            <w:tcW w:w="512" w:type="pct"/>
            <w:shd w:val="clear" w:color="auto" w:fill="auto"/>
            <w:vAlign w:val="center"/>
          </w:tcPr>
          <w:p w14:paraId="4B7990A7">
            <w:pPr>
              <w:spacing w:line="360" w:lineRule="auto"/>
              <w:jc w:val="center"/>
              <w:rPr>
                <w:rFonts w:ascii="宋体" w:hAnsi="宋体"/>
              </w:rPr>
            </w:pPr>
          </w:p>
        </w:tc>
      </w:tr>
      <w:tr w14:paraId="2117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shd w:val="clear" w:color="auto" w:fill="auto"/>
            <w:vAlign w:val="center"/>
          </w:tcPr>
          <w:p w14:paraId="4801FE5E">
            <w:pPr>
              <w:spacing w:line="360" w:lineRule="auto"/>
              <w:jc w:val="center"/>
              <w:rPr>
                <w:rFonts w:ascii="宋体" w:hAnsi="宋体"/>
              </w:rPr>
            </w:pPr>
            <w:r>
              <w:rPr>
                <w:rFonts w:hint="eastAsia" w:ascii="宋体" w:hAnsi="宋体"/>
              </w:rPr>
              <w:t>3</w:t>
            </w:r>
          </w:p>
        </w:tc>
        <w:tc>
          <w:tcPr>
            <w:tcW w:w="1493" w:type="pct"/>
            <w:shd w:val="clear" w:color="auto" w:fill="auto"/>
            <w:vAlign w:val="center"/>
          </w:tcPr>
          <w:p w14:paraId="6E6179FB">
            <w:pPr>
              <w:spacing w:line="360" w:lineRule="auto"/>
              <w:jc w:val="center"/>
              <w:rPr>
                <w:rFonts w:ascii="宋体" w:hAnsi="Times New Roman"/>
              </w:rPr>
            </w:pPr>
          </w:p>
        </w:tc>
        <w:tc>
          <w:tcPr>
            <w:tcW w:w="511" w:type="pct"/>
            <w:shd w:val="clear" w:color="auto" w:fill="auto"/>
            <w:vAlign w:val="center"/>
          </w:tcPr>
          <w:p w14:paraId="2ABEFE65">
            <w:pPr>
              <w:spacing w:line="360" w:lineRule="auto"/>
              <w:jc w:val="center"/>
              <w:rPr>
                <w:rFonts w:ascii="宋体" w:hAnsi="宋体"/>
              </w:rPr>
            </w:pPr>
          </w:p>
        </w:tc>
        <w:tc>
          <w:tcPr>
            <w:tcW w:w="511" w:type="pct"/>
            <w:shd w:val="clear" w:color="auto" w:fill="auto"/>
            <w:vAlign w:val="center"/>
          </w:tcPr>
          <w:p w14:paraId="04F8AA60">
            <w:pPr>
              <w:spacing w:line="360" w:lineRule="auto"/>
              <w:jc w:val="center"/>
              <w:rPr>
                <w:rFonts w:ascii="宋体" w:hAnsi="宋体"/>
              </w:rPr>
            </w:pPr>
          </w:p>
        </w:tc>
        <w:tc>
          <w:tcPr>
            <w:tcW w:w="515" w:type="pct"/>
            <w:shd w:val="clear" w:color="auto" w:fill="auto"/>
            <w:vAlign w:val="center"/>
          </w:tcPr>
          <w:p w14:paraId="5FD546A4">
            <w:pPr>
              <w:spacing w:line="360" w:lineRule="auto"/>
              <w:jc w:val="center"/>
              <w:rPr>
                <w:rFonts w:ascii="宋体" w:hAnsi="宋体"/>
              </w:rPr>
            </w:pPr>
          </w:p>
        </w:tc>
        <w:tc>
          <w:tcPr>
            <w:tcW w:w="514" w:type="pct"/>
            <w:shd w:val="clear" w:color="auto" w:fill="auto"/>
            <w:vAlign w:val="center"/>
          </w:tcPr>
          <w:p w14:paraId="586EC9F2">
            <w:pPr>
              <w:spacing w:line="360" w:lineRule="auto"/>
              <w:jc w:val="center"/>
              <w:rPr>
                <w:rFonts w:ascii="宋体" w:hAnsi="宋体"/>
              </w:rPr>
            </w:pPr>
          </w:p>
        </w:tc>
        <w:tc>
          <w:tcPr>
            <w:tcW w:w="513" w:type="pct"/>
            <w:shd w:val="clear" w:color="auto" w:fill="auto"/>
            <w:vAlign w:val="center"/>
          </w:tcPr>
          <w:p w14:paraId="4DA60FE8">
            <w:pPr>
              <w:spacing w:line="360" w:lineRule="auto"/>
              <w:jc w:val="center"/>
              <w:rPr>
                <w:rFonts w:ascii="宋体" w:hAnsi="宋体"/>
              </w:rPr>
            </w:pPr>
          </w:p>
        </w:tc>
        <w:tc>
          <w:tcPr>
            <w:tcW w:w="512" w:type="pct"/>
            <w:shd w:val="clear" w:color="auto" w:fill="auto"/>
            <w:vAlign w:val="center"/>
          </w:tcPr>
          <w:p w14:paraId="23591D45">
            <w:pPr>
              <w:spacing w:line="360" w:lineRule="auto"/>
              <w:jc w:val="center"/>
              <w:rPr>
                <w:rFonts w:ascii="宋体" w:hAnsi="宋体"/>
              </w:rPr>
            </w:pPr>
          </w:p>
        </w:tc>
      </w:tr>
    </w:tbl>
    <w:p w14:paraId="0A9EC040">
      <w:pPr>
        <w:jc w:val="left"/>
        <w:rPr>
          <w:rFonts w:hint="eastAsia" w:ascii="宋体" w:hAnsi="宋体"/>
          <w:b/>
        </w:rPr>
      </w:pPr>
      <w:r>
        <w:rPr>
          <w:rFonts w:hint="eastAsia"/>
        </w:rPr>
        <w:br w:type="page"/>
      </w:r>
      <w:r>
        <w:rPr>
          <w:rFonts w:hint="eastAsia" w:ascii="宋体" w:hAnsi="宋体"/>
          <w:b/>
        </w:rPr>
        <w:t>附表A-6：投标报价评分记录表</w:t>
      </w:r>
    </w:p>
    <w:p w14:paraId="5152A4B7">
      <w:pPr>
        <w:spacing w:after="156" w:afterLines="50"/>
        <w:jc w:val="center"/>
        <w:rPr>
          <w:rFonts w:hint="eastAsia" w:ascii="黑体" w:hAnsi="Times New Roman" w:eastAsia="黑体"/>
          <w:sz w:val="32"/>
          <w:szCs w:val="32"/>
        </w:rPr>
      </w:pPr>
      <w:r>
        <w:rPr>
          <w:rFonts w:hint="eastAsia" w:ascii="黑体" w:eastAsia="黑体"/>
          <w:sz w:val="32"/>
          <w:szCs w:val="32"/>
        </w:rPr>
        <w:t>投标报价评分记录表</w:t>
      </w:r>
    </w:p>
    <w:p w14:paraId="5604CFD8">
      <w:pPr>
        <w:spacing w:after="94" w:afterLines="30" w:line="440" w:lineRule="exact"/>
        <w:jc w:val="left"/>
        <w:rPr>
          <w:rFonts w:hint="eastAsia" w:ascii="宋体" w:hAnsi="宋体"/>
          <w:sz w:val="10"/>
          <w:szCs w:val="10"/>
        </w:rPr>
      </w:pPr>
      <w:r>
        <w:rPr>
          <w:rFonts w:hint="eastAsia" w:ascii="宋体" w:hAnsi="宋体"/>
        </w:rPr>
        <w:t>工程名称：</w:t>
      </w:r>
      <w:r>
        <w:rPr>
          <w:rFonts w:hint="eastAsia" w:ascii="宋体"/>
          <w:u w:val="single"/>
        </w:rPr>
        <w:t>_______________</w:t>
      </w:r>
      <w:r>
        <w:rPr>
          <w:rFonts w:hint="eastAsia" w:ascii="宋体" w:hAnsi="宋体"/>
        </w:rPr>
        <w:t>（项目名称）</w:t>
      </w:r>
      <w:r>
        <w:rPr>
          <w:rFonts w:hint="eastAsia" w:ascii="宋体"/>
          <w:u w:val="single"/>
        </w:rPr>
        <w:t>______</w:t>
      </w:r>
      <w:r>
        <w:rPr>
          <w:rFonts w:hint="eastAsia" w:ascii="宋体" w:hAnsi="宋体"/>
        </w:rPr>
        <w:t>标段</w:t>
      </w:r>
      <w:r>
        <w:rPr>
          <w:rFonts w:hint="eastAsia" w:ascii="宋体" w:hAnsi="宋体"/>
          <w:szCs w:val="21"/>
        </w:rPr>
        <w:t xml:space="preserve">                       单位：人民币元</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13"/>
        <w:gridCol w:w="2130"/>
        <w:gridCol w:w="2131"/>
        <w:gridCol w:w="2133"/>
      </w:tblGrid>
      <w:tr w14:paraId="67CC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vMerge w:val="restart"/>
            <w:shd w:val="clear" w:color="auto" w:fill="auto"/>
            <w:vAlign w:val="center"/>
          </w:tcPr>
          <w:p w14:paraId="4C6F8166">
            <w:pPr>
              <w:spacing w:line="360" w:lineRule="auto"/>
              <w:jc w:val="center"/>
              <w:rPr>
                <w:rFonts w:ascii="宋体" w:hAnsi="宋体"/>
                <w:szCs w:val="21"/>
              </w:rPr>
            </w:pPr>
            <w:r>
              <w:rPr>
                <w:rFonts w:hint="eastAsia" w:ascii="宋体" w:hAnsi="宋体"/>
                <w:szCs w:val="21"/>
              </w:rPr>
              <w:t>序号</w:t>
            </w:r>
          </w:p>
        </w:tc>
        <w:tc>
          <w:tcPr>
            <w:tcW w:w="1299" w:type="pct"/>
            <w:vMerge w:val="restart"/>
            <w:shd w:val="clear" w:color="auto" w:fill="auto"/>
            <w:vAlign w:val="center"/>
          </w:tcPr>
          <w:p w14:paraId="212AB6AF">
            <w:pPr>
              <w:spacing w:line="360" w:lineRule="auto"/>
              <w:jc w:val="center"/>
              <w:rPr>
                <w:rFonts w:ascii="宋体" w:hAnsi="宋体"/>
                <w:szCs w:val="21"/>
              </w:rPr>
            </w:pPr>
            <w:r>
              <w:rPr>
                <w:rFonts w:hint="eastAsia" w:ascii="宋体" w:hAnsi="宋体"/>
                <w:szCs w:val="21"/>
              </w:rPr>
              <w:t>投标人名称</w:t>
            </w:r>
          </w:p>
        </w:tc>
        <w:tc>
          <w:tcPr>
            <w:tcW w:w="3442" w:type="pct"/>
            <w:gridSpan w:val="3"/>
            <w:shd w:val="clear" w:color="auto" w:fill="auto"/>
            <w:vAlign w:val="center"/>
          </w:tcPr>
          <w:p w14:paraId="064A021B">
            <w:pPr>
              <w:spacing w:line="360" w:lineRule="auto"/>
              <w:jc w:val="center"/>
              <w:rPr>
                <w:rFonts w:ascii="宋体" w:hAnsi="宋体"/>
                <w:szCs w:val="21"/>
              </w:rPr>
            </w:pPr>
            <w:r>
              <w:rPr>
                <w:rFonts w:hint="eastAsia" w:ascii="宋体" w:hAnsi="宋体"/>
                <w:szCs w:val="21"/>
              </w:rPr>
              <w:t>项目</w:t>
            </w:r>
          </w:p>
        </w:tc>
      </w:tr>
      <w:tr w14:paraId="3D1B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vMerge w:val="continue"/>
            <w:shd w:val="clear" w:color="auto" w:fill="auto"/>
            <w:vAlign w:val="center"/>
          </w:tcPr>
          <w:p w14:paraId="1C3C2C51">
            <w:pPr>
              <w:spacing w:line="360" w:lineRule="auto"/>
              <w:jc w:val="left"/>
              <w:rPr>
                <w:rFonts w:ascii="宋体" w:hAnsi="宋体"/>
                <w:szCs w:val="21"/>
              </w:rPr>
            </w:pPr>
          </w:p>
        </w:tc>
        <w:tc>
          <w:tcPr>
            <w:tcW w:w="1299" w:type="pct"/>
            <w:vMerge w:val="continue"/>
            <w:shd w:val="clear" w:color="auto" w:fill="auto"/>
            <w:vAlign w:val="center"/>
          </w:tcPr>
          <w:p w14:paraId="4A5DBD68">
            <w:pPr>
              <w:spacing w:line="360" w:lineRule="auto"/>
              <w:jc w:val="left"/>
              <w:rPr>
                <w:rFonts w:ascii="宋体" w:hAnsi="宋体"/>
                <w:szCs w:val="21"/>
              </w:rPr>
            </w:pPr>
          </w:p>
        </w:tc>
        <w:tc>
          <w:tcPr>
            <w:tcW w:w="1147" w:type="pct"/>
            <w:shd w:val="clear" w:color="auto" w:fill="auto"/>
            <w:vAlign w:val="center"/>
          </w:tcPr>
          <w:p w14:paraId="5F308F1B">
            <w:pPr>
              <w:spacing w:line="360" w:lineRule="auto"/>
              <w:jc w:val="center"/>
              <w:rPr>
                <w:rFonts w:ascii="宋体" w:hAnsi="宋体"/>
                <w:szCs w:val="21"/>
              </w:rPr>
            </w:pPr>
            <w:r>
              <w:rPr>
                <w:rFonts w:hint="eastAsia" w:ascii="宋体" w:hAnsi="宋体"/>
                <w:szCs w:val="21"/>
              </w:rPr>
              <w:t>投标报价</w:t>
            </w:r>
          </w:p>
        </w:tc>
        <w:tc>
          <w:tcPr>
            <w:tcW w:w="1147" w:type="pct"/>
            <w:shd w:val="clear" w:color="auto" w:fill="auto"/>
            <w:vAlign w:val="center"/>
          </w:tcPr>
          <w:p w14:paraId="45A6C162">
            <w:pPr>
              <w:spacing w:line="360" w:lineRule="auto"/>
              <w:jc w:val="center"/>
              <w:rPr>
                <w:rFonts w:ascii="宋体" w:hAnsi="宋体"/>
                <w:szCs w:val="21"/>
              </w:rPr>
            </w:pPr>
            <w:r>
              <w:rPr>
                <w:rFonts w:hint="eastAsia" w:ascii="宋体" w:hAnsi="宋体"/>
                <w:szCs w:val="21"/>
              </w:rPr>
              <w:t>偏差率</w:t>
            </w:r>
          </w:p>
        </w:tc>
        <w:tc>
          <w:tcPr>
            <w:tcW w:w="1147" w:type="pct"/>
            <w:shd w:val="clear" w:color="auto" w:fill="auto"/>
            <w:vAlign w:val="center"/>
          </w:tcPr>
          <w:p w14:paraId="377631DD">
            <w:pPr>
              <w:spacing w:line="360" w:lineRule="auto"/>
              <w:jc w:val="center"/>
              <w:rPr>
                <w:rFonts w:ascii="宋体" w:hAnsi="宋体"/>
                <w:szCs w:val="21"/>
              </w:rPr>
            </w:pPr>
            <w:r>
              <w:rPr>
                <w:rFonts w:hint="eastAsia" w:ascii="宋体" w:hAnsi="宋体"/>
                <w:szCs w:val="21"/>
              </w:rPr>
              <w:t>投标报价得分D（满分</w:t>
            </w:r>
            <w:r>
              <w:rPr>
                <w:rFonts w:hint="eastAsia" w:ascii="宋体" w:hAnsi="宋体"/>
                <w:u w:val="single"/>
              </w:rPr>
              <w:t>______</w:t>
            </w:r>
            <w:r>
              <w:rPr>
                <w:rFonts w:hint="eastAsia" w:ascii="宋体" w:hAnsi="宋体"/>
                <w:szCs w:val="21"/>
              </w:rPr>
              <w:t>）</w:t>
            </w:r>
          </w:p>
        </w:tc>
      </w:tr>
      <w:tr w14:paraId="31AE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shd w:val="clear" w:color="auto" w:fill="auto"/>
            <w:vAlign w:val="center"/>
          </w:tcPr>
          <w:p w14:paraId="7DAB5E84">
            <w:pPr>
              <w:spacing w:line="360" w:lineRule="auto"/>
              <w:jc w:val="center"/>
              <w:rPr>
                <w:rFonts w:ascii="宋体" w:hAnsi="宋体"/>
                <w:szCs w:val="21"/>
              </w:rPr>
            </w:pPr>
            <w:r>
              <w:rPr>
                <w:rFonts w:hint="eastAsia" w:ascii="宋体" w:hAnsi="宋体"/>
                <w:szCs w:val="21"/>
              </w:rPr>
              <w:t>1</w:t>
            </w:r>
          </w:p>
        </w:tc>
        <w:tc>
          <w:tcPr>
            <w:tcW w:w="1299" w:type="pct"/>
            <w:shd w:val="clear" w:color="auto" w:fill="auto"/>
            <w:vAlign w:val="center"/>
          </w:tcPr>
          <w:p w14:paraId="172CA683">
            <w:pPr>
              <w:spacing w:line="360" w:lineRule="auto"/>
              <w:jc w:val="center"/>
              <w:rPr>
                <w:rFonts w:ascii="宋体" w:hAnsi="宋体"/>
                <w:szCs w:val="21"/>
              </w:rPr>
            </w:pPr>
          </w:p>
        </w:tc>
        <w:tc>
          <w:tcPr>
            <w:tcW w:w="1147" w:type="pct"/>
            <w:shd w:val="clear" w:color="auto" w:fill="auto"/>
            <w:vAlign w:val="center"/>
          </w:tcPr>
          <w:p w14:paraId="4CF53449">
            <w:pPr>
              <w:spacing w:line="360" w:lineRule="auto"/>
              <w:jc w:val="center"/>
              <w:rPr>
                <w:rFonts w:ascii="宋体" w:hAnsi="宋体"/>
                <w:sz w:val="24"/>
              </w:rPr>
            </w:pPr>
          </w:p>
        </w:tc>
        <w:tc>
          <w:tcPr>
            <w:tcW w:w="1147" w:type="pct"/>
            <w:shd w:val="clear" w:color="auto" w:fill="auto"/>
            <w:vAlign w:val="center"/>
          </w:tcPr>
          <w:p w14:paraId="56067629">
            <w:pPr>
              <w:spacing w:line="360" w:lineRule="auto"/>
              <w:jc w:val="center"/>
              <w:rPr>
                <w:rFonts w:ascii="宋体" w:hAnsi="宋体"/>
                <w:sz w:val="24"/>
              </w:rPr>
            </w:pPr>
          </w:p>
        </w:tc>
        <w:tc>
          <w:tcPr>
            <w:tcW w:w="1147" w:type="pct"/>
            <w:shd w:val="clear" w:color="auto" w:fill="auto"/>
            <w:vAlign w:val="center"/>
          </w:tcPr>
          <w:p w14:paraId="5FB6D8DA">
            <w:pPr>
              <w:spacing w:line="360" w:lineRule="auto"/>
              <w:jc w:val="center"/>
              <w:rPr>
                <w:rFonts w:ascii="宋体" w:hAnsi="宋体"/>
                <w:sz w:val="24"/>
              </w:rPr>
            </w:pPr>
          </w:p>
        </w:tc>
      </w:tr>
      <w:tr w14:paraId="6ABC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shd w:val="clear" w:color="auto" w:fill="auto"/>
            <w:vAlign w:val="center"/>
          </w:tcPr>
          <w:p w14:paraId="15E7F671">
            <w:pPr>
              <w:spacing w:line="360" w:lineRule="auto"/>
              <w:jc w:val="center"/>
              <w:rPr>
                <w:rFonts w:ascii="宋体" w:hAnsi="宋体"/>
                <w:szCs w:val="21"/>
              </w:rPr>
            </w:pPr>
            <w:r>
              <w:rPr>
                <w:rFonts w:hint="eastAsia" w:ascii="宋体" w:hAnsi="宋体"/>
                <w:szCs w:val="21"/>
              </w:rPr>
              <w:t>2</w:t>
            </w:r>
          </w:p>
        </w:tc>
        <w:tc>
          <w:tcPr>
            <w:tcW w:w="1299" w:type="pct"/>
            <w:shd w:val="clear" w:color="auto" w:fill="auto"/>
            <w:vAlign w:val="center"/>
          </w:tcPr>
          <w:p w14:paraId="6D7FC1D9">
            <w:pPr>
              <w:spacing w:line="360" w:lineRule="auto"/>
              <w:jc w:val="center"/>
              <w:rPr>
                <w:rFonts w:ascii="宋体" w:hAnsi="宋体"/>
                <w:szCs w:val="21"/>
              </w:rPr>
            </w:pPr>
          </w:p>
        </w:tc>
        <w:tc>
          <w:tcPr>
            <w:tcW w:w="1147" w:type="pct"/>
            <w:shd w:val="clear" w:color="auto" w:fill="auto"/>
            <w:vAlign w:val="center"/>
          </w:tcPr>
          <w:p w14:paraId="6D6C8F88">
            <w:pPr>
              <w:spacing w:line="360" w:lineRule="auto"/>
              <w:jc w:val="center"/>
              <w:rPr>
                <w:rFonts w:ascii="宋体" w:hAnsi="宋体"/>
                <w:sz w:val="24"/>
              </w:rPr>
            </w:pPr>
          </w:p>
        </w:tc>
        <w:tc>
          <w:tcPr>
            <w:tcW w:w="1147" w:type="pct"/>
            <w:shd w:val="clear" w:color="auto" w:fill="auto"/>
            <w:vAlign w:val="center"/>
          </w:tcPr>
          <w:p w14:paraId="30EC454C">
            <w:pPr>
              <w:spacing w:line="360" w:lineRule="auto"/>
              <w:jc w:val="center"/>
              <w:rPr>
                <w:rFonts w:ascii="宋体" w:hAnsi="宋体"/>
                <w:sz w:val="24"/>
              </w:rPr>
            </w:pPr>
          </w:p>
        </w:tc>
        <w:tc>
          <w:tcPr>
            <w:tcW w:w="1147" w:type="pct"/>
            <w:shd w:val="clear" w:color="auto" w:fill="auto"/>
            <w:vAlign w:val="center"/>
          </w:tcPr>
          <w:p w14:paraId="31E77F42">
            <w:pPr>
              <w:spacing w:line="360" w:lineRule="auto"/>
              <w:jc w:val="center"/>
              <w:rPr>
                <w:rFonts w:ascii="宋体" w:hAnsi="宋体"/>
                <w:sz w:val="24"/>
              </w:rPr>
            </w:pPr>
          </w:p>
        </w:tc>
      </w:tr>
      <w:tr w14:paraId="105E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shd w:val="clear" w:color="auto" w:fill="auto"/>
            <w:vAlign w:val="center"/>
          </w:tcPr>
          <w:p w14:paraId="39DEE6A9">
            <w:pPr>
              <w:spacing w:line="360" w:lineRule="auto"/>
              <w:jc w:val="center"/>
              <w:rPr>
                <w:rFonts w:ascii="宋体" w:hAnsi="宋体"/>
                <w:szCs w:val="21"/>
              </w:rPr>
            </w:pPr>
            <w:r>
              <w:rPr>
                <w:rFonts w:hint="eastAsia" w:ascii="宋体" w:hAnsi="宋体"/>
                <w:szCs w:val="21"/>
              </w:rPr>
              <w:t>3</w:t>
            </w:r>
          </w:p>
        </w:tc>
        <w:tc>
          <w:tcPr>
            <w:tcW w:w="1299" w:type="pct"/>
            <w:shd w:val="clear" w:color="auto" w:fill="auto"/>
            <w:vAlign w:val="center"/>
          </w:tcPr>
          <w:p w14:paraId="616AEA08">
            <w:pPr>
              <w:spacing w:line="360" w:lineRule="auto"/>
              <w:jc w:val="center"/>
              <w:rPr>
                <w:rFonts w:ascii="宋体" w:hAnsi="宋体"/>
                <w:szCs w:val="21"/>
              </w:rPr>
            </w:pPr>
          </w:p>
        </w:tc>
        <w:tc>
          <w:tcPr>
            <w:tcW w:w="1147" w:type="pct"/>
            <w:shd w:val="clear" w:color="auto" w:fill="auto"/>
            <w:vAlign w:val="center"/>
          </w:tcPr>
          <w:p w14:paraId="4378B527">
            <w:pPr>
              <w:spacing w:line="360" w:lineRule="auto"/>
              <w:jc w:val="center"/>
              <w:rPr>
                <w:rFonts w:ascii="宋体" w:hAnsi="宋体"/>
                <w:sz w:val="24"/>
              </w:rPr>
            </w:pPr>
          </w:p>
        </w:tc>
        <w:tc>
          <w:tcPr>
            <w:tcW w:w="1147" w:type="pct"/>
            <w:shd w:val="clear" w:color="auto" w:fill="auto"/>
            <w:vAlign w:val="center"/>
          </w:tcPr>
          <w:p w14:paraId="07E4411D">
            <w:pPr>
              <w:spacing w:line="360" w:lineRule="auto"/>
              <w:jc w:val="center"/>
              <w:rPr>
                <w:rFonts w:ascii="宋体" w:hAnsi="宋体"/>
                <w:sz w:val="24"/>
              </w:rPr>
            </w:pPr>
          </w:p>
        </w:tc>
        <w:tc>
          <w:tcPr>
            <w:tcW w:w="1147" w:type="pct"/>
            <w:shd w:val="clear" w:color="auto" w:fill="auto"/>
            <w:vAlign w:val="center"/>
          </w:tcPr>
          <w:p w14:paraId="01E4F6C0">
            <w:pPr>
              <w:spacing w:line="360" w:lineRule="auto"/>
              <w:jc w:val="center"/>
              <w:rPr>
                <w:rFonts w:ascii="宋体" w:hAnsi="宋体"/>
                <w:sz w:val="24"/>
              </w:rPr>
            </w:pPr>
          </w:p>
        </w:tc>
      </w:tr>
      <w:tr w14:paraId="5B44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shd w:val="clear" w:color="auto" w:fill="auto"/>
            <w:vAlign w:val="center"/>
          </w:tcPr>
          <w:p w14:paraId="192257CB">
            <w:pPr>
              <w:spacing w:line="360" w:lineRule="auto"/>
              <w:jc w:val="center"/>
              <w:rPr>
                <w:rFonts w:ascii="宋体" w:hAnsi="宋体"/>
                <w:szCs w:val="21"/>
              </w:rPr>
            </w:pPr>
          </w:p>
        </w:tc>
        <w:tc>
          <w:tcPr>
            <w:tcW w:w="1299" w:type="pct"/>
            <w:shd w:val="clear" w:color="auto" w:fill="auto"/>
            <w:vAlign w:val="center"/>
          </w:tcPr>
          <w:p w14:paraId="39F39331">
            <w:pPr>
              <w:spacing w:line="360" w:lineRule="auto"/>
              <w:jc w:val="center"/>
              <w:rPr>
                <w:rFonts w:ascii="宋体" w:hAnsi="宋体"/>
                <w:szCs w:val="21"/>
              </w:rPr>
            </w:pPr>
          </w:p>
        </w:tc>
        <w:tc>
          <w:tcPr>
            <w:tcW w:w="1147" w:type="pct"/>
            <w:shd w:val="clear" w:color="auto" w:fill="auto"/>
            <w:vAlign w:val="center"/>
          </w:tcPr>
          <w:p w14:paraId="1248FAC8">
            <w:pPr>
              <w:spacing w:line="360" w:lineRule="auto"/>
              <w:jc w:val="center"/>
              <w:rPr>
                <w:rFonts w:ascii="宋体" w:hAnsi="宋体"/>
                <w:sz w:val="24"/>
              </w:rPr>
            </w:pPr>
          </w:p>
        </w:tc>
        <w:tc>
          <w:tcPr>
            <w:tcW w:w="1147" w:type="pct"/>
            <w:shd w:val="clear" w:color="auto" w:fill="auto"/>
            <w:vAlign w:val="center"/>
          </w:tcPr>
          <w:p w14:paraId="599C8659">
            <w:pPr>
              <w:spacing w:line="360" w:lineRule="auto"/>
              <w:jc w:val="center"/>
              <w:rPr>
                <w:rFonts w:ascii="宋体" w:hAnsi="宋体"/>
                <w:sz w:val="24"/>
              </w:rPr>
            </w:pPr>
          </w:p>
        </w:tc>
        <w:tc>
          <w:tcPr>
            <w:tcW w:w="1147" w:type="pct"/>
            <w:shd w:val="clear" w:color="auto" w:fill="auto"/>
            <w:vAlign w:val="center"/>
          </w:tcPr>
          <w:p w14:paraId="5415BE08">
            <w:pPr>
              <w:spacing w:line="360" w:lineRule="auto"/>
              <w:jc w:val="center"/>
              <w:rPr>
                <w:rFonts w:ascii="宋体" w:hAnsi="宋体"/>
                <w:sz w:val="24"/>
              </w:rPr>
            </w:pPr>
          </w:p>
        </w:tc>
      </w:tr>
      <w:tr w14:paraId="1B0C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shd w:val="clear" w:color="auto" w:fill="auto"/>
            <w:vAlign w:val="center"/>
          </w:tcPr>
          <w:p w14:paraId="7B1D2CD5">
            <w:pPr>
              <w:spacing w:line="360" w:lineRule="auto"/>
              <w:jc w:val="center"/>
              <w:rPr>
                <w:rFonts w:ascii="宋体" w:hAnsi="宋体"/>
                <w:szCs w:val="21"/>
              </w:rPr>
            </w:pPr>
          </w:p>
        </w:tc>
        <w:tc>
          <w:tcPr>
            <w:tcW w:w="1299" w:type="pct"/>
            <w:shd w:val="clear" w:color="auto" w:fill="auto"/>
            <w:vAlign w:val="center"/>
          </w:tcPr>
          <w:p w14:paraId="16284687">
            <w:pPr>
              <w:spacing w:line="360" w:lineRule="auto"/>
              <w:jc w:val="center"/>
              <w:rPr>
                <w:rFonts w:ascii="宋体" w:hAnsi="宋体"/>
                <w:szCs w:val="21"/>
              </w:rPr>
            </w:pPr>
          </w:p>
        </w:tc>
        <w:tc>
          <w:tcPr>
            <w:tcW w:w="1147" w:type="pct"/>
            <w:shd w:val="clear" w:color="auto" w:fill="auto"/>
            <w:vAlign w:val="center"/>
          </w:tcPr>
          <w:p w14:paraId="0F15C192">
            <w:pPr>
              <w:spacing w:line="360" w:lineRule="auto"/>
              <w:jc w:val="center"/>
              <w:rPr>
                <w:rFonts w:ascii="宋体" w:hAnsi="宋体"/>
                <w:sz w:val="24"/>
              </w:rPr>
            </w:pPr>
          </w:p>
        </w:tc>
        <w:tc>
          <w:tcPr>
            <w:tcW w:w="1147" w:type="pct"/>
            <w:shd w:val="clear" w:color="auto" w:fill="auto"/>
            <w:vAlign w:val="center"/>
          </w:tcPr>
          <w:p w14:paraId="0FA209C3">
            <w:pPr>
              <w:spacing w:line="360" w:lineRule="auto"/>
              <w:jc w:val="center"/>
              <w:rPr>
                <w:rFonts w:ascii="宋体" w:hAnsi="宋体"/>
                <w:sz w:val="24"/>
              </w:rPr>
            </w:pPr>
          </w:p>
        </w:tc>
        <w:tc>
          <w:tcPr>
            <w:tcW w:w="1147" w:type="pct"/>
            <w:shd w:val="clear" w:color="auto" w:fill="auto"/>
            <w:vAlign w:val="center"/>
          </w:tcPr>
          <w:p w14:paraId="2C90E442">
            <w:pPr>
              <w:spacing w:line="360" w:lineRule="auto"/>
              <w:jc w:val="center"/>
              <w:rPr>
                <w:rFonts w:ascii="宋体" w:hAnsi="宋体"/>
                <w:sz w:val="24"/>
              </w:rPr>
            </w:pPr>
          </w:p>
        </w:tc>
      </w:tr>
      <w:tr w14:paraId="0A5F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shd w:val="clear" w:color="auto" w:fill="auto"/>
            <w:vAlign w:val="center"/>
          </w:tcPr>
          <w:p w14:paraId="7D4A00BD">
            <w:pPr>
              <w:spacing w:line="360" w:lineRule="auto"/>
              <w:jc w:val="center"/>
              <w:rPr>
                <w:rFonts w:ascii="宋体" w:hAnsi="宋体"/>
                <w:szCs w:val="21"/>
              </w:rPr>
            </w:pPr>
          </w:p>
        </w:tc>
        <w:tc>
          <w:tcPr>
            <w:tcW w:w="1299" w:type="pct"/>
            <w:shd w:val="clear" w:color="auto" w:fill="auto"/>
            <w:vAlign w:val="center"/>
          </w:tcPr>
          <w:p w14:paraId="23B7D282">
            <w:pPr>
              <w:spacing w:line="360" w:lineRule="auto"/>
              <w:jc w:val="center"/>
              <w:rPr>
                <w:rFonts w:ascii="宋体" w:hAnsi="宋体"/>
                <w:szCs w:val="21"/>
              </w:rPr>
            </w:pPr>
          </w:p>
        </w:tc>
        <w:tc>
          <w:tcPr>
            <w:tcW w:w="1147" w:type="pct"/>
            <w:shd w:val="clear" w:color="auto" w:fill="auto"/>
            <w:vAlign w:val="center"/>
          </w:tcPr>
          <w:p w14:paraId="2BE9703F">
            <w:pPr>
              <w:spacing w:line="360" w:lineRule="auto"/>
              <w:jc w:val="center"/>
              <w:rPr>
                <w:rFonts w:ascii="宋体" w:hAnsi="宋体"/>
                <w:sz w:val="24"/>
              </w:rPr>
            </w:pPr>
          </w:p>
        </w:tc>
        <w:tc>
          <w:tcPr>
            <w:tcW w:w="1147" w:type="pct"/>
            <w:shd w:val="clear" w:color="auto" w:fill="auto"/>
            <w:vAlign w:val="center"/>
          </w:tcPr>
          <w:p w14:paraId="2F9D5B9C">
            <w:pPr>
              <w:spacing w:line="360" w:lineRule="auto"/>
              <w:jc w:val="center"/>
              <w:rPr>
                <w:rFonts w:ascii="宋体" w:hAnsi="宋体"/>
                <w:sz w:val="24"/>
              </w:rPr>
            </w:pPr>
          </w:p>
        </w:tc>
        <w:tc>
          <w:tcPr>
            <w:tcW w:w="1147" w:type="pct"/>
            <w:shd w:val="clear" w:color="auto" w:fill="auto"/>
            <w:vAlign w:val="center"/>
          </w:tcPr>
          <w:p w14:paraId="148BD38B">
            <w:pPr>
              <w:spacing w:line="360" w:lineRule="auto"/>
              <w:jc w:val="center"/>
              <w:rPr>
                <w:rFonts w:ascii="宋体" w:hAnsi="宋体"/>
                <w:sz w:val="24"/>
              </w:rPr>
            </w:pPr>
          </w:p>
        </w:tc>
      </w:tr>
      <w:tr w14:paraId="73DA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shd w:val="clear" w:color="auto" w:fill="auto"/>
            <w:vAlign w:val="center"/>
          </w:tcPr>
          <w:p w14:paraId="76277378">
            <w:pPr>
              <w:spacing w:line="360" w:lineRule="auto"/>
              <w:jc w:val="center"/>
              <w:rPr>
                <w:rFonts w:ascii="宋体" w:hAnsi="宋体"/>
                <w:szCs w:val="21"/>
              </w:rPr>
            </w:pPr>
          </w:p>
        </w:tc>
        <w:tc>
          <w:tcPr>
            <w:tcW w:w="1299" w:type="pct"/>
            <w:shd w:val="clear" w:color="auto" w:fill="auto"/>
            <w:vAlign w:val="center"/>
          </w:tcPr>
          <w:p w14:paraId="6B495255">
            <w:pPr>
              <w:spacing w:line="360" w:lineRule="auto"/>
              <w:jc w:val="center"/>
              <w:rPr>
                <w:rFonts w:ascii="宋体" w:hAnsi="宋体"/>
                <w:szCs w:val="21"/>
              </w:rPr>
            </w:pPr>
          </w:p>
        </w:tc>
        <w:tc>
          <w:tcPr>
            <w:tcW w:w="1147" w:type="pct"/>
            <w:shd w:val="clear" w:color="auto" w:fill="auto"/>
            <w:vAlign w:val="center"/>
          </w:tcPr>
          <w:p w14:paraId="611253B8">
            <w:pPr>
              <w:spacing w:line="360" w:lineRule="auto"/>
              <w:jc w:val="center"/>
              <w:rPr>
                <w:rFonts w:ascii="宋体" w:hAnsi="宋体"/>
                <w:sz w:val="24"/>
              </w:rPr>
            </w:pPr>
          </w:p>
        </w:tc>
        <w:tc>
          <w:tcPr>
            <w:tcW w:w="1147" w:type="pct"/>
            <w:shd w:val="clear" w:color="auto" w:fill="auto"/>
            <w:vAlign w:val="center"/>
          </w:tcPr>
          <w:p w14:paraId="3025F4B0">
            <w:pPr>
              <w:spacing w:line="360" w:lineRule="auto"/>
              <w:jc w:val="center"/>
              <w:rPr>
                <w:rFonts w:ascii="宋体" w:hAnsi="宋体"/>
                <w:sz w:val="24"/>
              </w:rPr>
            </w:pPr>
          </w:p>
        </w:tc>
        <w:tc>
          <w:tcPr>
            <w:tcW w:w="1147" w:type="pct"/>
            <w:shd w:val="clear" w:color="auto" w:fill="auto"/>
            <w:vAlign w:val="center"/>
          </w:tcPr>
          <w:p w14:paraId="189B3FA5">
            <w:pPr>
              <w:spacing w:line="360" w:lineRule="auto"/>
              <w:jc w:val="center"/>
              <w:rPr>
                <w:rFonts w:ascii="宋体" w:hAnsi="宋体"/>
                <w:sz w:val="24"/>
              </w:rPr>
            </w:pPr>
          </w:p>
        </w:tc>
      </w:tr>
      <w:tr w14:paraId="17C6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shd w:val="clear" w:color="auto" w:fill="auto"/>
            <w:vAlign w:val="center"/>
          </w:tcPr>
          <w:p w14:paraId="27E25EAF">
            <w:pPr>
              <w:spacing w:line="360" w:lineRule="auto"/>
              <w:jc w:val="center"/>
              <w:rPr>
                <w:rFonts w:ascii="宋体" w:hAnsi="宋体"/>
                <w:szCs w:val="21"/>
              </w:rPr>
            </w:pPr>
          </w:p>
        </w:tc>
        <w:tc>
          <w:tcPr>
            <w:tcW w:w="1299" w:type="pct"/>
            <w:shd w:val="clear" w:color="auto" w:fill="auto"/>
            <w:vAlign w:val="center"/>
          </w:tcPr>
          <w:p w14:paraId="26EB3358">
            <w:pPr>
              <w:spacing w:line="360" w:lineRule="auto"/>
              <w:jc w:val="center"/>
              <w:rPr>
                <w:rFonts w:ascii="宋体" w:hAnsi="宋体"/>
                <w:szCs w:val="21"/>
              </w:rPr>
            </w:pPr>
          </w:p>
        </w:tc>
        <w:tc>
          <w:tcPr>
            <w:tcW w:w="1147" w:type="pct"/>
            <w:shd w:val="clear" w:color="auto" w:fill="auto"/>
            <w:vAlign w:val="center"/>
          </w:tcPr>
          <w:p w14:paraId="377D41A8">
            <w:pPr>
              <w:spacing w:line="360" w:lineRule="auto"/>
              <w:jc w:val="center"/>
              <w:rPr>
                <w:rFonts w:ascii="宋体" w:hAnsi="宋体"/>
                <w:sz w:val="24"/>
              </w:rPr>
            </w:pPr>
          </w:p>
        </w:tc>
        <w:tc>
          <w:tcPr>
            <w:tcW w:w="1147" w:type="pct"/>
            <w:shd w:val="clear" w:color="auto" w:fill="auto"/>
            <w:vAlign w:val="center"/>
          </w:tcPr>
          <w:p w14:paraId="44BE397C">
            <w:pPr>
              <w:spacing w:line="360" w:lineRule="auto"/>
              <w:jc w:val="center"/>
              <w:rPr>
                <w:rFonts w:ascii="宋体" w:hAnsi="宋体"/>
                <w:sz w:val="24"/>
              </w:rPr>
            </w:pPr>
          </w:p>
        </w:tc>
        <w:tc>
          <w:tcPr>
            <w:tcW w:w="1147" w:type="pct"/>
            <w:shd w:val="clear" w:color="auto" w:fill="auto"/>
            <w:vAlign w:val="center"/>
          </w:tcPr>
          <w:p w14:paraId="30E0E31D">
            <w:pPr>
              <w:spacing w:line="360" w:lineRule="auto"/>
              <w:jc w:val="center"/>
              <w:rPr>
                <w:rFonts w:ascii="宋体" w:hAnsi="宋体"/>
                <w:sz w:val="24"/>
              </w:rPr>
            </w:pPr>
          </w:p>
        </w:tc>
      </w:tr>
      <w:tr w14:paraId="7125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shd w:val="clear" w:color="auto" w:fill="auto"/>
            <w:vAlign w:val="center"/>
          </w:tcPr>
          <w:p w14:paraId="175AB31D">
            <w:pPr>
              <w:spacing w:line="360" w:lineRule="auto"/>
              <w:jc w:val="center"/>
              <w:rPr>
                <w:rFonts w:ascii="宋体" w:hAnsi="宋体"/>
                <w:szCs w:val="21"/>
              </w:rPr>
            </w:pPr>
          </w:p>
        </w:tc>
        <w:tc>
          <w:tcPr>
            <w:tcW w:w="1299" w:type="pct"/>
            <w:shd w:val="clear" w:color="auto" w:fill="auto"/>
            <w:vAlign w:val="center"/>
          </w:tcPr>
          <w:p w14:paraId="5872D41C">
            <w:pPr>
              <w:spacing w:line="360" w:lineRule="auto"/>
              <w:jc w:val="center"/>
              <w:rPr>
                <w:rFonts w:ascii="宋体" w:hAnsi="宋体"/>
                <w:szCs w:val="21"/>
              </w:rPr>
            </w:pPr>
          </w:p>
        </w:tc>
        <w:tc>
          <w:tcPr>
            <w:tcW w:w="1147" w:type="pct"/>
            <w:shd w:val="clear" w:color="auto" w:fill="auto"/>
            <w:vAlign w:val="center"/>
          </w:tcPr>
          <w:p w14:paraId="611F4173">
            <w:pPr>
              <w:spacing w:line="360" w:lineRule="auto"/>
              <w:jc w:val="center"/>
              <w:rPr>
                <w:rFonts w:ascii="宋体" w:hAnsi="宋体"/>
                <w:sz w:val="24"/>
              </w:rPr>
            </w:pPr>
          </w:p>
        </w:tc>
        <w:tc>
          <w:tcPr>
            <w:tcW w:w="1147" w:type="pct"/>
            <w:shd w:val="clear" w:color="auto" w:fill="auto"/>
            <w:vAlign w:val="center"/>
          </w:tcPr>
          <w:p w14:paraId="7EB9713E">
            <w:pPr>
              <w:spacing w:line="360" w:lineRule="auto"/>
              <w:jc w:val="center"/>
              <w:rPr>
                <w:rFonts w:ascii="宋体" w:hAnsi="宋体"/>
                <w:sz w:val="24"/>
              </w:rPr>
            </w:pPr>
          </w:p>
        </w:tc>
        <w:tc>
          <w:tcPr>
            <w:tcW w:w="1147" w:type="pct"/>
            <w:shd w:val="clear" w:color="auto" w:fill="auto"/>
            <w:vAlign w:val="center"/>
          </w:tcPr>
          <w:p w14:paraId="4D8A6715">
            <w:pPr>
              <w:spacing w:line="360" w:lineRule="auto"/>
              <w:jc w:val="center"/>
              <w:rPr>
                <w:rFonts w:ascii="宋体" w:hAnsi="宋体"/>
                <w:sz w:val="24"/>
              </w:rPr>
            </w:pPr>
          </w:p>
        </w:tc>
      </w:tr>
      <w:tr w14:paraId="48C3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8" w:type="pct"/>
            <w:gridSpan w:val="2"/>
            <w:shd w:val="clear" w:color="auto" w:fill="auto"/>
            <w:vAlign w:val="center"/>
          </w:tcPr>
          <w:p w14:paraId="7D4F572E">
            <w:pPr>
              <w:spacing w:line="360" w:lineRule="auto"/>
              <w:jc w:val="center"/>
              <w:rPr>
                <w:rFonts w:ascii="宋体" w:hAnsi="宋体"/>
                <w:szCs w:val="21"/>
              </w:rPr>
            </w:pPr>
            <w:r>
              <w:rPr>
                <w:rFonts w:hint="eastAsia" w:ascii="宋体" w:hAnsi="宋体"/>
                <w:szCs w:val="21"/>
              </w:rPr>
              <w:t>最高投标限价</w:t>
            </w:r>
          </w:p>
        </w:tc>
        <w:tc>
          <w:tcPr>
            <w:tcW w:w="3442" w:type="pct"/>
            <w:gridSpan w:val="3"/>
            <w:shd w:val="clear" w:color="auto" w:fill="auto"/>
            <w:vAlign w:val="center"/>
          </w:tcPr>
          <w:p w14:paraId="23AE1705">
            <w:pPr>
              <w:spacing w:line="360" w:lineRule="auto"/>
              <w:jc w:val="center"/>
              <w:rPr>
                <w:rFonts w:ascii="宋体" w:hAnsi="宋体"/>
                <w:sz w:val="24"/>
              </w:rPr>
            </w:pPr>
          </w:p>
        </w:tc>
      </w:tr>
    </w:tbl>
    <w:p w14:paraId="32651860">
      <w:pPr>
        <w:jc w:val="left"/>
        <w:rPr>
          <w:rFonts w:hint="eastAsia" w:ascii="宋体" w:hAnsi="宋体"/>
          <w:b/>
          <w:szCs w:val="20"/>
        </w:rPr>
      </w:pPr>
      <w:r>
        <w:rPr>
          <w:rFonts w:hint="eastAsia"/>
        </w:rPr>
        <w:br w:type="page"/>
      </w:r>
      <w:r>
        <w:rPr>
          <w:rFonts w:hint="eastAsia" w:ascii="宋体" w:hAnsi="宋体"/>
          <w:b/>
        </w:rPr>
        <w:t>附表A-7：详细评审评分汇总表</w:t>
      </w:r>
    </w:p>
    <w:p w14:paraId="526E37DF">
      <w:pPr>
        <w:spacing w:after="312" w:afterLines="100"/>
        <w:jc w:val="center"/>
        <w:rPr>
          <w:rFonts w:hint="eastAsia" w:ascii="黑体" w:hAnsi="Times New Roman" w:eastAsia="黑体"/>
          <w:sz w:val="36"/>
          <w:szCs w:val="36"/>
        </w:rPr>
      </w:pPr>
      <w:r>
        <w:rPr>
          <w:rFonts w:hint="eastAsia" w:ascii="黑体" w:eastAsia="黑体"/>
          <w:sz w:val="36"/>
          <w:szCs w:val="36"/>
        </w:rPr>
        <w:t>详细评审评分汇总表</w:t>
      </w:r>
    </w:p>
    <w:p w14:paraId="38057021">
      <w:pPr>
        <w:spacing w:after="94" w:afterLines="30" w:line="440" w:lineRule="exact"/>
        <w:jc w:val="left"/>
        <w:rPr>
          <w:rFonts w:hint="eastAsia" w:ascii="宋体"/>
          <w:szCs w:val="20"/>
        </w:rPr>
      </w:pPr>
      <w:r>
        <w:rPr>
          <w:rFonts w:hint="eastAsia" w:ascii="宋体" w:hAnsi="宋体"/>
        </w:rPr>
        <w:t>工程名称：</w:t>
      </w:r>
      <w:r>
        <w:rPr>
          <w:rFonts w:hint="eastAsia" w:ascii="宋体"/>
          <w:u w:val="single"/>
        </w:rPr>
        <w:t>_______________</w:t>
      </w:r>
      <w:r>
        <w:rPr>
          <w:rFonts w:hint="eastAsia" w:ascii="宋体" w:hAnsi="宋体"/>
        </w:rPr>
        <w:t>（项目名称）</w:t>
      </w:r>
      <w:r>
        <w:rPr>
          <w:rFonts w:hint="eastAsia" w:ascii="宋体"/>
          <w:u w:val="single"/>
        </w:rPr>
        <w:t>______</w:t>
      </w:r>
      <w:r>
        <w:rPr>
          <w:rFonts w:hint="eastAsia" w:ascii="宋体" w:hAnsi="宋体"/>
        </w:rPr>
        <w:t>标段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369"/>
        <w:gridCol w:w="767"/>
        <w:gridCol w:w="929"/>
        <w:gridCol w:w="929"/>
        <w:gridCol w:w="929"/>
        <w:gridCol w:w="929"/>
        <w:gridCol w:w="929"/>
        <w:gridCol w:w="929"/>
        <w:gridCol w:w="925"/>
      </w:tblGrid>
      <w:tr w14:paraId="27F1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 w:type="pct"/>
            <w:vMerge w:val="restart"/>
            <w:shd w:val="clear" w:color="auto" w:fill="auto"/>
            <w:vAlign w:val="center"/>
          </w:tcPr>
          <w:p w14:paraId="5EE2C4F9">
            <w:pPr>
              <w:spacing w:line="360" w:lineRule="auto"/>
              <w:jc w:val="center"/>
              <w:rPr>
                <w:rFonts w:ascii="宋体" w:hAnsi="Times New Roman"/>
              </w:rPr>
            </w:pPr>
            <w:r>
              <w:rPr>
                <w:rFonts w:hint="eastAsia" w:ascii="宋体"/>
              </w:rPr>
              <w:t>序号</w:t>
            </w:r>
          </w:p>
        </w:tc>
        <w:tc>
          <w:tcPr>
            <w:tcW w:w="737" w:type="pct"/>
            <w:vMerge w:val="restart"/>
            <w:shd w:val="clear" w:color="auto" w:fill="auto"/>
            <w:vAlign w:val="center"/>
          </w:tcPr>
          <w:p w14:paraId="5B744E03">
            <w:pPr>
              <w:spacing w:line="360" w:lineRule="auto"/>
              <w:jc w:val="center"/>
              <w:rPr>
                <w:rFonts w:ascii="宋体" w:hAnsi="Times New Roman"/>
              </w:rPr>
            </w:pPr>
            <w:r>
              <w:rPr>
                <w:rFonts w:hint="eastAsia" w:ascii="宋体"/>
              </w:rPr>
              <w:t>评分项目</w:t>
            </w:r>
          </w:p>
        </w:tc>
        <w:tc>
          <w:tcPr>
            <w:tcW w:w="413" w:type="pct"/>
            <w:vMerge w:val="restart"/>
            <w:shd w:val="clear" w:color="auto" w:fill="auto"/>
            <w:vAlign w:val="center"/>
          </w:tcPr>
          <w:p w14:paraId="39A2FB79">
            <w:pPr>
              <w:spacing w:line="360" w:lineRule="auto"/>
              <w:jc w:val="center"/>
              <w:rPr>
                <w:rFonts w:ascii="宋体" w:hAnsi="Times New Roman"/>
              </w:rPr>
            </w:pPr>
            <w:r>
              <w:rPr>
                <w:rFonts w:hint="eastAsia" w:ascii="宋体"/>
              </w:rPr>
              <w:t>分值代码</w:t>
            </w:r>
          </w:p>
        </w:tc>
        <w:tc>
          <w:tcPr>
            <w:tcW w:w="3499" w:type="pct"/>
            <w:gridSpan w:val="7"/>
            <w:shd w:val="clear" w:color="auto" w:fill="auto"/>
            <w:vAlign w:val="center"/>
          </w:tcPr>
          <w:p w14:paraId="08DB0D23">
            <w:pPr>
              <w:spacing w:line="360" w:lineRule="auto"/>
              <w:jc w:val="center"/>
              <w:rPr>
                <w:rFonts w:ascii="宋体" w:hAnsi="Times New Roman"/>
              </w:rPr>
            </w:pPr>
            <w:r>
              <w:rPr>
                <w:rFonts w:hint="eastAsia" w:ascii="宋体"/>
              </w:rPr>
              <w:t>投标人名称代码</w:t>
            </w:r>
          </w:p>
        </w:tc>
      </w:tr>
      <w:tr w14:paraId="0CC5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 w:type="pct"/>
            <w:vMerge w:val="continue"/>
            <w:shd w:val="clear" w:color="auto" w:fill="auto"/>
            <w:vAlign w:val="center"/>
          </w:tcPr>
          <w:p w14:paraId="102C585C">
            <w:pPr>
              <w:spacing w:line="360" w:lineRule="auto"/>
              <w:jc w:val="left"/>
              <w:rPr>
                <w:rFonts w:ascii="宋体" w:hAnsi="Times New Roman"/>
              </w:rPr>
            </w:pPr>
          </w:p>
        </w:tc>
        <w:tc>
          <w:tcPr>
            <w:tcW w:w="737" w:type="pct"/>
            <w:vMerge w:val="continue"/>
            <w:shd w:val="clear" w:color="auto" w:fill="auto"/>
            <w:vAlign w:val="center"/>
          </w:tcPr>
          <w:p w14:paraId="3C7E82CD">
            <w:pPr>
              <w:spacing w:line="360" w:lineRule="auto"/>
              <w:jc w:val="left"/>
              <w:rPr>
                <w:rFonts w:ascii="宋体" w:hAnsi="Times New Roman"/>
              </w:rPr>
            </w:pPr>
          </w:p>
        </w:tc>
        <w:tc>
          <w:tcPr>
            <w:tcW w:w="413" w:type="pct"/>
            <w:vMerge w:val="continue"/>
            <w:shd w:val="clear" w:color="auto" w:fill="auto"/>
            <w:vAlign w:val="center"/>
          </w:tcPr>
          <w:p w14:paraId="34BA7BCD">
            <w:pPr>
              <w:spacing w:line="360" w:lineRule="auto"/>
              <w:jc w:val="left"/>
              <w:rPr>
                <w:rFonts w:ascii="宋体" w:hAnsi="Times New Roman"/>
              </w:rPr>
            </w:pPr>
          </w:p>
        </w:tc>
        <w:tc>
          <w:tcPr>
            <w:tcW w:w="500" w:type="pct"/>
            <w:shd w:val="clear" w:color="auto" w:fill="auto"/>
            <w:vAlign w:val="center"/>
          </w:tcPr>
          <w:p w14:paraId="70F2585B">
            <w:pPr>
              <w:spacing w:line="360" w:lineRule="auto"/>
              <w:jc w:val="center"/>
              <w:rPr>
                <w:rFonts w:ascii="宋体" w:hAnsi="Times New Roman"/>
              </w:rPr>
            </w:pPr>
          </w:p>
        </w:tc>
        <w:tc>
          <w:tcPr>
            <w:tcW w:w="500" w:type="pct"/>
            <w:shd w:val="clear" w:color="auto" w:fill="auto"/>
            <w:vAlign w:val="center"/>
          </w:tcPr>
          <w:p w14:paraId="3D0983F1">
            <w:pPr>
              <w:spacing w:line="360" w:lineRule="auto"/>
              <w:jc w:val="center"/>
              <w:rPr>
                <w:rFonts w:ascii="宋体" w:hAnsi="Times New Roman"/>
              </w:rPr>
            </w:pPr>
          </w:p>
        </w:tc>
        <w:tc>
          <w:tcPr>
            <w:tcW w:w="500" w:type="pct"/>
            <w:shd w:val="clear" w:color="auto" w:fill="auto"/>
            <w:vAlign w:val="center"/>
          </w:tcPr>
          <w:p w14:paraId="64989C7F">
            <w:pPr>
              <w:spacing w:line="360" w:lineRule="auto"/>
              <w:jc w:val="center"/>
              <w:rPr>
                <w:rFonts w:ascii="宋体" w:hAnsi="Times New Roman"/>
              </w:rPr>
            </w:pPr>
          </w:p>
        </w:tc>
        <w:tc>
          <w:tcPr>
            <w:tcW w:w="500" w:type="pct"/>
            <w:shd w:val="clear" w:color="auto" w:fill="auto"/>
            <w:vAlign w:val="center"/>
          </w:tcPr>
          <w:p w14:paraId="4CF4351E">
            <w:pPr>
              <w:spacing w:line="360" w:lineRule="auto"/>
              <w:jc w:val="center"/>
              <w:rPr>
                <w:rFonts w:ascii="宋体" w:hAnsi="Times New Roman"/>
              </w:rPr>
            </w:pPr>
          </w:p>
        </w:tc>
        <w:tc>
          <w:tcPr>
            <w:tcW w:w="500" w:type="pct"/>
            <w:shd w:val="clear" w:color="auto" w:fill="auto"/>
            <w:vAlign w:val="center"/>
          </w:tcPr>
          <w:p w14:paraId="3FBB0261">
            <w:pPr>
              <w:spacing w:line="360" w:lineRule="auto"/>
              <w:jc w:val="center"/>
              <w:rPr>
                <w:rFonts w:ascii="宋体" w:hAnsi="Times New Roman"/>
              </w:rPr>
            </w:pPr>
          </w:p>
        </w:tc>
        <w:tc>
          <w:tcPr>
            <w:tcW w:w="500" w:type="pct"/>
            <w:shd w:val="clear" w:color="auto" w:fill="auto"/>
            <w:vAlign w:val="center"/>
          </w:tcPr>
          <w:p w14:paraId="005A3E9B">
            <w:pPr>
              <w:spacing w:line="360" w:lineRule="auto"/>
              <w:jc w:val="center"/>
              <w:rPr>
                <w:rFonts w:ascii="宋体" w:hAnsi="Times New Roman"/>
              </w:rPr>
            </w:pPr>
          </w:p>
        </w:tc>
        <w:tc>
          <w:tcPr>
            <w:tcW w:w="498" w:type="pct"/>
            <w:shd w:val="clear" w:color="auto" w:fill="auto"/>
            <w:vAlign w:val="center"/>
          </w:tcPr>
          <w:p w14:paraId="00FC2C02">
            <w:pPr>
              <w:spacing w:line="360" w:lineRule="auto"/>
              <w:jc w:val="center"/>
              <w:rPr>
                <w:rFonts w:ascii="宋体" w:hAnsi="Times New Roman"/>
              </w:rPr>
            </w:pPr>
          </w:p>
        </w:tc>
      </w:tr>
      <w:tr w14:paraId="18DE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 w:type="pct"/>
            <w:shd w:val="clear" w:color="auto" w:fill="auto"/>
            <w:vAlign w:val="center"/>
          </w:tcPr>
          <w:p w14:paraId="4A642730">
            <w:pPr>
              <w:spacing w:line="360" w:lineRule="auto"/>
              <w:jc w:val="center"/>
              <w:rPr>
                <w:rFonts w:ascii="宋体" w:hAnsi="Times New Roman"/>
              </w:rPr>
            </w:pPr>
            <w:r>
              <w:rPr>
                <w:rFonts w:hint="eastAsia" w:ascii="宋体"/>
              </w:rPr>
              <w:t>1</w:t>
            </w:r>
          </w:p>
        </w:tc>
        <w:tc>
          <w:tcPr>
            <w:tcW w:w="737" w:type="pct"/>
            <w:shd w:val="clear" w:color="auto" w:fill="auto"/>
            <w:vAlign w:val="center"/>
          </w:tcPr>
          <w:p w14:paraId="4CB32C30">
            <w:pPr>
              <w:spacing w:line="360" w:lineRule="auto"/>
              <w:jc w:val="center"/>
              <w:rPr>
                <w:rFonts w:ascii="宋体" w:hAnsi="Times New Roman"/>
              </w:rPr>
            </w:pPr>
            <w:r>
              <w:rPr>
                <w:rFonts w:hint="eastAsia" w:ascii="宋体"/>
              </w:rPr>
              <w:t>施工组织设计</w:t>
            </w:r>
          </w:p>
        </w:tc>
        <w:tc>
          <w:tcPr>
            <w:tcW w:w="413" w:type="pct"/>
            <w:shd w:val="clear" w:color="auto" w:fill="auto"/>
            <w:vAlign w:val="center"/>
          </w:tcPr>
          <w:p w14:paraId="100C9D30">
            <w:pPr>
              <w:spacing w:line="360" w:lineRule="auto"/>
              <w:jc w:val="center"/>
              <w:rPr>
                <w:rFonts w:ascii="宋体" w:hAnsi="Times New Roman"/>
              </w:rPr>
            </w:pPr>
            <w:r>
              <w:rPr>
                <w:rFonts w:hint="eastAsia" w:ascii="宋体"/>
              </w:rPr>
              <w:t>A</w:t>
            </w:r>
          </w:p>
        </w:tc>
        <w:tc>
          <w:tcPr>
            <w:tcW w:w="500" w:type="pct"/>
            <w:shd w:val="clear" w:color="auto" w:fill="auto"/>
            <w:vAlign w:val="center"/>
          </w:tcPr>
          <w:p w14:paraId="4F9F6F04">
            <w:pPr>
              <w:spacing w:line="360" w:lineRule="auto"/>
              <w:jc w:val="center"/>
              <w:rPr>
                <w:rFonts w:ascii="宋体" w:hAnsi="Times New Roman"/>
              </w:rPr>
            </w:pPr>
          </w:p>
        </w:tc>
        <w:tc>
          <w:tcPr>
            <w:tcW w:w="500" w:type="pct"/>
            <w:shd w:val="clear" w:color="auto" w:fill="auto"/>
            <w:vAlign w:val="center"/>
          </w:tcPr>
          <w:p w14:paraId="7BE6F9A8">
            <w:pPr>
              <w:spacing w:line="360" w:lineRule="auto"/>
              <w:jc w:val="center"/>
              <w:rPr>
                <w:rFonts w:ascii="宋体" w:hAnsi="Times New Roman"/>
              </w:rPr>
            </w:pPr>
          </w:p>
        </w:tc>
        <w:tc>
          <w:tcPr>
            <w:tcW w:w="500" w:type="pct"/>
            <w:shd w:val="clear" w:color="auto" w:fill="auto"/>
            <w:vAlign w:val="center"/>
          </w:tcPr>
          <w:p w14:paraId="3FE23262">
            <w:pPr>
              <w:spacing w:line="360" w:lineRule="auto"/>
              <w:jc w:val="center"/>
              <w:rPr>
                <w:rFonts w:ascii="宋体" w:hAnsi="Times New Roman"/>
              </w:rPr>
            </w:pPr>
          </w:p>
        </w:tc>
        <w:tc>
          <w:tcPr>
            <w:tcW w:w="500" w:type="pct"/>
            <w:shd w:val="clear" w:color="auto" w:fill="auto"/>
            <w:vAlign w:val="center"/>
          </w:tcPr>
          <w:p w14:paraId="6E828B9D">
            <w:pPr>
              <w:spacing w:line="360" w:lineRule="auto"/>
              <w:jc w:val="center"/>
              <w:rPr>
                <w:rFonts w:ascii="宋体" w:hAnsi="Times New Roman"/>
              </w:rPr>
            </w:pPr>
          </w:p>
        </w:tc>
        <w:tc>
          <w:tcPr>
            <w:tcW w:w="500" w:type="pct"/>
            <w:shd w:val="clear" w:color="auto" w:fill="auto"/>
            <w:vAlign w:val="center"/>
          </w:tcPr>
          <w:p w14:paraId="6333D3EE">
            <w:pPr>
              <w:spacing w:line="360" w:lineRule="auto"/>
              <w:jc w:val="center"/>
              <w:rPr>
                <w:rFonts w:ascii="宋体" w:hAnsi="Times New Roman"/>
              </w:rPr>
            </w:pPr>
          </w:p>
        </w:tc>
        <w:tc>
          <w:tcPr>
            <w:tcW w:w="500" w:type="pct"/>
            <w:shd w:val="clear" w:color="auto" w:fill="auto"/>
            <w:vAlign w:val="center"/>
          </w:tcPr>
          <w:p w14:paraId="6DD2A5DC">
            <w:pPr>
              <w:spacing w:line="360" w:lineRule="auto"/>
              <w:jc w:val="center"/>
              <w:rPr>
                <w:rFonts w:ascii="宋体" w:hAnsi="Times New Roman"/>
              </w:rPr>
            </w:pPr>
          </w:p>
        </w:tc>
        <w:tc>
          <w:tcPr>
            <w:tcW w:w="498" w:type="pct"/>
            <w:shd w:val="clear" w:color="auto" w:fill="auto"/>
            <w:vAlign w:val="center"/>
          </w:tcPr>
          <w:p w14:paraId="5812CEEE">
            <w:pPr>
              <w:spacing w:line="360" w:lineRule="auto"/>
              <w:jc w:val="center"/>
              <w:rPr>
                <w:rFonts w:ascii="宋体" w:hAnsi="Times New Roman"/>
              </w:rPr>
            </w:pPr>
          </w:p>
        </w:tc>
      </w:tr>
      <w:tr w14:paraId="64C0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 w:type="pct"/>
            <w:shd w:val="clear" w:color="auto" w:fill="auto"/>
            <w:vAlign w:val="center"/>
          </w:tcPr>
          <w:p w14:paraId="01B7E981">
            <w:pPr>
              <w:spacing w:line="360" w:lineRule="auto"/>
              <w:jc w:val="center"/>
              <w:rPr>
                <w:rFonts w:ascii="宋体" w:hAnsi="Times New Roman"/>
              </w:rPr>
            </w:pPr>
            <w:r>
              <w:rPr>
                <w:rFonts w:hint="eastAsia" w:ascii="宋体"/>
              </w:rPr>
              <w:t>2</w:t>
            </w:r>
          </w:p>
        </w:tc>
        <w:tc>
          <w:tcPr>
            <w:tcW w:w="737" w:type="pct"/>
            <w:shd w:val="clear" w:color="auto" w:fill="auto"/>
            <w:vAlign w:val="center"/>
          </w:tcPr>
          <w:p w14:paraId="6980A241">
            <w:pPr>
              <w:spacing w:line="360" w:lineRule="auto"/>
              <w:jc w:val="center"/>
              <w:rPr>
                <w:rFonts w:ascii="宋体" w:hAnsi="Times New Roman"/>
              </w:rPr>
            </w:pPr>
            <w:r>
              <w:rPr>
                <w:rFonts w:hint="eastAsia" w:ascii="宋体"/>
              </w:rPr>
              <w:t>项目管理机构</w:t>
            </w:r>
          </w:p>
        </w:tc>
        <w:tc>
          <w:tcPr>
            <w:tcW w:w="413" w:type="pct"/>
            <w:shd w:val="clear" w:color="auto" w:fill="auto"/>
            <w:vAlign w:val="center"/>
          </w:tcPr>
          <w:p w14:paraId="2E87D126">
            <w:pPr>
              <w:spacing w:line="360" w:lineRule="auto"/>
              <w:jc w:val="center"/>
              <w:rPr>
                <w:rFonts w:ascii="宋体" w:hAnsi="Times New Roman"/>
              </w:rPr>
            </w:pPr>
            <w:r>
              <w:rPr>
                <w:rFonts w:hint="eastAsia" w:ascii="宋体"/>
              </w:rPr>
              <w:t>B</w:t>
            </w:r>
          </w:p>
        </w:tc>
        <w:tc>
          <w:tcPr>
            <w:tcW w:w="500" w:type="pct"/>
            <w:shd w:val="clear" w:color="auto" w:fill="auto"/>
            <w:vAlign w:val="center"/>
          </w:tcPr>
          <w:p w14:paraId="31A466A7">
            <w:pPr>
              <w:spacing w:line="360" w:lineRule="auto"/>
              <w:jc w:val="center"/>
              <w:rPr>
                <w:rFonts w:ascii="宋体" w:hAnsi="Times New Roman"/>
              </w:rPr>
            </w:pPr>
          </w:p>
        </w:tc>
        <w:tc>
          <w:tcPr>
            <w:tcW w:w="500" w:type="pct"/>
            <w:shd w:val="clear" w:color="auto" w:fill="auto"/>
            <w:vAlign w:val="center"/>
          </w:tcPr>
          <w:p w14:paraId="446B5C90">
            <w:pPr>
              <w:spacing w:line="360" w:lineRule="auto"/>
              <w:jc w:val="center"/>
              <w:rPr>
                <w:rFonts w:ascii="宋体" w:hAnsi="Times New Roman"/>
              </w:rPr>
            </w:pPr>
          </w:p>
        </w:tc>
        <w:tc>
          <w:tcPr>
            <w:tcW w:w="500" w:type="pct"/>
            <w:shd w:val="clear" w:color="auto" w:fill="auto"/>
            <w:vAlign w:val="center"/>
          </w:tcPr>
          <w:p w14:paraId="5FF51221">
            <w:pPr>
              <w:spacing w:line="360" w:lineRule="auto"/>
              <w:jc w:val="center"/>
              <w:rPr>
                <w:rFonts w:ascii="宋体" w:hAnsi="Times New Roman"/>
              </w:rPr>
            </w:pPr>
          </w:p>
        </w:tc>
        <w:tc>
          <w:tcPr>
            <w:tcW w:w="500" w:type="pct"/>
            <w:shd w:val="clear" w:color="auto" w:fill="auto"/>
            <w:vAlign w:val="center"/>
          </w:tcPr>
          <w:p w14:paraId="7A096FA2">
            <w:pPr>
              <w:spacing w:line="360" w:lineRule="auto"/>
              <w:jc w:val="center"/>
              <w:rPr>
                <w:rFonts w:ascii="宋体" w:hAnsi="Times New Roman"/>
              </w:rPr>
            </w:pPr>
          </w:p>
        </w:tc>
        <w:tc>
          <w:tcPr>
            <w:tcW w:w="500" w:type="pct"/>
            <w:shd w:val="clear" w:color="auto" w:fill="auto"/>
            <w:vAlign w:val="center"/>
          </w:tcPr>
          <w:p w14:paraId="420F3EAD">
            <w:pPr>
              <w:spacing w:line="360" w:lineRule="auto"/>
              <w:jc w:val="center"/>
              <w:rPr>
                <w:rFonts w:ascii="宋体" w:hAnsi="Times New Roman"/>
              </w:rPr>
            </w:pPr>
          </w:p>
        </w:tc>
        <w:tc>
          <w:tcPr>
            <w:tcW w:w="500" w:type="pct"/>
            <w:shd w:val="clear" w:color="auto" w:fill="auto"/>
            <w:vAlign w:val="center"/>
          </w:tcPr>
          <w:p w14:paraId="511ABD2D">
            <w:pPr>
              <w:spacing w:line="360" w:lineRule="auto"/>
              <w:jc w:val="center"/>
              <w:rPr>
                <w:rFonts w:ascii="宋体" w:hAnsi="Times New Roman"/>
              </w:rPr>
            </w:pPr>
          </w:p>
        </w:tc>
        <w:tc>
          <w:tcPr>
            <w:tcW w:w="498" w:type="pct"/>
            <w:shd w:val="clear" w:color="auto" w:fill="auto"/>
            <w:vAlign w:val="center"/>
          </w:tcPr>
          <w:p w14:paraId="37D97F16">
            <w:pPr>
              <w:spacing w:line="360" w:lineRule="auto"/>
              <w:jc w:val="center"/>
              <w:rPr>
                <w:rFonts w:ascii="宋体" w:hAnsi="Times New Roman"/>
              </w:rPr>
            </w:pPr>
          </w:p>
        </w:tc>
      </w:tr>
      <w:tr w14:paraId="2331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 w:type="pct"/>
            <w:shd w:val="clear" w:color="auto" w:fill="auto"/>
            <w:vAlign w:val="center"/>
          </w:tcPr>
          <w:p w14:paraId="435E750F">
            <w:pPr>
              <w:spacing w:line="360" w:lineRule="auto"/>
              <w:jc w:val="center"/>
              <w:rPr>
                <w:rFonts w:ascii="宋体" w:hAnsi="Times New Roman"/>
              </w:rPr>
            </w:pPr>
            <w:r>
              <w:rPr>
                <w:rFonts w:hint="eastAsia" w:ascii="宋体" w:hAnsi="Times New Roman"/>
              </w:rPr>
              <w:t>3</w:t>
            </w:r>
          </w:p>
        </w:tc>
        <w:tc>
          <w:tcPr>
            <w:tcW w:w="737" w:type="pct"/>
            <w:shd w:val="clear" w:color="auto" w:fill="auto"/>
            <w:vAlign w:val="center"/>
          </w:tcPr>
          <w:p w14:paraId="262F1D5C">
            <w:pPr>
              <w:spacing w:line="360" w:lineRule="auto"/>
              <w:jc w:val="center"/>
              <w:rPr>
                <w:rFonts w:ascii="宋体" w:hAnsi="Times New Roman"/>
              </w:rPr>
            </w:pPr>
            <w:r>
              <w:rPr>
                <w:rFonts w:hint="eastAsia" w:ascii="宋体"/>
              </w:rPr>
              <w:t>其他因素</w:t>
            </w:r>
          </w:p>
        </w:tc>
        <w:tc>
          <w:tcPr>
            <w:tcW w:w="413" w:type="pct"/>
            <w:shd w:val="clear" w:color="auto" w:fill="auto"/>
            <w:vAlign w:val="center"/>
          </w:tcPr>
          <w:p w14:paraId="430E73AB">
            <w:pPr>
              <w:spacing w:line="360" w:lineRule="auto"/>
              <w:jc w:val="center"/>
              <w:rPr>
                <w:rFonts w:ascii="宋体" w:hAnsi="Times New Roman"/>
              </w:rPr>
            </w:pPr>
            <w:r>
              <w:rPr>
                <w:rFonts w:hint="eastAsia" w:ascii="宋体"/>
              </w:rPr>
              <w:t>C</w:t>
            </w:r>
          </w:p>
        </w:tc>
        <w:tc>
          <w:tcPr>
            <w:tcW w:w="500" w:type="pct"/>
            <w:shd w:val="clear" w:color="auto" w:fill="auto"/>
            <w:vAlign w:val="center"/>
          </w:tcPr>
          <w:p w14:paraId="74B7023C">
            <w:pPr>
              <w:spacing w:line="360" w:lineRule="auto"/>
              <w:jc w:val="center"/>
              <w:rPr>
                <w:rFonts w:ascii="宋体" w:hAnsi="Times New Roman"/>
              </w:rPr>
            </w:pPr>
          </w:p>
        </w:tc>
        <w:tc>
          <w:tcPr>
            <w:tcW w:w="500" w:type="pct"/>
            <w:shd w:val="clear" w:color="auto" w:fill="auto"/>
            <w:vAlign w:val="center"/>
          </w:tcPr>
          <w:p w14:paraId="03AAE821">
            <w:pPr>
              <w:spacing w:line="360" w:lineRule="auto"/>
              <w:jc w:val="center"/>
              <w:rPr>
                <w:rFonts w:ascii="宋体" w:hAnsi="Times New Roman"/>
              </w:rPr>
            </w:pPr>
          </w:p>
        </w:tc>
        <w:tc>
          <w:tcPr>
            <w:tcW w:w="500" w:type="pct"/>
            <w:shd w:val="clear" w:color="auto" w:fill="auto"/>
            <w:vAlign w:val="center"/>
          </w:tcPr>
          <w:p w14:paraId="7AEFF63C">
            <w:pPr>
              <w:spacing w:line="360" w:lineRule="auto"/>
              <w:jc w:val="center"/>
              <w:rPr>
                <w:rFonts w:ascii="宋体" w:hAnsi="Times New Roman"/>
              </w:rPr>
            </w:pPr>
          </w:p>
        </w:tc>
        <w:tc>
          <w:tcPr>
            <w:tcW w:w="500" w:type="pct"/>
            <w:shd w:val="clear" w:color="auto" w:fill="auto"/>
            <w:vAlign w:val="center"/>
          </w:tcPr>
          <w:p w14:paraId="45BAABAC">
            <w:pPr>
              <w:spacing w:line="360" w:lineRule="auto"/>
              <w:jc w:val="center"/>
              <w:rPr>
                <w:rFonts w:ascii="宋体" w:hAnsi="Times New Roman"/>
              </w:rPr>
            </w:pPr>
          </w:p>
        </w:tc>
        <w:tc>
          <w:tcPr>
            <w:tcW w:w="500" w:type="pct"/>
            <w:shd w:val="clear" w:color="auto" w:fill="auto"/>
            <w:vAlign w:val="center"/>
          </w:tcPr>
          <w:p w14:paraId="3ADF4B8A">
            <w:pPr>
              <w:spacing w:line="360" w:lineRule="auto"/>
              <w:jc w:val="center"/>
              <w:rPr>
                <w:rFonts w:ascii="宋体" w:hAnsi="Times New Roman"/>
              </w:rPr>
            </w:pPr>
          </w:p>
        </w:tc>
        <w:tc>
          <w:tcPr>
            <w:tcW w:w="500" w:type="pct"/>
            <w:shd w:val="clear" w:color="auto" w:fill="auto"/>
            <w:vAlign w:val="center"/>
          </w:tcPr>
          <w:p w14:paraId="7EE8E920">
            <w:pPr>
              <w:spacing w:line="360" w:lineRule="auto"/>
              <w:jc w:val="center"/>
              <w:rPr>
                <w:rFonts w:ascii="宋体" w:hAnsi="Times New Roman"/>
              </w:rPr>
            </w:pPr>
          </w:p>
        </w:tc>
        <w:tc>
          <w:tcPr>
            <w:tcW w:w="498" w:type="pct"/>
            <w:shd w:val="clear" w:color="auto" w:fill="auto"/>
            <w:vAlign w:val="center"/>
          </w:tcPr>
          <w:p w14:paraId="1373F50A">
            <w:pPr>
              <w:spacing w:line="360" w:lineRule="auto"/>
              <w:jc w:val="center"/>
              <w:rPr>
                <w:rFonts w:ascii="宋体" w:hAnsi="Times New Roman"/>
              </w:rPr>
            </w:pPr>
          </w:p>
        </w:tc>
      </w:tr>
      <w:tr w14:paraId="442C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 w:type="pct"/>
            <w:shd w:val="clear" w:color="auto" w:fill="auto"/>
            <w:vAlign w:val="center"/>
          </w:tcPr>
          <w:p w14:paraId="4B341978">
            <w:pPr>
              <w:spacing w:line="360" w:lineRule="auto"/>
              <w:jc w:val="center"/>
              <w:rPr>
                <w:rFonts w:ascii="宋体" w:hAnsi="Times New Roman"/>
              </w:rPr>
            </w:pPr>
            <w:r>
              <w:rPr>
                <w:rFonts w:hint="eastAsia" w:ascii="宋体"/>
              </w:rPr>
              <w:t>4</w:t>
            </w:r>
          </w:p>
        </w:tc>
        <w:tc>
          <w:tcPr>
            <w:tcW w:w="737" w:type="pct"/>
            <w:shd w:val="clear" w:color="auto" w:fill="auto"/>
            <w:vAlign w:val="center"/>
          </w:tcPr>
          <w:p w14:paraId="6B723F75">
            <w:pPr>
              <w:spacing w:line="360" w:lineRule="auto"/>
              <w:jc w:val="center"/>
              <w:rPr>
                <w:rFonts w:ascii="宋体" w:hAnsi="Times New Roman"/>
              </w:rPr>
            </w:pPr>
            <w:r>
              <w:rPr>
                <w:rFonts w:hint="eastAsia" w:ascii="宋体"/>
              </w:rPr>
              <w:t>投标报价</w:t>
            </w:r>
          </w:p>
        </w:tc>
        <w:tc>
          <w:tcPr>
            <w:tcW w:w="413" w:type="pct"/>
            <w:shd w:val="clear" w:color="auto" w:fill="auto"/>
            <w:vAlign w:val="center"/>
          </w:tcPr>
          <w:p w14:paraId="7CD7F413">
            <w:pPr>
              <w:spacing w:line="360" w:lineRule="auto"/>
              <w:jc w:val="center"/>
              <w:rPr>
                <w:rFonts w:ascii="宋体" w:hAnsi="Times New Roman"/>
              </w:rPr>
            </w:pPr>
            <w:r>
              <w:rPr>
                <w:rFonts w:hint="eastAsia" w:ascii="宋体"/>
              </w:rPr>
              <w:t>D</w:t>
            </w:r>
          </w:p>
        </w:tc>
        <w:tc>
          <w:tcPr>
            <w:tcW w:w="500" w:type="pct"/>
            <w:shd w:val="clear" w:color="auto" w:fill="auto"/>
            <w:vAlign w:val="center"/>
          </w:tcPr>
          <w:p w14:paraId="0D1089D2">
            <w:pPr>
              <w:spacing w:line="360" w:lineRule="auto"/>
              <w:jc w:val="center"/>
              <w:rPr>
                <w:rFonts w:ascii="宋体" w:hAnsi="Times New Roman"/>
              </w:rPr>
            </w:pPr>
          </w:p>
        </w:tc>
        <w:tc>
          <w:tcPr>
            <w:tcW w:w="500" w:type="pct"/>
            <w:shd w:val="clear" w:color="auto" w:fill="auto"/>
            <w:vAlign w:val="center"/>
          </w:tcPr>
          <w:p w14:paraId="3721D05D">
            <w:pPr>
              <w:spacing w:line="360" w:lineRule="auto"/>
              <w:jc w:val="center"/>
              <w:rPr>
                <w:rFonts w:ascii="宋体" w:hAnsi="Times New Roman"/>
              </w:rPr>
            </w:pPr>
          </w:p>
        </w:tc>
        <w:tc>
          <w:tcPr>
            <w:tcW w:w="500" w:type="pct"/>
            <w:shd w:val="clear" w:color="auto" w:fill="auto"/>
            <w:vAlign w:val="center"/>
          </w:tcPr>
          <w:p w14:paraId="717CC54D">
            <w:pPr>
              <w:spacing w:line="360" w:lineRule="auto"/>
              <w:jc w:val="center"/>
              <w:rPr>
                <w:rFonts w:ascii="宋体" w:hAnsi="Times New Roman"/>
              </w:rPr>
            </w:pPr>
          </w:p>
        </w:tc>
        <w:tc>
          <w:tcPr>
            <w:tcW w:w="500" w:type="pct"/>
            <w:shd w:val="clear" w:color="auto" w:fill="auto"/>
            <w:vAlign w:val="center"/>
          </w:tcPr>
          <w:p w14:paraId="2EC8C453">
            <w:pPr>
              <w:spacing w:line="360" w:lineRule="auto"/>
              <w:jc w:val="center"/>
              <w:rPr>
                <w:rFonts w:ascii="宋体" w:hAnsi="Times New Roman"/>
              </w:rPr>
            </w:pPr>
          </w:p>
        </w:tc>
        <w:tc>
          <w:tcPr>
            <w:tcW w:w="500" w:type="pct"/>
            <w:shd w:val="clear" w:color="auto" w:fill="auto"/>
            <w:vAlign w:val="center"/>
          </w:tcPr>
          <w:p w14:paraId="161C6CDD">
            <w:pPr>
              <w:spacing w:line="360" w:lineRule="auto"/>
              <w:jc w:val="center"/>
              <w:rPr>
                <w:rFonts w:ascii="宋体" w:hAnsi="Times New Roman"/>
              </w:rPr>
            </w:pPr>
          </w:p>
        </w:tc>
        <w:tc>
          <w:tcPr>
            <w:tcW w:w="500" w:type="pct"/>
            <w:shd w:val="clear" w:color="auto" w:fill="auto"/>
            <w:vAlign w:val="center"/>
          </w:tcPr>
          <w:p w14:paraId="04CAEE65">
            <w:pPr>
              <w:spacing w:line="360" w:lineRule="auto"/>
              <w:jc w:val="center"/>
              <w:rPr>
                <w:rFonts w:ascii="宋体" w:hAnsi="Times New Roman"/>
              </w:rPr>
            </w:pPr>
          </w:p>
        </w:tc>
        <w:tc>
          <w:tcPr>
            <w:tcW w:w="498" w:type="pct"/>
            <w:shd w:val="clear" w:color="auto" w:fill="auto"/>
            <w:vAlign w:val="center"/>
          </w:tcPr>
          <w:p w14:paraId="0534A6FA">
            <w:pPr>
              <w:spacing w:line="360" w:lineRule="auto"/>
              <w:jc w:val="center"/>
              <w:rPr>
                <w:rFonts w:ascii="宋体" w:hAnsi="Times New Roman"/>
              </w:rPr>
            </w:pPr>
          </w:p>
        </w:tc>
      </w:tr>
      <w:tr w14:paraId="66CC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1" w:type="pct"/>
            <w:gridSpan w:val="3"/>
            <w:shd w:val="clear" w:color="auto" w:fill="auto"/>
            <w:vAlign w:val="center"/>
          </w:tcPr>
          <w:p w14:paraId="6714D221">
            <w:pPr>
              <w:spacing w:line="360" w:lineRule="auto"/>
              <w:jc w:val="center"/>
              <w:rPr>
                <w:rFonts w:ascii="宋体" w:hAnsi="Times New Roman"/>
              </w:rPr>
            </w:pPr>
            <w:r>
              <w:rPr>
                <w:rFonts w:hint="eastAsia" w:ascii="宋体"/>
              </w:rPr>
              <w:t>详细评审得分合计</w:t>
            </w:r>
          </w:p>
        </w:tc>
        <w:tc>
          <w:tcPr>
            <w:tcW w:w="500" w:type="pct"/>
            <w:shd w:val="clear" w:color="auto" w:fill="auto"/>
            <w:vAlign w:val="center"/>
          </w:tcPr>
          <w:p w14:paraId="4E4F629E">
            <w:pPr>
              <w:spacing w:line="360" w:lineRule="auto"/>
              <w:jc w:val="center"/>
              <w:rPr>
                <w:rFonts w:ascii="宋体" w:hAnsi="Times New Roman"/>
              </w:rPr>
            </w:pPr>
          </w:p>
        </w:tc>
        <w:tc>
          <w:tcPr>
            <w:tcW w:w="500" w:type="pct"/>
            <w:shd w:val="clear" w:color="auto" w:fill="auto"/>
            <w:vAlign w:val="center"/>
          </w:tcPr>
          <w:p w14:paraId="75651E27">
            <w:pPr>
              <w:spacing w:line="360" w:lineRule="auto"/>
              <w:jc w:val="center"/>
              <w:rPr>
                <w:rFonts w:ascii="宋体" w:hAnsi="Times New Roman"/>
              </w:rPr>
            </w:pPr>
          </w:p>
        </w:tc>
        <w:tc>
          <w:tcPr>
            <w:tcW w:w="500" w:type="pct"/>
            <w:shd w:val="clear" w:color="auto" w:fill="auto"/>
            <w:vAlign w:val="center"/>
          </w:tcPr>
          <w:p w14:paraId="27134B80">
            <w:pPr>
              <w:spacing w:line="360" w:lineRule="auto"/>
              <w:jc w:val="center"/>
              <w:rPr>
                <w:rFonts w:ascii="宋体" w:hAnsi="Times New Roman"/>
              </w:rPr>
            </w:pPr>
          </w:p>
        </w:tc>
        <w:tc>
          <w:tcPr>
            <w:tcW w:w="500" w:type="pct"/>
            <w:shd w:val="clear" w:color="auto" w:fill="auto"/>
            <w:vAlign w:val="center"/>
          </w:tcPr>
          <w:p w14:paraId="372A9DAD">
            <w:pPr>
              <w:spacing w:line="360" w:lineRule="auto"/>
              <w:jc w:val="center"/>
              <w:rPr>
                <w:rFonts w:ascii="宋体" w:hAnsi="Times New Roman"/>
              </w:rPr>
            </w:pPr>
          </w:p>
        </w:tc>
        <w:tc>
          <w:tcPr>
            <w:tcW w:w="500" w:type="pct"/>
            <w:shd w:val="clear" w:color="auto" w:fill="auto"/>
            <w:vAlign w:val="center"/>
          </w:tcPr>
          <w:p w14:paraId="50DD24F6">
            <w:pPr>
              <w:spacing w:line="360" w:lineRule="auto"/>
              <w:jc w:val="center"/>
              <w:rPr>
                <w:rFonts w:ascii="宋体" w:hAnsi="Times New Roman"/>
              </w:rPr>
            </w:pPr>
          </w:p>
        </w:tc>
        <w:tc>
          <w:tcPr>
            <w:tcW w:w="500" w:type="pct"/>
            <w:shd w:val="clear" w:color="auto" w:fill="auto"/>
            <w:vAlign w:val="center"/>
          </w:tcPr>
          <w:p w14:paraId="1BB3A14B">
            <w:pPr>
              <w:spacing w:line="360" w:lineRule="auto"/>
              <w:jc w:val="center"/>
              <w:rPr>
                <w:rFonts w:ascii="宋体" w:hAnsi="Times New Roman"/>
              </w:rPr>
            </w:pPr>
          </w:p>
        </w:tc>
        <w:tc>
          <w:tcPr>
            <w:tcW w:w="498" w:type="pct"/>
            <w:shd w:val="clear" w:color="auto" w:fill="auto"/>
            <w:vAlign w:val="center"/>
          </w:tcPr>
          <w:p w14:paraId="514AEA4F">
            <w:pPr>
              <w:spacing w:line="360" w:lineRule="auto"/>
              <w:jc w:val="center"/>
              <w:rPr>
                <w:rFonts w:ascii="宋体" w:hAnsi="Times New Roman"/>
              </w:rPr>
            </w:pPr>
          </w:p>
        </w:tc>
      </w:tr>
      <w:tr w14:paraId="1DBA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1" w:type="pct"/>
            <w:gridSpan w:val="3"/>
            <w:shd w:val="clear" w:color="auto" w:fill="auto"/>
            <w:vAlign w:val="center"/>
          </w:tcPr>
          <w:p w14:paraId="41E8E980">
            <w:pPr>
              <w:spacing w:line="360" w:lineRule="auto"/>
              <w:jc w:val="center"/>
              <w:rPr>
                <w:rFonts w:ascii="宋体" w:hAnsi="Times New Roman"/>
              </w:rPr>
            </w:pPr>
            <w:r>
              <w:rPr>
                <w:rFonts w:hint="eastAsia" w:ascii="宋体"/>
              </w:rPr>
              <w:t>投标人最终排名次序</w:t>
            </w:r>
          </w:p>
        </w:tc>
        <w:tc>
          <w:tcPr>
            <w:tcW w:w="500" w:type="pct"/>
            <w:shd w:val="clear" w:color="auto" w:fill="auto"/>
            <w:vAlign w:val="center"/>
          </w:tcPr>
          <w:p w14:paraId="7BCFB9BE">
            <w:pPr>
              <w:spacing w:line="360" w:lineRule="auto"/>
              <w:jc w:val="center"/>
              <w:rPr>
                <w:rFonts w:ascii="宋体" w:hAnsi="Times New Roman"/>
              </w:rPr>
            </w:pPr>
          </w:p>
        </w:tc>
        <w:tc>
          <w:tcPr>
            <w:tcW w:w="500" w:type="pct"/>
            <w:shd w:val="clear" w:color="auto" w:fill="auto"/>
            <w:vAlign w:val="center"/>
          </w:tcPr>
          <w:p w14:paraId="5905E507">
            <w:pPr>
              <w:spacing w:line="360" w:lineRule="auto"/>
              <w:jc w:val="center"/>
              <w:rPr>
                <w:rFonts w:ascii="宋体" w:hAnsi="Times New Roman"/>
              </w:rPr>
            </w:pPr>
          </w:p>
        </w:tc>
        <w:tc>
          <w:tcPr>
            <w:tcW w:w="500" w:type="pct"/>
            <w:shd w:val="clear" w:color="auto" w:fill="auto"/>
            <w:vAlign w:val="center"/>
          </w:tcPr>
          <w:p w14:paraId="3D4FC8FB">
            <w:pPr>
              <w:spacing w:line="360" w:lineRule="auto"/>
              <w:jc w:val="center"/>
              <w:rPr>
                <w:rFonts w:ascii="宋体" w:hAnsi="Times New Roman"/>
              </w:rPr>
            </w:pPr>
          </w:p>
        </w:tc>
        <w:tc>
          <w:tcPr>
            <w:tcW w:w="500" w:type="pct"/>
            <w:shd w:val="clear" w:color="auto" w:fill="auto"/>
            <w:vAlign w:val="center"/>
          </w:tcPr>
          <w:p w14:paraId="488BA581">
            <w:pPr>
              <w:spacing w:line="360" w:lineRule="auto"/>
              <w:jc w:val="center"/>
              <w:rPr>
                <w:rFonts w:ascii="宋体" w:hAnsi="Times New Roman"/>
              </w:rPr>
            </w:pPr>
          </w:p>
        </w:tc>
        <w:tc>
          <w:tcPr>
            <w:tcW w:w="500" w:type="pct"/>
            <w:shd w:val="clear" w:color="auto" w:fill="auto"/>
            <w:vAlign w:val="center"/>
          </w:tcPr>
          <w:p w14:paraId="749B3D20">
            <w:pPr>
              <w:spacing w:line="360" w:lineRule="auto"/>
              <w:jc w:val="center"/>
              <w:rPr>
                <w:rFonts w:ascii="宋体" w:hAnsi="Times New Roman"/>
              </w:rPr>
            </w:pPr>
          </w:p>
        </w:tc>
        <w:tc>
          <w:tcPr>
            <w:tcW w:w="500" w:type="pct"/>
            <w:shd w:val="clear" w:color="auto" w:fill="auto"/>
            <w:vAlign w:val="center"/>
          </w:tcPr>
          <w:p w14:paraId="7B99ED1D">
            <w:pPr>
              <w:spacing w:line="360" w:lineRule="auto"/>
              <w:jc w:val="center"/>
              <w:rPr>
                <w:rFonts w:ascii="宋体" w:hAnsi="Times New Roman"/>
              </w:rPr>
            </w:pPr>
          </w:p>
        </w:tc>
        <w:tc>
          <w:tcPr>
            <w:tcW w:w="498" w:type="pct"/>
            <w:shd w:val="clear" w:color="auto" w:fill="auto"/>
            <w:vAlign w:val="center"/>
          </w:tcPr>
          <w:p w14:paraId="5FDFCC99">
            <w:pPr>
              <w:spacing w:line="360" w:lineRule="auto"/>
              <w:jc w:val="center"/>
              <w:rPr>
                <w:rFonts w:ascii="宋体" w:hAnsi="Times New Roman"/>
              </w:rPr>
            </w:pPr>
          </w:p>
        </w:tc>
      </w:tr>
    </w:tbl>
    <w:p w14:paraId="556F0AD0">
      <w:pPr>
        <w:jc w:val="left"/>
        <w:rPr>
          <w:rFonts w:hint="eastAsia" w:ascii="宋体" w:hAnsi="宋体"/>
          <w:b/>
        </w:rPr>
      </w:pPr>
      <w:r>
        <w:rPr>
          <w:rFonts w:hint="eastAsia"/>
        </w:rPr>
        <w:br w:type="page"/>
      </w:r>
      <w:r>
        <w:rPr>
          <w:rFonts w:hint="eastAsia" w:ascii="宋体" w:hAnsi="宋体"/>
          <w:b/>
        </w:rPr>
        <w:t>附表A-8：废标原因汇总表</w:t>
      </w:r>
    </w:p>
    <w:p w14:paraId="29162066">
      <w:pPr>
        <w:spacing w:after="156" w:afterLines="50"/>
        <w:jc w:val="center"/>
        <w:rPr>
          <w:rFonts w:hint="eastAsia" w:ascii="黑体" w:hAnsi="Times New Roman" w:eastAsia="黑体"/>
          <w:sz w:val="32"/>
          <w:szCs w:val="32"/>
        </w:rPr>
      </w:pPr>
      <w:r>
        <w:rPr>
          <w:rFonts w:hint="eastAsia" w:ascii="黑体" w:eastAsia="黑体"/>
          <w:sz w:val="32"/>
          <w:szCs w:val="32"/>
        </w:rPr>
        <w:t>废标原因汇总表</w:t>
      </w:r>
    </w:p>
    <w:p w14:paraId="037130EE">
      <w:pPr>
        <w:spacing w:after="94" w:afterLines="30" w:line="440" w:lineRule="exact"/>
        <w:jc w:val="left"/>
        <w:rPr>
          <w:rFonts w:hint="eastAsia" w:ascii="宋体"/>
          <w:szCs w:val="20"/>
        </w:rPr>
      </w:pPr>
      <w:r>
        <w:rPr>
          <w:rFonts w:hint="eastAsia" w:ascii="宋体" w:hAnsi="宋体"/>
        </w:rPr>
        <w:t>工程名称：</w:t>
      </w:r>
      <w:r>
        <w:rPr>
          <w:rFonts w:hint="eastAsia" w:ascii="宋体"/>
          <w:u w:val="single"/>
        </w:rPr>
        <w:t>_______________</w:t>
      </w:r>
      <w:r>
        <w:rPr>
          <w:rFonts w:hint="eastAsia" w:ascii="宋体" w:hAnsi="宋体"/>
        </w:rPr>
        <w:t>（项目名称）</w:t>
      </w:r>
      <w:r>
        <w:rPr>
          <w:rFonts w:hint="eastAsia" w:ascii="宋体"/>
          <w:u w:val="single"/>
        </w:rPr>
        <w:t>______</w:t>
      </w:r>
      <w:r>
        <w:rPr>
          <w:rFonts w:hint="eastAsia" w:ascii="宋体" w:hAnsi="宋体"/>
        </w:rPr>
        <w:t>标段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038"/>
        <w:gridCol w:w="4962"/>
        <w:gridCol w:w="1053"/>
      </w:tblGrid>
      <w:tr w14:paraId="29E4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shd w:val="clear" w:color="auto" w:fill="auto"/>
            <w:vAlign w:val="center"/>
          </w:tcPr>
          <w:p w14:paraId="0B4A9B54">
            <w:pPr>
              <w:spacing w:line="360" w:lineRule="auto"/>
              <w:jc w:val="center"/>
              <w:rPr>
                <w:rFonts w:ascii="宋体" w:hAnsi="宋体"/>
                <w:szCs w:val="21"/>
              </w:rPr>
            </w:pPr>
            <w:r>
              <w:rPr>
                <w:rFonts w:hint="eastAsia" w:ascii="宋体" w:hAnsi="宋体"/>
                <w:szCs w:val="21"/>
              </w:rPr>
              <w:t>序号</w:t>
            </w:r>
          </w:p>
        </w:tc>
        <w:tc>
          <w:tcPr>
            <w:tcW w:w="1097" w:type="pct"/>
            <w:shd w:val="clear" w:color="auto" w:fill="auto"/>
            <w:vAlign w:val="center"/>
          </w:tcPr>
          <w:p w14:paraId="5C0EC548">
            <w:pPr>
              <w:spacing w:line="360" w:lineRule="auto"/>
              <w:jc w:val="center"/>
              <w:rPr>
                <w:rFonts w:ascii="宋体" w:hAnsi="宋体"/>
                <w:szCs w:val="21"/>
              </w:rPr>
            </w:pPr>
            <w:r>
              <w:rPr>
                <w:rFonts w:hint="eastAsia" w:ascii="宋体" w:hAnsi="宋体"/>
                <w:szCs w:val="21"/>
              </w:rPr>
              <w:t>投标人名称</w:t>
            </w:r>
          </w:p>
        </w:tc>
        <w:tc>
          <w:tcPr>
            <w:tcW w:w="2671" w:type="pct"/>
            <w:shd w:val="clear" w:color="auto" w:fill="auto"/>
            <w:vAlign w:val="center"/>
          </w:tcPr>
          <w:p w14:paraId="42448D24">
            <w:pPr>
              <w:spacing w:line="360" w:lineRule="auto"/>
              <w:jc w:val="center"/>
              <w:rPr>
                <w:rFonts w:ascii="宋体" w:hAnsi="宋体"/>
                <w:szCs w:val="21"/>
              </w:rPr>
            </w:pPr>
            <w:r>
              <w:rPr>
                <w:rFonts w:hint="eastAsia" w:ascii="宋体" w:hAnsi="宋体"/>
                <w:szCs w:val="21"/>
              </w:rPr>
              <w:t>废标原因</w:t>
            </w:r>
          </w:p>
        </w:tc>
        <w:tc>
          <w:tcPr>
            <w:tcW w:w="567" w:type="pct"/>
            <w:shd w:val="clear" w:color="auto" w:fill="auto"/>
            <w:vAlign w:val="center"/>
          </w:tcPr>
          <w:p w14:paraId="2E4FC8AF">
            <w:pPr>
              <w:spacing w:line="360" w:lineRule="auto"/>
              <w:jc w:val="center"/>
              <w:rPr>
                <w:rFonts w:ascii="宋体" w:hAnsi="宋体"/>
                <w:szCs w:val="21"/>
              </w:rPr>
            </w:pPr>
            <w:r>
              <w:rPr>
                <w:rFonts w:hint="eastAsia" w:ascii="宋体" w:hAnsi="宋体"/>
                <w:szCs w:val="21"/>
              </w:rPr>
              <w:t>备注</w:t>
            </w:r>
          </w:p>
        </w:tc>
      </w:tr>
      <w:tr w14:paraId="393E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shd w:val="clear" w:color="auto" w:fill="auto"/>
            <w:vAlign w:val="center"/>
          </w:tcPr>
          <w:p w14:paraId="103356FE">
            <w:pPr>
              <w:spacing w:line="360" w:lineRule="auto"/>
              <w:jc w:val="center"/>
              <w:rPr>
                <w:rFonts w:ascii="宋体" w:hAnsi="宋体"/>
                <w:szCs w:val="21"/>
              </w:rPr>
            </w:pPr>
          </w:p>
        </w:tc>
        <w:tc>
          <w:tcPr>
            <w:tcW w:w="1097" w:type="pct"/>
            <w:shd w:val="clear" w:color="auto" w:fill="auto"/>
            <w:vAlign w:val="center"/>
          </w:tcPr>
          <w:p w14:paraId="7632ED4C">
            <w:pPr>
              <w:spacing w:line="360" w:lineRule="auto"/>
              <w:jc w:val="center"/>
              <w:rPr>
                <w:rFonts w:ascii="宋体" w:hAnsi="宋体"/>
                <w:szCs w:val="21"/>
              </w:rPr>
            </w:pPr>
          </w:p>
        </w:tc>
        <w:tc>
          <w:tcPr>
            <w:tcW w:w="2671" w:type="pct"/>
            <w:shd w:val="clear" w:color="auto" w:fill="auto"/>
            <w:vAlign w:val="center"/>
          </w:tcPr>
          <w:p w14:paraId="71955F07">
            <w:pPr>
              <w:spacing w:line="360" w:lineRule="auto"/>
              <w:jc w:val="center"/>
              <w:rPr>
                <w:rFonts w:ascii="宋体" w:hAnsi="宋体"/>
                <w:szCs w:val="21"/>
              </w:rPr>
            </w:pPr>
          </w:p>
        </w:tc>
        <w:tc>
          <w:tcPr>
            <w:tcW w:w="567" w:type="pct"/>
            <w:shd w:val="clear" w:color="auto" w:fill="auto"/>
            <w:vAlign w:val="center"/>
          </w:tcPr>
          <w:p w14:paraId="13D1FBF3">
            <w:pPr>
              <w:spacing w:line="360" w:lineRule="auto"/>
              <w:jc w:val="center"/>
              <w:rPr>
                <w:rFonts w:ascii="宋体" w:hAnsi="宋体"/>
                <w:szCs w:val="21"/>
              </w:rPr>
            </w:pPr>
          </w:p>
        </w:tc>
      </w:tr>
      <w:tr w14:paraId="4A93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shd w:val="clear" w:color="auto" w:fill="auto"/>
            <w:vAlign w:val="center"/>
          </w:tcPr>
          <w:p w14:paraId="64BF187E">
            <w:pPr>
              <w:spacing w:line="360" w:lineRule="auto"/>
              <w:jc w:val="center"/>
              <w:rPr>
                <w:rFonts w:ascii="宋体" w:hAnsi="宋体"/>
                <w:szCs w:val="21"/>
              </w:rPr>
            </w:pPr>
          </w:p>
        </w:tc>
        <w:tc>
          <w:tcPr>
            <w:tcW w:w="1097" w:type="pct"/>
            <w:shd w:val="clear" w:color="auto" w:fill="auto"/>
            <w:vAlign w:val="center"/>
          </w:tcPr>
          <w:p w14:paraId="26A3BE2C">
            <w:pPr>
              <w:spacing w:line="360" w:lineRule="auto"/>
              <w:jc w:val="center"/>
              <w:rPr>
                <w:rFonts w:ascii="宋体" w:hAnsi="宋体"/>
                <w:szCs w:val="21"/>
              </w:rPr>
            </w:pPr>
          </w:p>
        </w:tc>
        <w:tc>
          <w:tcPr>
            <w:tcW w:w="2671" w:type="pct"/>
            <w:shd w:val="clear" w:color="auto" w:fill="auto"/>
            <w:vAlign w:val="center"/>
          </w:tcPr>
          <w:p w14:paraId="442E6BC3">
            <w:pPr>
              <w:spacing w:line="360" w:lineRule="auto"/>
              <w:jc w:val="center"/>
              <w:rPr>
                <w:rFonts w:ascii="宋体" w:hAnsi="宋体"/>
                <w:szCs w:val="21"/>
              </w:rPr>
            </w:pPr>
          </w:p>
        </w:tc>
        <w:tc>
          <w:tcPr>
            <w:tcW w:w="567" w:type="pct"/>
            <w:shd w:val="clear" w:color="auto" w:fill="auto"/>
            <w:vAlign w:val="center"/>
          </w:tcPr>
          <w:p w14:paraId="3D76CAED">
            <w:pPr>
              <w:spacing w:line="360" w:lineRule="auto"/>
              <w:jc w:val="center"/>
              <w:rPr>
                <w:rFonts w:ascii="宋体" w:hAnsi="宋体"/>
                <w:szCs w:val="21"/>
              </w:rPr>
            </w:pPr>
          </w:p>
        </w:tc>
      </w:tr>
      <w:tr w14:paraId="08BD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shd w:val="clear" w:color="auto" w:fill="auto"/>
            <w:vAlign w:val="center"/>
          </w:tcPr>
          <w:p w14:paraId="58A021A4">
            <w:pPr>
              <w:spacing w:line="360" w:lineRule="auto"/>
              <w:jc w:val="center"/>
              <w:rPr>
                <w:rFonts w:ascii="宋体" w:hAnsi="宋体"/>
                <w:szCs w:val="21"/>
              </w:rPr>
            </w:pPr>
          </w:p>
        </w:tc>
        <w:tc>
          <w:tcPr>
            <w:tcW w:w="1097" w:type="pct"/>
            <w:shd w:val="clear" w:color="auto" w:fill="auto"/>
            <w:vAlign w:val="center"/>
          </w:tcPr>
          <w:p w14:paraId="1A39CB9D">
            <w:pPr>
              <w:spacing w:line="360" w:lineRule="auto"/>
              <w:jc w:val="center"/>
              <w:rPr>
                <w:rFonts w:ascii="宋体" w:hAnsi="宋体"/>
                <w:szCs w:val="21"/>
              </w:rPr>
            </w:pPr>
          </w:p>
        </w:tc>
        <w:tc>
          <w:tcPr>
            <w:tcW w:w="2671" w:type="pct"/>
            <w:shd w:val="clear" w:color="auto" w:fill="auto"/>
            <w:vAlign w:val="center"/>
          </w:tcPr>
          <w:p w14:paraId="1A86DFA9">
            <w:pPr>
              <w:spacing w:line="360" w:lineRule="auto"/>
              <w:jc w:val="center"/>
              <w:rPr>
                <w:rFonts w:ascii="宋体" w:hAnsi="宋体"/>
                <w:szCs w:val="21"/>
              </w:rPr>
            </w:pPr>
          </w:p>
        </w:tc>
        <w:tc>
          <w:tcPr>
            <w:tcW w:w="567" w:type="pct"/>
            <w:shd w:val="clear" w:color="auto" w:fill="auto"/>
            <w:vAlign w:val="center"/>
          </w:tcPr>
          <w:p w14:paraId="4865F6E9">
            <w:pPr>
              <w:spacing w:line="360" w:lineRule="auto"/>
              <w:jc w:val="center"/>
              <w:rPr>
                <w:rFonts w:ascii="宋体" w:hAnsi="宋体"/>
                <w:szCs w:val="21"/>
              </w:rPr>
            </w:pPr>
          </w:p>
        </w:tc>
      </w:tr>
      <w:tr w14:paraId="38B4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shd w:val="clear" w:color="auto" w:fill="auto"/>
            <w:vAlign w:val="center"/>
          </w:tcPr>
          <w:p w14:paraId="11BEC889">
            <w:pPr>
              <w:spacing w:line="360" w:lineRule="auto"/>
              <w:jc w:val="center"/>
              <w:rPr>
                <w:rFonts w:ascii="宋体" w:hAnsi="宋体"/>
                <w:szCs w:val="21"/>
              </w:rPr>
            </w:pPr>
          </w:p>
        </w:tc>
        <w:tc>
          <w:tcPr>
            <w:tcW w:w="1097" w:type="pct"/>
            <w:shd w:val="clear" w:color="auto" w:fill="auto"/>
            <w:vAlign w:val="center"/>
          </w:tcPr>
          <w:p w14:paraId="3BA16BEE">
            <w:pPr>
              <w:spacing w:line="360" w:lineRule="auto"/>
              <w:jc w:val="center"/>
              <w:rPr>
                <w:rFonts w:ascii="宋体" w:hAnsi="宋体"/>
                <w:szCs w:val="21"/>
              </w:rPr>
            </w:pPr>
          </w:p>
        </w:tc>
        <w:tc>
          <w:tcPr>
            <w:tcW w:w="2671" w:type="pct"/>
            <w:shd w:val="clear" w:color="auto" w:fill="auto"/>
            <w:vAlign w:val="center"/>
          </w:tcPr>
          <w:p w14:paraId="23C1E14A">
            <w:pPr>
              <w:spacing w:line="360" w:lineRule="auto"/>
              <w:jc w:val="center"/>
              <w:rPr>
                <w:rFonts w:ascii="宋体" w:hAnsi="宋体"/>
                <w:szCs w:val="21"/>
              </w:rPr>
            </w:pPr>
          </w:p>
        </w:tc>
        <w:tc>
          <w:tcPr>
            <w:tcW w:w="567" w:type="pct"/>
            <w:shd w:val="clear" w:color="auto" w:fill="auto"/>
            <w:vAlign w:val="center"/>
          </w:tcPr>
          <w:p w14:paraId="00A8FCDC">
            <w:pPr>
              <w:spacing w:line="360" w:lineRule="auto"/>
              <w:jc w:val="center"/>
              <w:rPr>
                <w:rFonts w:ascii="宋体" w:hAnsi="宋体"/>
                <w:szCs w:val="21"/>
              </w:rPr>
            </w:pPr>
          </w:p>
        </w:tc>
      </w:tr>
      <w:tr w14:paraId="2A03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shd w:val="clear" w:color="auto" w:fill="auto"/>
            <w:vAlign w:val="center"/>
          </w:tcPr>
          <w:p w14:paraId="7A2724FC">
            <w:pPr>
              <w:spacing w:line="360" w:lineRule="auto"/>
              <w:jc w:val="center"/>
              <w:rPr>
                <w:rFonts w:ascii="宋体" w:hAnsi="宋体"/>
                <w:szCs w:val="21"/>
              </w:rPr>
            </w:pPr>
          </w:p>
        </w:tc>
        <w:tc>
          <w:tcPr>
            <w:tcW w:w="1097" w:type="pct"/>
            <w:shd w:val="clear" w:color="auto" w:fill="auto"/>
            <w:vAlign w:val="center"/>
          </w:tcPr>
          <w:p w14:paraId="6A608F3D">
            <w:pPr>
              <w:spacing w:line="360" w:lineRule="auto"/>
              <w:jc w:val="center"/>
              <w:rPr>
                <w:rFonts w:ascii="宋体" w:hAnsi="宋体"/>
                <w:szCs w:val="21"/>
              </w:rPr>
            </w:pPr>
          </w:p>
        </w:tc>
        <w:tc>
          <w:tcPr>
            <w:tcW w:w="2671" w:type="pct"/>
            <w:shd w:val="clear" w:color="auto" w:fill="auto"/>
            <w:vAlign w:val="center"/>
          </w:tcPr>
          <w:p w14:paraId="11256EB3">
            <w:pPr>
              <w:spacing w:line="360" w:lineRule="auto"/>
              <w:jc w:val="center"/>
              <w:rPr>
                <w:rFonts w:ascii="宋体" w:hAnsi="宋体"/>
                <w:szCs w:val="21"/>
              </w:rPr>
            </w:pPr>
          </w:p>
        </w:tc>
        <w:tc>
          <w:tcPr>
            <w:tcW w:w="567" w:type="pct"/>
            <w:shd w:val="clear" w:color="auto" w:fill="auto"/>
            <w:vAlign w:val="center"/>
          </w:tcPr>
          <w:p w14:paraId="4F78B6DD">
            <w:pPr>
              <w:spacing w:line="360" w:lineRule="auto"/>
              <w:jc w:val="center"/>
              <w:rPr>
                <w:rFonts w:ascii="宋体" w:hAnsi="宋体"/>
                <w:szCs w:val="21"/>
              </w:rPr>
            </w:pPr>
          </w:p>
        </w:tc>
      </w:tr>
      <w:tr w14:paraId="7753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shd w:val="clear" w:color="auto" w:fill="auto"/>
            <w:vAlign w:val="center"/>
          </w:tcPr>
          <w:p w14:paraId="17206C0A">
            <w:pPr>
              <w:spacing w:line="360" w:lineRule="auto"/>
              <w:jc w:val="center"/>
              <w:rPr>
                <w:rFonts w:ascii="宋体" w:hAnsi="宋体"/>
                <w:szCs w:val="21"/>
              </w:rPr>
            </w:pPr>
          </w:p>
        </w:tc>
        <w:tc>
          <w:tcPr>
            <w:tcW w:w="1097" w:type="pct"/>
            <w:shd w:val="clear" w:color="auto" w:fill="auto"/>
            <w:vAlign w:val="center"/>
          </w:tcPr>
          <w:p w14:paraId="37841A38">
            <w:pPr>
              <w:spacing w:line="360" w:lineRule="auto"/>
              <w:jc w:val="center"/>
              <w:rPr>
                <w:rFonts w:ascii="宋体" w:hAnsi="宋体"/>
                <w:szCs w:val="21"/>
              </w:rPr>
            </w:pPr>
          </w:p>
        </w:tc>
        <w:tc>
          <w:tcPr>
            <w:tcW w:w="2671" w:type="pct"/>
            <w:shd w:val="clear" w:color="auto" w:fill="auto"/>
            <w:vAlign w:val="center"/>
          </w:tcPr>
          <w:p w14:paraId="669BF07A">
            <w:pPr>
              <w:spacing w:line="360" w:lineRule="auto"/>
              <w:jc w:val="center"/>
              <w:rPr>
                <w:rFonts w:ascii="宋体" w:hAnsi="宋体"/>
                <w:szCs w:val="21"/>
              </w:rPr>
            </w:pPr>
          </w:p>
        </w:tc>
        <w:tc>
          <w:tcPr>
            <w:tcW w:w="567" w:type="pct"/>
            <w:shd w:val="clear" w:color="auto" w:fill="auto"/>
            <w:vAlign w:val="center"/>
          </w:tcPr>
          <w:p w14:paraId="36E7A74F">
            <w:pPr>
              <w:spacing w:line="360" w:lineRule="auto"/>
              <w:jc w:val="center"/>
              <w:rPr>
                <w:rFonts w:ascii="宋体" w:hAnsi="宋体"/>
                <w:szCs w:val="21"/>
              </w:rPr>
            </w:pPr>
          </w:p>
        </w:tc>
      </w:tr>
      <w:tr w14:paraId="0B31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shd w:val="clear" w:color="auto" w:fill="auto"/>
            <w:vAlign w:val="center"/>
          </w:tcPr>
          <w:p w14:paraId="1E0F289E">
            <w:pPr>
              <w:spacing w:line="360" w:lineRule="auto"/>
              <w:jc w:val="center"/>
              <w:rPr>
                <w:rFonts w:ascii="宋体" w:hAnsi="宋体"/>
                <w:szCs w:val="21"/>
              </w:rPr>
            </w:pPr>
          </w:p>
        </w:tc>
        <w:tc>
          <w:tcPr>
            <w:tcW w:w="1097" w:type="pct"/>
            <w:shd w:val="clear" w:color="auto" w:fill="auto"/>
            <w:vAlign w:val="center"/>
          </w:tcPr>
          <w:p w14:paraId="4AEF9BD8">
            <w:pPr>
              <w:spacing w:line="360" w:lineRule="auto"/>
              <w:jc w:val="center"/>
              <w:rPr>
                <w:rFonts w:ascii="宋体" w:hAnsi="宋体"/>
                <w:szCs w:val="21"/>
              </w:rPr>
            </w:pPr>
          </w:p>
        </w:tc>
        <w:tc>
          <w:tcPr>
            <w:tcW w:w="2671" w:type="pct"/>
            <w:shd w:val="clear" w:color="auto" w:fill="auto"/>
            <w:vAlign w:val="center"/>
          </w:tcPr>
          <w:p w14:paraId="2558DC0B">
            <w:pPr>
              <w:spacing w:line="360" w:lineRule="auto"/>
              <w:jc w:val="center"/>
              <w:rPr>
                <w:rFonts w:ascii="宋体" w:hAnsi="宋体"/>
                <w:szCs w:val="21"/>
              </w:rPr>
            </w:pPr>
          </w:p>
        </w:tc>
        <w:tc>
          <w:tcPr>
            <w:tcW w:w="567" w:type="pct"/>
            <w:shd w:val="clear" w:color="auto" w:fill="auto"/>
            <w:vAlign w:val="center"/>
          </w:tcPr>
          <w:p w14:paraId="25671D37">
            <w:pPr>
              <w:spacing w:line="360" w:lineRule="auto"/>
              <w:jc w:val="center"/>
              <w:rPr>
                <w:rFonts w:ascii="宋体" w:hAnsi="宋体"/>
                <w:szCs w:val="21"/>
              </w:rPr>
            </w:pPr>
          </w:p>
        </w:tc>
      </w:tr>
      <w:tr w14:paraId="334D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shd w:val="clear" w:color="auto" w:fill="auto"/>
            <w:vAlign w:val="center"/>
          </w:tcPr>
          <w:p w14:paraId="28538D44">
            <w:pPr>
              <w:spacing w:line="360" w:lineRule="auto"/>
              <w:jc w:val="center"/>
              <w:rPr>
                <w:rFonts w:ascii="宋体" w:hAnsi="宋体"/>
                <w:szCs w:val="21"/>
              </w:rPr>
            </w:pPr>
          </w:p>
        </w:tc>
        <w:tc>
          <w:tcPr>
            <w:tcW w:w="1097" w:type="pct"/>
            <w:shd w:val="clear" w:color="auto" w:fill="auto"/>
            <w:vAlign w:val="center"/>
          </w:tcPr>
          <w:p w14:paraId="6E8CB8DB">
            <w:pPr>
              <w:spacing w:line="360" w:lineRule="auto"/>
              <w:jc w:val="center"/>
              <w:rPr>
                <w:rFonts w:ascii="宋体" w:hAnsi="宋体"/>
                <w:szCs w:val="21"/>
              </w:rPr>
            </w:pPr>
          </w:p>
        </w:tc>
        <w:tc>
          <w:tcPr>
            <w:tcW w:w="2671" w:type="pct"/>
            <w:shd w:val="clear" w:color="auto" w:fill="auto"/>
            <w:vAlign w:val="center"/>
          </w:tcPr>
          <w:p w14:paraId="23FC6E2F">
            <w:pPr>
              <w:spacing w:line="360" w:lineRule="auto"/>
              <w:jc w:val="center"/>
              <w:rPr>
                <w:rFonts w:ascii="宋体" w:hAnsi="宋体"/>
                <w:szCs w:val="21"/>
              </w:rPr>
            </w:pPr>
          </w:p>
        </w:tc>
        <w:tc>
          <w:tcPr>
            <w:tcW w:w="567" w:type="pct"/>
            <w:shd w:val="clear" w:color="auto" w:fill="auto"/>
            <w:vAlign w:val="center"/>
          </w:tcPr>
          <w:p w14:paraId="566B9E42">
            <w:pPr>
              <w:spacing w:line="360" w:lineRule="auto"/>
              <w:jc w:val="center"/>
              <w:rPr>
                <w:rFonts w:ascii="宋体" w:hAnsi="宋体"/>
                <w:szCs w:val="21"/>
              </w:rPr>
            </w:pPr>
          </w:p>
        </w:tc>
      </w:tr>
    </w:tbl>
    <w:p w14:paraId="76B16FE6">
      <w:pPr>
        <w:sectPr>
          <w:headerReference r:id="rId7" w:type="default"/>
          <w:pgSz w:w="11906" w:h="16838"/>
          <w:pgMar w:top="1417" w:right="1417" w:bottom="1417" w:left="1417" w:header="851" w:footer="992" w:gutter="0"/>
          <w:cols w:space="425" w:num="1"/>
          <w:docGrid w:type="lines" w:linePitch="312" w:charSpace="0"/>
        </w:sectPr>
      </w:pPr>
    </w:p>
    <w:p w14:paraId="75E23773">
      <w:pPr>
        <w:spacing w:line="360" w:lineRule="auto"/>
        <w:jc w:val="center"/>
        <w:outlineLvl w:val="1"/>
        <w:rPr>
          <w:rFonts w:ascii="黑体" w:eastAsia="黑体"/>
          <w:sz w:val="36"/>
        </w:rPr>
      </w:pPr>
      <w:bookmarkStart w:id="22" w:name="Book31"/>
      <w:r>
        <w:rPr>
          <w:rFonts w:hint="eastAsia" w:ascii="黑体" w:eastAsia="黑体"/>
          <w:sz w:val="36"/>
        </w:rPr>
        <w:t>第四章  合同条款及格式</w:t>
      </w:r>
    </w:p>
    <w:bookmarkEnd w:id="22"/>
    <w:p w14:paraId="0E564DBF">
      <w:pPr>
        <w:widowControl/>
        <w:spacing w:line="360" w:lineRule="auto"/>
        <w:jc w:val="center"/>
        <w:rPr>
          <w:rFonts w:hint="eastAsia" w:ascii="Times New Roman" w:hAnsi="Times New Roman"/>
          <w:b/>
          <w:kern w:val="0"/>
          <w:sz w:val="72"/>
          <w:szCs w:val="72"/>
        </w:rPr>
      </w:pPr>
      <w:bookmarkStart w:id="23" w:name="_Toc302556193"/>
    </w:p>
    <w:p w14:paraId="3675F6D6">
      <w:pPr>
        <w:widowControl/>
        <w:spacing w:line="360" w:lineRule="auto"/>
        <w:jc w:val="center"/>
        <w:rPr>
          <w:rFonts w:hint="eastAsia" w:ascii="Times New Roman" w:hAnsi="Times New Roman"/>
          <w:b/>
          <w:kern w:val="0"/>
          <w:sz w:val="72"/>
          <w:szCs w:val="72"/>
        </w:rPr>
      </w:pPr>
      <w:r>
        <w:rPr>
          <w:rFonts w:hint="eastAsia" w:ascii="Times New Roman" w:hAnsi="Times New Roman"/>
          <w:b/>
          <w:kern w:val="0"/>
          <w:sz w:val="72"/>
          <w:szCs w:val="72"/>
        </w:rPr>
        <w:t>建设工程施工合同</w:t>
      </w:r>
    </w:p>
    <w:p w14:paraId="4BF04DE3">
      <w:pPr>
        <w:widowControl/>
        <w:spacing w:line="360" w:lineRule="auto"/>
        <w:jc w:val="left"/>
        <w:rPr>
          <w:rFonts w:hint="eastAsia" w:ascii="Times New Roman" w:hAnsi="Times New Roman"/>
          <w:b/>
          <w:kern w:val="0"/>
          <w:sz w:val="28"/>
          <w:szCs w:val="28"/>
        </w:rPr>
      </w:pPr>
    </w:p>
    <w:p w14:paraId="70CB88F2">
      <w:pPr>
        <w:widowControl/>
        <w:spacing w:line="360" w:lineRule="auto"/>
        <w:jc w:val="left"/>
        <w:rPr>
          <w:rFonts w:hint="eastAsia" w:ascii="Times New Roman" w:hAnsi="Times New Roman"/>
          <w:b/>
          <w:kern w:val="0"/>
          <w:sz w:val="32"/>
          <w:szCs w:val="32"/>
        </w:rPr>
      </w:pPr>
    </w:p>
    <w:p w14:paraId="51FB9C75">
      <w:pPr>
        <w:widowControl/>
        <w:spacing w:line="360" w:lineRule="auto"/>
        <w:ind w:left="2109" w:leftChars="271" w:hanging="1540" w:hangingChars="550"/>
        <w:jc w:val="left"/>
        <w:rPr>
          <w:rFonts w:hint="eastAsia" w:ascii="Times New Roman" w:hAnsi="Times New Roman"/>
          <w:kern w:val="0"/>
          <w:sz w:val="28"/>
          <w:szCs w:val="28"/>
          <w:u w:val="single"/>
        </w:rPr>
      </w:pPr>
    </w:p>
    <w:p w14:paraId="1B826AF2">
      <w:pPr>
        <w:widowControl/>
        <w:spacing w:line="360" w:lineRule="auto"/>
        <w:ind w:left="2109" w:leftChars="271" w:hanging="1540" w:hangingChars="550"/>
        <w:jc w:val="left"/>
        <w:rPr>
          <w:rFonts w:hint="eastAsia" w:ascii="Times New Roman" w:hAnsi="Times New Roman"/>
          <w:kern w:val="0"/>
          <w:sz w:val="28"/>
          <w:szCs w:val="28"/>
          <w:u w:val="single"/>
        </w:rPr>
      </w:pPr>
    </w:p>
    <w:p w14:paraId="376A4512">
      <w:pPr>
        <w:widowControl/>
        <w:spacing w:line="360" w:lineRule="auto"/>
        <w:ind w:left="2109" w:leftChars="271" w:hanging="1540" w:hangingChars="550"/>
        <w:jc w:val="left"/>
        <w:rPr>
          <w:rFonts w:hint="eastAsia" w:ascii="Times New Roman" w:hAnsi="Times New Roman"/>
          <w:kern w:val="0"/>
          <w:sz w:val="28"/>
          <w:szCs w:val="28"/>
          <w:u w:val="single"/>
        </w:rPr>
      </w:pPr>
    </w:p>
    <w:p w14:paraId="505FF881">
      <w:pPr>
        <w:widowControl/>
        <w:spacing w:line="360" w:lineRule="auto"/>
        <w:ind w:left="2109" w:leftChars="271" w:hanging="1540" w:hangingChars="550"/>
        <w:jc w:val="left"/>
        <w:rPr>
          <w:rFonts w:hint="eastAsia" w:ascii="Times New Roman" w:hAnsi="Times New Roman"/>
          <w:kern w:val="0"/>
          <w:sz w:val="28"/>
          <w:szCs w:val="28"/>
          <w:u w:val="single"/>
        </w:rPr>
      </w:pPr>
    </w:p>
    <w:p w14:paraId="165963F9">
      <w:pPr>
        <w:widowControl/>
        <w:spacing w:line="360" w:lineRule="auto"/>
        <w:ind w:left="2109" w:leftChars="271" w:hanging="1540" w:hangingChars="550"/>
        <w:jc w:val="left"/>
        <w:rPr>
          <w:rFonts w:hint="eastAsia" w:ascii="Times New Roman" w:hAnsi="Times New Roman"/>
          <w:kern w:val="0"/>
          <w:sz w:val="28"/>
          <w:szCs w:val="28"/>
          <w:u w:val="single"/>
        </w:rPr>
      </w:pPr>
    </w:p>
    <w:p w14:paraId="6754DB33">
      <w:pPr>
        <w:widowControl/>
        <w:spacing w:line="360" w:lineRule="auto"/>
        <w:ind w:left="2109" w:leftChars="271" w:hanging="1540" w:hangingChars="550"/>
        <w:jc w:val="left"/>
        <w:rPr>
          <w:rFonts w:hint="eastAsia" w:ascii="Times New Roman" w:hAnsi="Times New Roman"/>
          <w:kern w:val="0"/>
          <w:sz w:val="28"/>
          <w:szCs w:val="28"/>
          <w:u w:val="single"/>
        </w:rPr>
      </w:pPr>
    </w:p>
    <w:p w14:paraId="627FC3B8">
      <w:pPr>
        <w:widowControl/>
        <w:spacing w:line="360" w:lineRule="auto"/>
        <w:ind w:left="2109" w:leftChars="271" w:hanging="1540" w:hangingChars="550"/>
        <w:jc w:val="left"/>
        <w:rPr>
          <w:rFonts w:hint="eastAsia" w:ascii="Times New Roman" w:hAnsi="Times New Roman"/>
          <w:kern w:val="0"/>
          <w:sz w:val="28"/>
          <w:szCs w:val="28"/>
          <w:u w:val="single"/>
        </w:rPr>
      </w:pPr>
    </w:p>
    <w:p w14:paraId="7B12C20B">
      <w:pPr>
        <w:widowControl/>
        <w:spacing w:line="360" w:lineRule="auto"/>
        <w:ind w:left="2109" w:leftChars="271" w:hanging="1540" w:hangingChars="550"/>
        <w:jc w:val="left"/>
        <w:rPr>
          <w:rFonts w:hint="eastAsia" w:ascii="Times New Roman" w:hAnsi="Times New Roman"/>
          <w:kern w:val="0"/>
          <w:sz w:val="28"/>
          <w:szCs w:val="28"/>
          <w:u w:val="single"/>
        </w:rPr>
      </w:pPr>
    </w:p>
    <w:p w14:paraId="19653E4C">
      <w:pPr>
        <w:widowControl/>
        <w:spacing w:line="360" w:lineRule="auto"/>
        <w:ind w:left="2109" w:leftChars="271" w:hanging="1540" w:hangingChars="550"/>
        <w:jc w:val="left"/>
        <w:rPr>
          <w:rFonts w:hint="eastAsia" w:ascii="Times New Roman" w:hAnsi="Times New Roman"/>
          <w:kern w:val="0"/>
          <w:sz w:val="28"/>
          <w:szCs w:val="28"/>
          <w:u w:val="single"/>
        </w:rPr>
      </w:pPr>
    </w:p>
    <w:p w14:paraId="44A4422B">
      <w:pPr>
        <w:widowControl/>
        <w:spacing w:line="360" w:lineRule="auto"/>
        <w:ind w:left="2109" w:leftChars="271" w:hanging="1540" w:hangingChars="550"/>
        <w:jc w:val="left"/>
        <w:rPr>
          <w:rFonts w:hint="eastAsia" w:ascii="Times New Roman" w:hAnsi="Times New Roman"/>
          <w:kern w:val="0"/>
          <w:sz w:val="28"/>
          <w:szCs w:val="28"/>
          <w:u w:val="single"/>
        </w:rPr>
      </w:pPr>
    </w:p>
    <w:p w14:paraId="7788DC83">
      <w:pPr>
        <w:widowControl/>
        <w:spacing w:line="360" w:lineRule="auto"/>
        <w:jc w:val="left"/>
        <w:rPr>
          <w:rFonts w:hint="eastAsia" w:ascii="Times New Roman" w:hAnsi="Times New Roman"/>
          <w:kern w:val="0"/>
          <w:sz w:val="28"/>
          <w:szCs w:val="28"/>
          <w:u w:val="single"/>
        </w:rPr>
      </w:pPr>
    </w:p>
    <w:p w14:paraId="0C64A37F">
      <w:pPr>
        <w:widowControl/>
        <w:snapToGrid w:val="0"/>
        <w:spacing w:before="100" w:beforeAutospacing="1" w:after="100" w:afterAutospacing="1" w:line="360" w:lineRule="auto"/>
        <w:jc w:val="center"/>
        <w:rPr>
          <w:rFonts w:ascii="宋体" w:hAnsi="宋体" w:cs="宋体"/>
          <w:b/>
          <w:bCs/>
          <w:kern w:val="0"/>
          <w:sz w:val="32"/>
          <w:szCs w:val="32"/>
        </w:rPr>
      </w:pPr>
      <w:r>
        <w:rPr>
          <w:rFonts w:ascii="宋体" w:hAnsi="宋体" w:cs="宋体"/>
          <w:b/>
          <w:bCs/>
          <w:kern w:val="0"/>
          <w:sz w:val="32"/>
          <w:szCs w:val="32"/>
        </w:rPr>
        <w:t>中 华 人 民 共 和 国 建 设 部</w:t>
      </w:r>
    </w:p>
    <w:p w14:paraId="7068E372">
      <w:pPr>
        <w:widowControl/>
        <w:snapToGrid w:val="0"/>
        <w:spacing w:before="100" w:beforeAutospacing="1" w:after="100" w:afterAutospacing="1" w:line="360" w:lineRule="auto"/>
        <w:jc w:val="center"/>
        <w:rPr>
          <w:rFonts w:ascii="宋体" w:hAnsi="宋体" w:cs="宋体"/>
          <w:b/>
          <w:bCs/>
          <w:kern w:val="0"/>
          <w:sz w:val="32"/>
          <w:szCs w:val="32"/>
        </w:rPr>
      </w:pPr>
      <w:r>
        <w:rPr>
          <w:rFonts w:ascii="宋体" w:hAnsi="宋体" w:cs="宋体"/>
          <w:b/>
          <w:bCs/>
          <w:kern w:val="0"/>
          <w:sz w:val="32"/>
          <w:szCs w:val="32"/>
        </w:rPr>
        <w:t xml:space="preserve">                                 制定</w:t>
      </w:r>
    </w:p>
    <w:p w14:paraId="7097C446">
      <w:pPr>
        <w:widowControl/>
        <w:snapToGrid w:val="0"/>
        <w:spacing w:before="100" w:beforeAutospacing="1" w:after="100" w:afterAutospacing="1" w:line="360" w:lineRule="auto"/>
        <w:ind w:firstLine="2392" w:firstLineChars="930"/>
        <w:rPr>
          <w:rFonts w:hint="eastAsia" w:ascii="宋体" w:hAnsi="宋体" w:cs="宋体"/>
          <w:b/>
          <w:bCs/>
          <w:w w:val="80"/>
          <w:kern w:val="0"/>
          <w:sz w:val="32"/>
          <w:szCs w:val="32"/>
        </w:rPr>
      </w:pPr>
      <w:r>
        <w:rPr>
          <w:rFonts w:ascii="宋体" w:hAnsi="宋体" w:cs="宋体"/>
          <w:b/>
          <w:bCs/>
          <w:w w:val="80"/>
          <w:kern w:val="0"/>
          <w:sz w:val="32"/>
          <w:szCs w:val="32"/>
        </w:rPr>
        <w:t>国  家 工 商   行   政  管  理   局</w:t>
      </w:r>
    </w:p>
    <w:p w14:paraId="585A4DE1">
      <w:pPr>
        <w:widowControl/>
        <w:snapToGrid w:val="0"/>
        <w:spacing w:before="100" w:beforeAutospacing="1" w:after="100" w:afterAutospacing="1" w:line="360" w:lineRule="auto"/>
        <w:ind w:firstLine="2392" w:firstLineChars="930"/>
        <w:rPr>
          <w:rFonts w:hint="eastAsia" w:ascii="宋体" w:hAnsi="宋体" w:cs="宋体"/>
          <w:b/>
          <w:bCs/>
          <w:w w:val="80"/>
          <w:kern w:val="0"/>
          <w:sz w:val="32"/>
          <w:szCs w:val="32"/>
        </w:rPr>
      </w:pPr>
    </w:p>
    <w:p w14:paraId="79F8610D">
      <w:pPr>
        <w:widowControl/>
        <w:snapToGrid w:val="0"/>
        <w:spacing w:before="100" w:beforeAutospacing="1" w:after="100" w:afterAutospacing="1" w:line="360" w:lineRule="auto"/>
        <w:ind w:firstLine="2392" w:firstLineChars="930"/>
        <w:rPr>
          <w:rFonts w:hint="eastAsia" w:ascii="宋体" w:hAnsi="宋体" w:cs="宋体"/>
          <w:b/>
          <w:bCs/>
          <w:w w:val="80"/>
          <w:kern w:val="0"/>
          <w:sz w:val="32"/>
          <w:szCs w:val="32"/>
        </w:rPr>
      </w:pPr>
    </w:p>
    <w:p w14:paraId="2CEBDC88">
      <w:pPr>
        <w:widowControl/>
        <w:snapToGrid w:val="0"/>
        <w:spacing w:before="100" w:beforeAutospacing="1" w:after="100" w:afterAutospacing="1" w:line="360" w:lineRule="auto"/>
        <w:ind w:firstLine="2392" w:firstLineChars="930"/>
        <w:rPr>
          <w:rFonts w:hint="eastAsia" w:ascii="宋体" w:hAnsi="宋体" w:cs="宋体"/>
          <w:b/>
          <w:bCs/>
          <w:w w:val="80"/>
          <w:kern w:val="0"/>
          <w:sz w:val="32"/>
          <w:szCs w:val="32"/>
        </w:rPr>
      </w:pPr>
    </w:p>
    <w:p w14:paraId="77659741">
      <w:pPr>
        <w:widowControl/>
        <w:spacing w:line="360" w:lineRule="auto"/>
        <w:jc w:val="center"/>
        <w:rPr>
          <w:rFonts w:hint="eastAsia" w:ascii="Times New Roman" w:hAnsi="Times New Roman"/>
          <w:kern w:val="0"/>
          <w:sz w:val="32"/>
          <w:szCs w:val="32"/>
        </w:rPr>
      </w:pPr>
      <w:r>
        <w:rPr>
          <w:rFonts w:hint="eastAsia" w:ascii="宋体" w:hAnsi="宋体"/>
          <w:b/>
          <w:kern w:val="0"/>
          <w:sz w:val="32"/>
          <w:szCs w:val="32"/>
        </w:rPr>
        <w:t>第一部分 合同协议</w:t>
      </w:r>
      <w:bookmarkEnd w:id="23"/>
      <w:r>
        <w:rPr>
          <w:rFonts w:hint="eastAsia" w:ascii="宋体" w:hAnsi="宋体"/>
          <w:b/>
          <w:kern w:val="0"/>
          <w:sz w:val="32"/>
          <w:szCs w:val="32"/>
        </w:rPr>
        <w:t>书</w:t>
      </w:r>
    </w:p>
    <w:p w14:paraId="3F74C92F">
      <w:pPr>
        <w:widowControl/>
        <w:spacing w:line="360" w:lineRule="auto"/>
        <w:jc w:val="left"/>
        <w:rPr>
          <w:rFonts w:hint="eastAsia" w:ascii="Times New Roman" w:hAnsi="Times New Roman"/>
          <w:kern w:val="0"/>
          <w:sz w:val="20"/>
          <w:szCs w:val="20"/>
        </w:rPr>
      </w:pPr>
    </w:p>
    <w:p w14:paraId="294E28EC">
      <w:pPr>
        <w:widowControl/>
        <w:spacing w:line="360" w:lineRule="auto"/>
        <w:jc w:val="left"/>
        <w:rPr>
          <w:rFonts w:hint="eastAsia" w:ascii="宋体" w:hAnsi="宋体"/>
          <w:b/>
          <w:kern w:val="0"/>
          <w:sz w:val="24"/>
          <w:szCs w:val="24"/>
          <w:u w:val="single"/>
        </w:rPr>
      </w:pPr>
      <w:r>
        <w:rPr>
          <w:rFonts w:ascii="宋体" w:hAnsi="宋体"/>
          <w:b/>
          <w:kern w:val="0"/>
          <w:sz w:val="24"/>
          <w:szCs w:val="24"/>
        </w:rPr>
        <w:t>发包人（全称）：</w:t>
      </w:r>
      <w:r>
        <w:rPr>
          <w:rFonts w:hint="eastAsia" w:ascii="Times New Roman" w:hAnsi="Times New Roman"/>
          <w:b/>
          <w:kern w:val="0"/>
          <w:sz w:val="24"/>
          <w:szCs w:val="24"/>
          <w:u w:val="single"/>
        </w:rPr>
        <w:t>招标人全称</w:t>
      </w:r>
    </w:p>
    <w:p w14:paraId="4C83496A">
      <w:pPr>
        <w:widowControl/>
        <w:spacing w:before="156" w:beforeLines="50" w:after="156" w:afterLines="50" w:line="360" w:lineRule="auto"/>
        <w:jc w:val="left"/>
        <w:rPr>
          <w:rFonts w:hint="eastAsia" w:ascii="宋体" w:hAnsi="宋体"/>
          <w:kern w:val="0"/>
          <w:sz w:val="32"/>
          <w:szCs w:val="32"/>
          <w:u w:val="single"/>
        </w:rPr>
      </w:pPr>
      <w:r>
        <w:rPr>
          <w:rFonts w:ascii="宋体" w:hAnsi="宋体"/>
          <w:b/>
          <w:kern w:val="0"/>
          <w:sz w:val="24"/>
          <w:szCs w:val="24"/>
        </w:rPr>
        <w:t>承包人（全称）：</w:t>
      </w:r>
      <w:r>
        <w:rPr>
          <w:rFonts w:hint="eastAsia" w:ascii="Times New Roman" w:hAnsi="Times New Roman"/>
          <w:b/>
          <w:kern w:val="0"/>
          <w:sz w:val="24"/>
          <w:szCs w:val="24"/>
          <w:u w:val="single"/>
        </w:rPr>
        <w:t>中标人全称</w:t>
      </w:r>
    </w:p>
    <w:p w14:paraId="5CA5708D">
      <w:pPr>
        <w:widowControl/>
        <w:spacing w:line="360" w:lineRule="auto"/>
        <w:ind w:firstLine="470" w:firstLineChars="196"/>
        <w:jc w:val="left"/>
        <w:rPr>
          <w:rFonts w:hint="eastAsia" w:ascii="Times New Roman" w:hAnsi="Times New Roman"/>
          <w:kern w:val="0"/>
          <w:sz w:val="24"/>
          <w:szCs w:val="24"/>
        </w:rPr>
      </w:pPr>
      <w:r>
        <w:rPr>
          <w:rFonts w:ascii="Times New Roman" w:hAnsi="Times New Roman"/>
          <w:kern w:val="0"/>
          <w:sz w:val="24"/>
          <w:szCs w:val="24"/>
        </w:rPr>
        <w:t>根据</w:t>
      </w:r>
      <w:r>
        <w:rPr>
          <w:rFonts w:hint="eastAsia" w:ascii="Times New Roman" w:hAnsi="Times New Roman"/>
          <w:kern w:val="0"/>
          <w:sz w:val="24"/>
          <w:szCs w:val="24"/>
        </w:rPr>
        <w:t>《中华人民共和国民法典》</w:t>
      </w:r>
      <w:r>
        <w:rPr>
          <w:rFonts w:ascii="Times New Roman" w:hAnsi="Times New Roman"/>
          <w:kern w:val="0"/>
          <w:sz w:val="24"/>
          <w:szCs w:val="24"/>
        </w:rPr>
        <w:t>、《中华人民共和国建筑法》及有关法律规定，遵循平等、自愿、公平和诚实信用的原则，双方就</w:t>
      </w:r>
      <w:r>
        <w:rPr>
          <w:rFonts w:hint="eastAsia" w:ascii="Times New Roman" w:hAnsi="Times New Roman"/>
          <w:b/>
          <w:kern w:val="0"/>
          <w:sz w:val="24"/>
          <w:szCs w:val="24"/>
          <w:u w:val="single"/>
        </w:rPr>
        <w:t xml:space="preserve">   中标项目全称   </w:t>
      </w:r>
      <w:r>
        <w:rPr>
          <w:rFonts w:ascii="Times New Roman" w:hAnsi="Times New Roman"/>
          <w:kern w:val="0"/>
          <w:sz w:val="24"/>
          <w:szCs w:val="24"/>
        </w:rPr>
        <w:t>施工及有关事项协商一致</w:t>
      </w:r>
      <w:r>
        <w:rPr>
          <w:rFonts w:hint="eastAsia" w:ascii="Times New Roman" w:hAnsi="Times New Roman"/>
          <w:kern w:val="0"/>
          <w:sz w:val="24"/>
          <w:szCs w:val="24"/>
        </w:rPr>
        <w:t>，</w:t>
      </w:r>
      <w:r>
        <w:rPr>
          <w:rFonts w:ascii="Times New Roman" w:hAnsi="Times New Roman"/>
          <w:kern w:val="0"/>
          <w:sz w:val="24"/>
          <w:szCs w:val="24"/>
        </w:rPr>
        <w:t>共同达成如下协议：</w:t>
      </w:r>
    </w:p>
    <w:p w14:paraId="46A8B8E6">
      <w:pPr>
        <w:widowControl/>
        <w:spacing w:line="360" w:lineRule="auto"/>
        <w:rPr>
          <w:rFonts w:ascii="宋体" w:hAnsi="宋体"/>
          <w:kern w:val="0"/>
          <w:sz w:val="28"/>
          <w:szCs w:val="28"/>
        </w:rPr>
      </w:pPr>
      <w:bookmarkStart w:id="24" w:name="_Toc351203481"/>
      <w:r>
        <w:rPr>
          <w:rFonts w:ascii="Times New Roman" w:hAnsi="Times New Roman"/>
          <w:bCs/>
          <w:kern w:val="0"/>
          <w:sz w:val="28"/>
          <w:szCs w:val="28"/>
        </w:rPr>
        <w:t>一、工程概况</w:t>
      </w:r>
      <w:bookmarkEnd w:id="24"/>
    </w:p>
    <w:p w14:paraId="6A3F0010">
      <w:pPr>
        <w:widowControl/>
        <w:spacing w:line="360" w:lineRule="auto"/>
        <w:ind w:firstLine="470" w:firstLineChars="196"/>
        <w:jc w:val="left"/>
        <w:rPr>
          <w:rFonts w:ascii="宋体" w:hAnsi="宋体"/>
          <w:kern w:val="0"/>
          <w:sz w:val="24"/>
          <w:szCs w:val="24"/>
          <w:u w:val="single"/>
        </w:rPr>
      </w:pPr>
      <w:r>
        <w:rPr>
          <w:rFonts w:ascii="宋体" w:hAnsi="宋体"/>
          <w:bCs/>
          <w:kern w:val="0"/>
          <w:sz w:val="24"/>
          <w:szCs w:val="24"/>
        </w:rPr>
        <w:t>1.工程名称</w:t>
      </w:r>
      <w:r>
        <w:rPr>
          <w:rFonts w:ascii="宋体" w:hAnsi="宋体"/>
          <w:kern w:val="0"/>
          <w:sz w:val="24"/>
          <w:szCs w:val="24"/>
        </w:rPr>
        <w:t>：</w:t>
      </w:r>
      <w:r>
        <w:rPr>
          <w:rFonts w:hint="eastAsia" w:ascii="Times New Roman" w:hAnsi="Times New Roman"/>
          <w:b/>
          <w:kern w:val="0"/>
          <w:sz w:val="24"/>
          <w:szCs w:val="24"/>
          <w:u w:val="single"/>
        </w:rPr>
        <w:t>中标项目全称</w:t>
      </w:r>
      <w:r>
        <w:rPr>
          <w:rFonts w:ascii="宋体" w:hAnsi="宋体"/>
          <w:kern w:val="0"/>
          <w:sz w:val="24"/>
          <w:szCs w:val="24"/>
        </w:rPr>
        <w:t>。</w:t>
      </w:r>
    </w:p>
    <w:p w14:paraId="3E3553CC">
      <w:pPr>
        <w:widowControl/>
        <w:spacing w:line="360" w:lineRule="auto"/>
        <w:ind w:firstLine="470" w:firstLineChars="196"/>
        <w:jc w:val="left"/>
        <w:rPr>
          <w:rFonts w:hint="eastAsia" w:ascii="宋体" w:hAnsi="宋体"/>
          <w:bCs/>
          <w:kern w:val="0"/>
          <w:sz w:val="24"/>
          <w:szCs w:val="24"/>
        </w:rPr>
      </w:pPr>
      <w:r>
        <w:rPr>
          <w:rFonts w:ascii="宋体" w:hAnsi="宋体"/>
          <w:bCs/>
          <w:kern w:val="0"/>
          <w:sz w:val="24"/>
          <w:szCs w:val="24"/>
        </w:rPr>
        <w:t>2.工程地点：</w:t>
      </w:r>
      <w:r>
        <w:rPr>
          <w:rFonts w:hint="eastAsia" w:ascii="宋体" w:hAnsi="宋体"/>
          <w:b/>
          <w:bCs/>
          <w:kern w:val="0"/>
          <w:sz w:val="24"/>
          <w:szCs w:val="24"/>
          <w:u w:val="single"/>
        </w:rPr>
        <w:t xml:space="preserve">             </w:t>
      </w:r>
      <w:r>
        <w:rPr>
          <w:rFonts w:hint="eastAsia" w:ascii="宋体" w:hAnsi="宋体"/>
          <w:b/>
          <w:bCs/>
          <w:kern w:val="0"/>
          <w:sz w:val="24"/>
          <w:szCs w:val="24"/>
        </w:rPr>
        <w:t>。</w:t>
      </w:r>
      <w:r>
        <w:rPr>
          <w:rFonts w:hint="eastAsia" w:ascii="宋体" w:hAnsi="宋体"/>
          <w:bCs/>
          <w:kern w:val="0"/>
          <w:sz w:val="24"/>
          <w:szCs w:val="24"/>
        </w:rPr>
        <w:t xml:space="preserve"> </w:t>
      </w:r>
    </w:p>
    <w:p w14:paraId="70E33E13">
      <w:pPr>
        <w:widowControl/>
        <w:spacing w:line="360" w:lineRule="auto"/>
        <w:ind w:firstLine="470" w:firstLineChars="196"/>
        <w:jc w:val="left"/>
        <w:rPr>
          <w:rFonts w:ascii="宋体" w:hAnsi="宋体"/>
          <w:bCs/>
          <w:kern w:val="0"/>
          <w:sz w:val="24"/>
          <w:szCs w:val="24"/>
        </w:rPr>
      </w:pPr>
      <w:r>
        <w:rPr>
          <w:rFonts w:hint="eastAsia" w:ascii="宋体" w:hAnsi="宋体"/>
          <w:bCs/>
          <w:kern w:val="0"/>
          <w:sz w:val="24"/>
          <w:szCs w:val="24"/>
        </w:rPr>
        <w:t>3</w:t>
      </w:r>
      <w:r>
        <w:rPr>
          <w:rFonts w:ascii="宋体" w:hAnsi="宋体"/>
          <w:bCs/>
          <w:kern w:val="0"/>
          <w:sz w:val="24"/>
          <w:szCs w:val="24"/>
        </w:rPr>
        <w:t>.资金来源：</w:t>
      </w:r>
      <w:r>
        <w:rPr>
          <w:rFonts w:ascii="宋体" w:hAnsi="宋体"/>
          <w:b/>
          <w:kern w:val="0"/>
          <w:sz w:val="24"/>
          <w:szCs w:val="24"/>
          <w:u w:val="single"/>
        </w:rPr>
        <w:sym w:font="宋体" w:char="E5E5"/>
      </w:r>
      <w:r>
        <w:rPr>
          <w:rFonts w:hint="eastAsia" w:ascii="宋体" w:hAnsi="宋体"/>
          <w:b/>
          <w:kern w:val="0"/>
          <w:sz w:val="24"/>
          <w:szCs w:val="24"/>
          <w:u w:val="single"/>
        </w:rPr>
        <w:t xml:space="preserve">       </w:t>
      </w:r>
      <w:r>
        <w:rPr>
          <w:rFonts w:ascii="宋体" w:hAnsi="宋体"/>
          <w:b/>
          <w:kern w:val="0"/>
          <w:sz w:val="24"/>
          <w:szCs w:val="24"/>
          <w:u w:val="single"/>
        </w:rPr>
        <w:sym w:font="宋体" w:char="E5E5"/>
      </w:r>
      <w:r>
        <w:rPr>
          <w:rFonts w:ascii="宋体" w:hAnsi="宋体"/>
          <w:b/>
          <w:kern w:val="0"/>
          <w:sz w:val="24"/>
          <w:szCs w:val="24"/>
          <w:u w:val="single"/>
        </w:rPr>
        <w:sym w:font="宋体" w:char="E5E5"/>
      </w:r>
      <w:r>
        <w:rPr>
          <w:rFonts w:ascii="宋体" w:hAnsi="宋体"/>
          <w:b/>
          <w:bCs/>
          <w:kern w:val="0"/>
          <w:sz w:val="24"/>
          <w:szCs w:val="24"/>
        </w:rPr>
        <w:t>。</w:t>
      </w:r>
    </w:p>
    <w:p w14:paraId="057B1239">
      <w:pPr>
        <w:widowControl/>
        <w:spacing w:line="360" w:lineRule="auto"/>
        <w:ind w:firstLine="470" w:firstLineChars="196"/>
        <w:jc w:val="left"/>
        <w:rPr>
          <w:rFonts w:hint="eastAsia" w:ascii="宋体" w:hAnsi="宋体"/>
          <w:b/>
          <w:bCs/>
          <w:kern w:val="0"/>
          <w:sz w:val="24"/>
          <w:szCs w:val="24"/>
          <w:u w:val="single"/>
        </w:rPr>
      </w:pPr>
      <w:r>
        <w:rPr>
          <w:rFonts w:hint="eastAsia" w:ascii="宋体" w:hAnsi="宋体"/>
          <w:bCs/>
          <w:kern w:val="0"/>
          <w:sz w:val="24"/>
          <w:szCs w:val="24"/>
        </w:rPr>
        <w:t>4.工程内容：</w:t>
      </w:r>
      <w:r>
        <w:rPr>
          <w:rFonts w:hint="eastAsia" w:ascii="宋体" w:hAnsi="宋体"/>
          <w:b/>
          <w:bCs/>
          <w:kern w:val="0"/>
          <w:sz w:val="24"/>
          <w:szCs w:val="24"/>
          <w:u w:val="single"/>
        </w:rPr>
        <w:t xml:space="preserve">             </w:t>
      </w:r>
      <w:r>
        <w:rPr>
          <w:rFonts w:hint="eastAsia" w:ascii="宋体" w:hAnsi="宋体"/>
          <w:b/>
          <w:bCs/>
          <w:kern w:val="0"/>
          <w:sz w:val="24"/>
          <w:szCs w:val="24"/>
        </w:rPr>
        <w:t>。</w:t>
      </w:r>
    </w:p>
    <w:p w14:paraId="5E12471E">
      <w:pPr>
        <w:widowControl/>
        <w:spacing w:line="360" w:lineRule="auto"/>
        <w:ind w:firstLine="470" w:firstLineChars="196"/>
        <w:jc w:val="left"/>
        <w:rPr>
          <w:rFonts w:ascii="宋体" w:hAnsi="宋体"/>
          <w:bCs/>
          <w:kern w:val="0"/>
          <w:sz w:val="24"/>
          <w:szCs w:val="24"/>
        </w:rPr>
      </w:pPr>
      <w:r>
        <w:rPr>
          <w:rFonts w:hint="eastAsia" w:ascii="宋体" w:hAnsi="宋体"/>
          <w:kern w:val="0"/>
          <w:sz w:val="24"/>
          <w:szCs w:val="24"/>
        </w:rPr>
        <w:t>群体工程应附《</w:t>
      </w:r>
      <w:r>
        <w:rPr>
          <w:rFonts w:ascii="宋体" w:hAnsi="宋体"/>
          <w:kern w:val="0"/>
          <w:sz w:val="24"/>
          <w:szCs w:val="24"/>
        </w:rPr>
        <w:t>承包人承揽工程项目一览表</w:t>
      </w:r>
      <w:r>
        <w:rPr>
          <w:rFonts w:hint="eastAsia" w:ascii="宋体" w:hAnsi="宋体"/>
          <w:kern w:val="0"/>
          <w:sz w:val="24"/>
          <w:szCs w:val="24"/>
        </w:rPr>
        <w:t>》。</w:t>
      </w:r>
    </w:p>
    <w:p w14:paraId="290B9AC4">
      <w:pPr>
        <w:widowControl/>
        <w:spacing w:line="360" w:lineRule="auto"/>
        <w:jc w:val="left"/>
        <w:rPr>
          <w:rFonts w:ascii="宋体" w:hAnsi="宋体"/>
          <w:b/>
          <w:kern w:val="0"/>
          <w:sz w:val="24"/>
          <w:szCs w:val="24"/>
        </w:rPr>
      </w:pPr>
      <w:bookmarkStart w:id="25" w:name="_Toc351203482"/>
      <w:r>
        <w:rPr>
          <w:rFonts w:ascii="宋体" w:hAnsi="宋体"/>
          <w:b/>
          <w:kern w:val="0"/>
          <w:sz w:val="24"/>
          <w:szCs w:val="24"/>
        </w:rPr>
        <w:t>二、合同工期</w:t>
      </w:r>
      <w:bookmarkEnd w:id="25"/>
    </w:p>
    <w:p w14:paraId="30FAAB84">
      <w:pPr>
        <w:widowControl/>
        <w:spacing w:line="360" w:lineRule="auto"/>
        <w:ind w:firstLine="459"/>
        <w:jc w:val="left"/>
        <w:rPr>
          <w:rFonts w:hint="eastAsia" w:ascii="宋体" w:hAnsi="宋体"/>
          <w:kern w:val="0"/>
          <w:sz w:val="24"/>
          <w:szCs w:val="24"/>
        </w:rPr>
      </w:pPr>
      <w:r>
        <w:rPr>
          <w:rFonts w:ascii="宋体" w:hAnsi="宋体"/>
          <w:kern w:val="0"/>
          <w:sz w:val="24"/>
          <w:szCs w:val="24"/>
        </w:rPr>
        <w:t>计划开工日期：</w:t>
      </w:r>
      <w:r>
        <w:rPr>
          <w:rFonts w:ascii="宋体" w:hAnsi="宋体"/>
          <w:kern w:val="0"/>
          <w:sz w:val="24"/>
          <w:szCs w:val="24"/>
          <w:u w:val="single"/>
        </w:rPr>
        <w:sym w:font="宋体" w:char="E5E5"/>
      </w:r>
      <w:r>
        <w:rPr>
          <w:rFonts w:hint="eastAsia" w:ascii="宋体" w:hAnsi="宋体"/>
          <w:b/>
          <w:kern w:val="0"/>
          <w:sz w:val="24"/>
          <w:szCs w:val="24"/>
          <w:u w:val="single"/>
        </w:rPr>
        <w:t xml:space="preserve">    </w:t>
      </w:r>
      <w:r>
        <w:rPr>
          <w:rFonts w:ascii="宋体" w:hAnsi="宋体"/>
          <w:kern w:val="0"/>
          <w:sz w:val="24"/>
          <w:szCs w:val="24"/>
          <w:u w:val="single"/>
        </w:rPr>
        <w:sym w:font="宋体" w:char="E5E5"/>
      </w:r>
      <w:r>
        <w:rPr>
          <w:rFonts w:ascii="宋体" w:hAnsi="宋体"/>
          <w:kern w:val="0"/>
          <w:sz w:val="24"/>
          <w:szCs w:val="24"/>
        </w:rPr>
        <w:t>年</w:t>
      </w:r>
      <w:r>
        <w:rPr>
          <w:rFonts w:ascii="宋体" w:hAnsi="宋体"/>
          <w:kern w:val="0"/>
          <w:sz w:val="24"/>
          <w:szCs w:val="24"/>
          <w:u w:val="single"/>
        </w:rPr>
        <w:sym w:font="宋体" w:char="E5E5"/>
      </w:r>
      <w:r>
        <w:rPr>
          <w:rFonts w:hint="eastAsia" w:ascii="宋体" w:hAnsi="宋体"/>
          <w:b/>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月</w:t>
      </w:r>
      <w:r>
        <w:rPr>
          <w:rFonts w:ascii="宋体" w:hAnsi="宋体"/>
          <w:kern w:val="0"/>
          <w:sz w:val="24"/>
          <w:szCs w:val="24"/>
          <w:u w:val="single"/>
        </w:rPr>
        <w:sym w:font="宋体" w:char="E5E5"/>
      </w:r>
      <w:r>
        <w:rPr>
          <w:rFonts w:hint="eastAsia" w:ascii="宋体" w:hAnsi="宋体"/>
          <w:b/>
          <w:kern w:val="0"/>
          <w:sz w:val="24"/>
          <w:szCs w:val="24"/>
          <w:u w:val="single"/>
        </w:rPr>
        <w:t xml:space="preserve"> </w:t>
      </w:r>
      <w:r>
        <w:rPr>
          <w:rFonts w:ascii="宋体" w:hAnsi="宋体"/>
          <w:kern w:val="0"/>
          <w:sz w:val="24"/>
          <w:szCs w:val="24"/>
          <w:u w:val="single"/>
        </w:rPr>
        <w:sym w:font="宋体" w:char="E5E5"/>
      </w:r>
      <w:r>
        <w:rPr>
          <w:rFonts w:ascii="宋体" w:hAnsi="宋体"/>
          <w:kern w:val="0"/>
          <w:sz w:val="24"/>
          <w:szCs w:val="24"/>
        </w:rPr>
        <w:t>日</w:t>
      </w:r>
      <w:r>
        <w:rPr>
          <w:rFonts w:hint="eastAsia" w:ascii="宋体" w:hAnsi="宋体"/>
          <w:kern w:val="0"/>
          <w:sz w:val="24"/>
          <w:szCs w:val="24"/>
        </w:rPr>
        <w:t>（最终以监理开工令为准）</w:t>
      </w:r>
      <w:r>
        <w:rPr>
          <w:rFonts w:ascii="宋体" w:hAnsi="宋体"/>
          <w:kern w:val="0"/>
          <w:sz w:val="24"/>
          <w:szCs w:val="24"/>
        </w:rPr>
        <w:t>。</w:t>
      </w:r>
    </w:p>
    <w:p w14:paraId="03CF496B">
      <w:pPr>
        <w:widowControl/>
        <w:spacing w:line="360" w:lineRule="auto"/>
        <w:ind w:firstLine="459"/>
        <w:jc w:val="left"/>
        <w:rPr>
          <w:rFonts w:ascii="宋体" w:hAnsi="宋体"/>
          <w:kern w:val="0"/>
          <w:sz w:val="24"/>
          <w:szCs w:val="24"/>
        </w:rPr>
      </w:pPr>
      <w:r>
        <w:rPr>
          <w:rFonts w:ascii="宋体" w:hAnsi="宋体"/>
          <w:kern w:val="0"/>
          <w:sz w:val="24"/>
          <w:szCs w:val="24"/>
        </w:rPr>
        <w:t>计划竣工日期：</w:t>
      </w:r>
      <w:r>
        <w:rPr>
          <w:rFonts w:ascii="宋体" w:hAnsi="宋体"/>
          <w:kern w:val="0"/>
          <w:sz w:val="24"/>
          <w:szCs w:val="24"/>
          <w:u w:val="single"/>
        </w:rPr>
        <w:sym w:font="宋体" w:char="E5E5"/>
      </w:r>
      <w:r>
        <w:rPr>
          <w:rFonts w:hint="eastAsia" w:ascii="宋体" w:hAnsi="宋体"/>
          <w:b/>
          <w:kern w:val="0"/>
          <w:sz w:val="24"/>
          <w:szCs w:val="24"/>
          <w:u w:val="single"/>
        </w:rPr>
        <w:t xml:space="preserve">    </w:t>
      </w:r>
      <w:r>
        <w:rPr>
          <w:rFonts w:ascii="宋体" w:hAnsi="宋体"/>
          <w:kern w:val="0"/>
          <w:sz w:val="24"/>
          <w:szCs w:val="24"/>
          <w:u w:val="single"/>
        </w:rPr>
        <w:sym w:font="宋体" w:char="E5E5"/>
      </w:r>
      <w:r>
        <w:rPr>
          <w:rFonts w:ascii="宋体" w:hAnsi="宋体"/>
          <w:kern w:val="0"/>
          <w:sz w:val="24"/>
          <w:szCs w:val="24"/>
        </w:rPr>
        <w:t>年</w:t>
      </w:r>
      <w:r>
        <w:rPr>
          <w:rFonts w:hint="eastAsia" w:ascii="宋体" w:hAnsi="宋体"/>
          <w:kern w:val="0"/>
          <w:sz w:val="24"/>
          <w:szCs w:val="24"/>
          <w:u w:val="single"/>
        </w:rPr>
        <w:t xml:space="preserve">  </w:t>
      </w:r>
      <w:r>
        <w:rPr>
          <w:rFonts w:hint="eastAsia" w:ascii="宋体" w:hAnsi="宋体"/>
          <w:b/>
          <w:kern w:val="0"/>
          <w:sz w:val="24"/>
          <w:szCs w:val="24"/>
          <w:u w:val="single"/>
        </w:rPr>
        <w:t xml:space="preserve">   </w:t>
      </w:r>
      <w:r>
        <w:rPr>
          <w:rFonts w:ascii="宋体" w:hAnsi="宋体"/>
          <w:kern w:val="0"/>
          <w:sz w:val="24"/>
          <w:szCs w:val="24"/>
        </w:rPr>
        <w:t>月</w:t>
      </w:r>
      <w:r>
        <w:rPr>
          <w:rFonts w:ascii="宋体" w:hAnsi="宋体"/>
          <w:kern w:val="0"/>
          <w:sz w:val="24"/>
          <w:szCs w:val="24"/>
          <w:u w:val="single"/>
        </w:rPr>
        <w:sym w:font="宋体" w:char="E5E5"/>
      </w:r>
      <w:r>
        <w:rPr>
          <w:rFonts w:hint="eastAsia" w:ascii="宋体" w:hAnsi="宋体"/>
          <w:b/>
          <w:kern w:val="0"/>
          <w:sz w:val="24"/>
          <w:szCs w:val="24"/>
          <w:u w:val="single"/>
        </w:rPr>
        <w:t xml:space="preserve">   </w:t>
      </w:r>
      <w:r>
        <w:rPr>
          <w:rFonts w:ascii="宋体" w:hAnsi="宋体"/>
          <w:kern w:val="0"/>
          <w:sz w:val="24"/>
          <w:szCs w:val="24"/>
        </w:rPr>
        <w:t>日。</w:t>
      </w:r>
    </w:p>
    <w:p w14:paraId="4729646D">
      <w:pPr>
        <w:widowControl/>
        <w:spacing w:line="360" w:lineRule="auto"/>
        <w:ind w:firstLine="459"/>
        <w:jc w:val="left"/>
        <w:rPr>
          <w:rFonts w:hint="eastAsia" w:ascii="宋体" w:hAnsi="宋体"/>
          <w:kern w:val="0"/>
          <w:sz w:val="24"/>
          <w:szCs w:val="24"/>
        </w:rPr>
      </w:pPr>
      <w:r>
        <w:rPr>
          <w:rFonts w:ascii="宋体" w:hAnsi="宋体"/>
          <w:kern w:val="0"/>
          <w:sz w:val="24"/>
          <w:szCs w:val="24"/>
        </w:rPr>
        <w:t>工期总日历天数：</w:t>
      </w:r>
      <w:r>
        <w:rPr>
          <w:rFonts w:hint="eastAsia" w:ascii="宋体" w:hAnsi="宋体"/>
          <w:b/>
          <w:kern w:val="0"/>
          <w:sz w:val="24"/>
          <w:szCs w:val="24"/>
          <w:u w:val="single"/>
        </w:rPr>
        <w:t xml:space="preserve">    日历天</w:t>
      </w:r>
      <w:r>
        <w:rPr>
          <w:rFonts w:ascii="宋体" w:hAnsi="宋体"/>
          <w:kern w:val="0"/>
          <w:sz w:val="24"/>
          <w:szCs w:val="24"/>
        </w:rPr>
        <w:t>。工期总日历天数与根据前述计划开竣工日期计算的工期天数不一致的，以工期总日历天数为准。</w:t>
      </w:r>
    </w:p>
    <w:p w14:paraId="51776544">
      <w:pPr>
        <w:widowControl/>
        <w:spacing w:line="360" w:lineRule="auto"/>
        <w:jc w:val="left"/>
        <w:rPr>
          <w:rFonts w:ascii="宋体" w:hAnsi="宋体"/>
          <w:kern w:val="0"/>
          <w:sz w:val="24"/>
          <w:szCs w:val="24"/>
        </w:rPr>
      </w:pPr>
      <w:bookmarkStart w:id="26" w:name="_Toc351203483"/>
      <w:r>
        <w:rPr>
          <w:rFonts w:ascii="宋体" w:hAnsi="宋体"/>
          <w:b/>
          <w:kern w:val="0"/>
          <w:sz w:val="24"/>
          <w:szCs w:val="24"/>
        </w:rPr>
        <w:t>三、质量标准</w:t>
      </w:r>
      <w:bookmarkEnd w:id="26"/>
    </w:p>
    <w:p w14:paraId="18AA3CB1">
      <w:pPr>
        <w:widowControl/>
        <w:spacing w:line="360" w:lineRule="auto"/>
        <w:ind w:firstLine="480"/>
        <w:jc w:val="left"/>
        <w:rPr>
          <w:rFonts w:hint="eastAsia" w:ascii="Times New Roman" w:hAnsi="Times New Roman"/>
          <w:b/>
          <w:kern w:val="0"/>
          <w:sz w:val="24"/>
          <w:szCs w:val="20"/>
          <w:u w:val="single"/>
        </w:rPr>
      </w:pPr>
      <w:bookmarkStart w:id="27" w:name="_Toc351203484"/>
      <w:r>
        <w:rPr>
          <w:rFonts w:ascii="宋体" w:hAnsi="宋体"/>
          <w:kern w:val="0"/>
          <w:sz w:val="24"/>
          <w:szCs w:val="20"/>
        </w:rPr>
        <w:t>工程质量符合</w:t>
      </w:r>
      <w:r>
        <w:rPr>
          <w:rFonts w:ascii="宋体" w:hAnsi="宋体"/>
          <w:kern w:val="0"/>
          <w:sz w:val="24"/>
          <w:szCs w:val="24"/>
          <w:u w:val="single"/>
        </w:rPr>
        <w:t>满足设计要求和国家及行业现行有关规程、规范及强制性标准的技术要求，达到验收标准，一次验收合格。</w:t>
      </w:r>
    </w:p>
    <w:p w14:paraId="2CA71C90">
      <w:pPr>
        <w:widowControl/>
        <w:spacing w:line="360" w:lineRule="auto"/>
        <w:jc w:val="left"/>
        <w:rPr>
          <w:rFonts w:ascii="宋体" w:hAnsi="宋体"/>
          <w:bCs/>
          <w:kern w:val="0"/>
          <w:sz w:val="24"/>
          <w:szCs w:val="24"/>
        </w:rPr>
      </w:pPr>
      <w:r>
        <w:rPr>
          <w:rFonts w:ascii="宋体" w:hAnsi="宋体"/>
          <w:b/>
          <w:kern w:val="0"/>
          <w:sz w:val="24"/>
          <w:szCs w:val="24"/>
        </w:rPr>
        <w:t>四、签约合同价与合同价格形式</w:t>
      </w:r>
      <w:bookmarkEnd w:id="27"/>
      <w:r>
        <w:rPr>
          <w:rFonts w:ascii="宋体" w:hAnsi="宋体"/>
          <w:b/>
          <w:kern w:val="0"/>
          <w:sz w:val="24"/>
          <w:szCs w:val="24"/>
        </w:rPr>
        <w:tab/>
      </w:r>
    </w:p>
    <w:p w14:paraId="47729DF6">
      <w:pPr>
        <w:widowControl/>
        <w:spacing w:line="360" w:lineRule="auto"/>
        <w:ind w:firstLine="480" w:firstLineChars="200"/>
        <w:jc w:val="left"/>
        <w:rPr>
          <w:rFonts w:hint="eastAsia" w:ascii="宋体" w:hAnsi="宋体"/>
          <w:b/>
          <w:kern w:val="0"/>
          <w:sz w:val="24"/>
          <w:szCs w:val="24"/>
          <w:u w:val="single"/>
        </w:rPr>
      </w:pPr>
      <w:r>
        <w:rPr>
          <w:rFonts w:ascii="宋体" w:hAnsi="宋体"/>
          <w:kern w:val="0"/>
          <w:sz w:val="24"/>
          <w:szCs w:val="24"/>
        </w:rPr>
        <w:t>1.签约合同价为：</w:t>
      </w:r>
    </w:p>
    <w:p w14:paraId="3CCFD91B">
      <w:pPr>
        <w:widowControl/>
        <w:spacing w:line="360" w:lineRule="auto"/>
        <w:ind w:firstLine="600" w:firstLineChars="250"/>
        <w:jc w:val="left"/>
        <w:rPr>
          <w:rFonts w:hint="eastAsia" w:ascii="宋体" w:hAnsi="宋体"/>
          <w:b/>
          <w:kern w:val="0"/>
          <w:sz w:val="24"/>
          <w:szCs w:val="24"/>
          <w:u w:val="single"/>
        </w:rPr>
      </w:pPr>
      <w:r>
        <w:rPr>
          <w:rFonts w:hint="eastAsia" w:ascii="宋体" w:hAnsi="宋体"/>
          <w:kern w:val="0"/>
          <w:sz w:val="24"/>
          <w:szCs w:val="24"/>
        </w:rPr>
        <w:t>暂定</w:t>
      </w:r>
      <w:r>
        <w:rPr>
          <w:rFonts w:ascii="宋体" w:hAnsi="宋体"/>
          <w:kern w:val="0"/>
          <w:sz w:val="24"/>
          <w:szCs w:val="24"/>
        </w:rPr>
        <w:t>人民币（大写）</w:t>
      </w:r>
      <w:r>
        <w:rPr>
          <w:rFonts w:hint="eastAsia" w:ascii="宋体" w:hAnsi="宋体"/>
          <w:b/>
          <w:kern w:val="0"/>
          <w:sz w:val="24"/>
          <w:szCs w:val="24"/>
          <w:u w:val="single"/>
        </w:rPr>
        <w:t xml:space="preserve"> 中标价：    （</w:t>
      </w:r>
      <w:r>
        <w:rPr>
          <w:rFonts w:ascii="宋体" w:hAnsi="宋体"/>
          <w:b/>
          <w:kern w:val="0"/>
          <w:sz w:val="24"/>
          <w:szCs w:val="24"/>
          <w:u w:val="single"/>
        </w:rPr>
        <w:t>¥</w:t>
      </w:r>
      <w:r>
        <w:rPr>
          <w:rFonts w:hint="eastAsia" w:ascii="宋体" w:hAnsi="宋体"/>
          <w:b/>
          <w:kern w:val="0"/>
          <w:sz w:val="24"/>
          <w:szCs w:val="24"/>
          <w:u w:val="single"/>
        </w:rPr>
        <w:t xml:space="preserve">      元</w:t>
      </w:r>
      <w:r>
        <w:rPr>
          <w:rFonts w:ascii="宋体" w:hAnsi="宋体"/>
          <w:b/>
          <w:kern w:val="0"/>
          <w:sz w:val="24"/>
          <w:szCs w:val="24"/>
          <w:u w:val="single"/>
        </w:rPr>
        <w:t>）</w:t>
      </w:r>
      <w:r>
        <w:rPr>
          <w:rFonts w:hint="eastAsia" w:ascii="宋体" w:hAnsi="宋体"/>
          <w:b/>
          <w:kern w:val="0"/>
          <w:sz w:val="24"/>
          <w:szCs w:val="24"/>
          <w:u w:val="single"/>
        </w:rPr>
        <w:t>最终以审计审定为准；</w:t>
      </w:r>
    </w:p>
    <w:p w14:paraId="4301872B">
      <w:pPr>
        <w:widowControl/>
        <w:spacing w:line="360" w:lineRule="auto"/>
        <w:ind w:firstLine="600" w:firstLineChars="250"/>
        <w:jc w:val="left"/>
        <w:rPr>
          <w:rFonts w:ascii="宋体" w:hAnsi="宋体"/>
          <w:kern w:val="0"/>
          <w:sz w:val="24"/>
          <w:szCs w:val="24"/>
        </w:rPr>
      </w:pPr>
      <w:r>
        <w:rPr>
          <w:rFonts w:ascii="宋体" w:hAnsi="宋体"/>
          <w:kern w:val="0"/>
          <w:sz w:val="24"/>
          <w:szCs w:val="24"/>
        </w:rPr>
        <w:t>其中：</w:t>
      </w:r>
    </w:p>
    <w:p w14:paraId="098B4C6B">
      <w:pPr>
        <w:widowControl/>
        <w:spacing w:line="360" w:lineRule="auto"/>
        <w:ind w:firstLine="480" w:firstLineChars="200"/>
        <w:jc w:val="left"/>
        <w:rPr>
          <w:rFonts w:ascii="宋体" w:hAnsi="宋体"/>
          <w:kern w:val="0"/>
          <w:sz w:val="24"/>
          <w:szCs w:val="24"/>
        </w:rPr>
      </w:pPr>
      <w:r>
        <w:rPr>
          <w:rFonts w:ascii="宋体" w:hAnsi="宋体"/>
          <w:kern w:val="0"/>
          <w:sz w:val="24"/>
          <w:szCs w:val="24"/>
        </w:rPr>
        <w:t>（1）安全文明施工费：</w:t>
      </w:r>
    </w:p>
    <w:p w14:paraId="50A764E6">
      <w:pPr>
        <w:widowControl/>
        <w:spacing w:line="360" w:lineRule="auto"/>
        <w:ind w:firstLine="1080" w:firstLineChars="450"/>
        <w:jc w:val="left"/>
        <w:rPr>
          <w:rFonts w:ascii="宋体" w:hAnsi="宋体"/>
          <w:kern w:val="0"/>
          <w:sz w:val="24"/>
          <w:szCs w:val="24"/>
        </w:rPr>
      </w:pPr>
      <w:r>
        <w:rPr>
          <w:rFonts w:ascii="宋体" w:hAnsi="宋体"/>
          <w:kern w:val="0"/>
          <w:sz w:val="24"/>
          <w:szCs w:val="24"/>
        </w:rPr>
        <w:t>人民币（大写）</w:t>
      </w:r>
      <w:r>
        <w:rPr>
          <w:rFonts w:hint="eastAsia" w:ascii="宋体" w:hAnsi="宋体"/>
          <w:b/>
          <w:kern w:val="0"/>
          <w:sz w:val="24"/>
          <w:szCs w:val="24"/>
          <w:u w:val="single"/>
        </w:rPr>
        <w:t xml:space="preserve">             </w:t>
      </w:r>
      <w:r>
        <w:rPr>
          <w:rFonts w:ascii="宋体" w:hAnsi="宋体"/>
          <w:b/>
          <w:kern w:val="0"/>
          <w:sz w:val="24"/>
          <w:szCs w:val="24"/>
          <w:u w:val="single"/>
        </w:rPr>
        <w:t>(¥</w:t>
      </w:r>
      <w:r>
        <w:rPr>
          <w:rFonts w:hint="eastAsia" w:ascii="宋体" w:hAnsi="宋体"/>
          <w:b/>
          <w:kern w:val="0"/>
          <w:sz w:val="24"/>
          <w:szCs w:val="24"/>
          <w:u w:val="single"/>
        </w:rPr>
        <w:t xml:space="preserve">       </w:t>
      </w:r>
      <w:r>
        <w:rPr>
          <w:rFonts w:ascii="宋体" w:hAnsi="宋体"/>
          <w:b/>
          <w:kern w:val="0"/>
          <w:sz w:val="24"/>
          <w:szCs w:val="24"/>
          <w:u w:val="single"/>
        </w:rPr>
        <w:t>元)</w:t>
      </w:r>
      <w:r>
        <w:rPr>
          <w:rFonts w:ascii="宋体" w:hAnsi="宋体"/>
          <w:kern w:val="0"/>
          <w:sz w:val="24"/>
          <w:szCs w:val="24"/>
        </w:rPr>
        <w:t>；</w:t>
      </w:r>
    </w:p>
    <w:p w14:paraId="6F4B9A68">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（2）材料和工程设备暂估价金额：</w:t>
      </w:r>
    </w:p>
    <w:p w14:paraId="18270AC2">
      <w:pPr>
        <w:widowControl/>
        <w:spacing w:line="360" w:lineRule="auto"/>
        <w:ind w:firstLine="720" w:firstLineChars="300"/>
        <w:jc w:val="left"/>
        <w:rPr>
          <w:rFonts w:ascii="宋体" w:hAnsi="宋体"/>
          <w:kern w:val="0"/>
          <w:sz w:val="24"/>
          <w:szCs w:val="24"/>
        </w:rPr>
      </w:pPr>
      <w:r>
        <w:rPr>
          <w:rFonts w:ascii="宋体" w:hAnsi="宋体"/>
          <w:kern w:val="0"/>
          <w:sz w:val="24"/>
          <w:szCs w:val="24"/>
        </w:rPr>
        <w:t>人民币（大写）</w:t>
      </w:r>
      <w:r>
        <w:rPr>
          <w:rFonts w:ascii="宋体" w:hAnsi="宋体"/>
          <w:kern w:val="0"/>
          <w:sz w:val="24"/>
          <w:szCs w:val="24"/>
          <w:u w:val="single"/>
        </w:rPr>
        <w:t xml:space="preserve"> </w:t>
      </w:r>
      <w:r>
        <w:rPr>
          <w:rFonts w:hint="eastAsia" w:ascii="宋体" w:hAnsi="宋体"/>
          <w:b/>
          <w:kern w:val="0"/>
          <w:sz w:val="24"/>
          <w:szCs w:val="24"/>
          <w:u w:val="single"/>
        </w:rPr>
        <w:t xml:space="preserve">              </w:t>
      </w:r>
      <w:r>
        <w:rPr>
          <w:rFonts w:ascii="宋体" w:hAnsi="宋体"/>
          <w:b/>
          <w:kern w:val="0"/>
          <w:sz w:val="24"/>
          <w:szCs w:val="24"/>
        </w:rPr>
        <w:t>(¥</w:t>
      </w:r>
      <w:r>
        <w:rPr>
          <w:rFonts w:ascii="宋体" w:hAnsi="宋体"/>
          <w:b/>
          <w:kern w:val="0"/>
          <w:sz w:val="24"/>
          <w:szCs w:val="24"/>
          <w:u w:val="single"/>
        </w:rPr>
        <w:t xml:space="preserve">  </w:t>
      </w:r>
      <w:r>
        <w:rPr>
          <w:rFonts w:hint="eastAsia" w:ascii="宋体" w:hAnsi="宋体"/>
          <w:b/>
          <w:kern w:val="0"/>
          <w:sz w:val="24"/>
          <w:szCs w:val="24"/>
          <w:u w:val="single"/>
        </w:rPr>
        <w:t xml:space="preserve">0.00   </w:t>
      </w:r>
      <w:r>
        <w:rPr>
          <w:rFonts w:ascii="宋体" w:hAnsi="宋体"/>
          <w:b/>
          <w:kern w:val="0"/>
          <w:sz w:val="24"/>
          <w:szCs w:val="24"/>
        </w:rPr>
        <w:t>元)；</w:t>
      </w:r>
    </w:p>
    <w:p w14:paraId="45202FF4">
      <w:pPr>
        <w:widowControl/>
        <w:spacing w:line="360" w:lineRule="auto"/>
        <w:ind w:firstLine="480" w:firstLineChars="200"/>
        <w:jc w:val="left"/>
        <w:rPr>
          <w:rFonts w:ascii="宋体" w:hAnsi="宋体"/>
          <w:kern w:val="0"/>
          <w:sz w:val="24"/>
          <w:szCs w:val="24"/>
        </w:rPr>
      </w:pPr>
      <w:r>
        <w:rPr>
          <w:rFonts w:ascii="宋体" w:hAnsi="宋体"/>
          <w:kern w:val="0"/>
          <w:sz w:val="24"/>
          <w:szCs w:val="24"/>
        </w:rPr>
        <w:t>（3）专业工程暂估价金额：</w:t>
      </w:r>
    </w:p>
    <w:p w14:paraId="608AA24A">
      <w:pPr>
        <w:widowControl/>
        <w:spacing w:line="360" w:lineRule="auto"/>
        <w:ind w:firstLine="1080" w:firstLineChars="450"/>
        <w:jc w:val="left"/>
        <w:rPr>
          <w:rFonts w:ascii="宋体" w:hAnsi="宋体"/>
          <w:b/>
          <w:kern w:val="0"/>
          <w:sz w:val="24"/>
          <w:szCs w:val="24"/>
        </w:rPr>
      </w:pPr>
      <w:r>
        <w:rPr>
          <w:rFonts w:ascii="宋体" w:hAnsi="宋体"/>
          <w:kern w:val="0"/>
          <w:sz w:val="24"/>
          <w:szCs w:val="24"/>
        </w:rPr>
        <w:t>人民币（大写）</w:t>
      </w:r>
      <w:r>
        <w:rPr>
          <w:rFonts w:ascii="宋体" w:hAnsi="宋体"/>
          <w:kern w:val="0"/>
          <w:sz w:val="24"/>
          <w:szCs w:val="24"/>
          <w:u w:val="single"/>
        </w:rPr>
        <w:t xml:space="preserve"> </w:t>
      </w:r>
      <w:r>
        <w:rPr>
          <w:rFonts w:hint="eastAsia" w:ascii="宋体" w:hAnsi="宋体"/>
          <w:b/>
          <w:kern w:val="0"/>
          <w:sz w:val="24"/>
          <w:szCs w:val="24"/>
          <w:u w:val="single"/>
        </w:rPr>
        <w:t xml:space="preserve">           </w:t>
      </w:r>
      <w:r>
        <w:rPr>
          <w:rFonts w:ascii="宋体" w:hAnsi="宋体"/>
          <w:b/>
          <w:kern w:val="0"/>
          <w:sz w:val="24"/>
          <w:szCs w:val="24"/>
          <w:u w:val="single"/>
        </w:rPr>
        <w:t xml:space="preserve">  </w:t>
      </w:r>
      <w:r>
        <w:rPr>
          <w:rFonts w:ascii="宋体" w:hAnsi="宋体"/>
          <w:b/>
          <w:kern w:val="0"/>
          <w:sz w:val="24"/>
          <w:szCs w:val="24"/>
        </w:rPr>
        <w:t xml:space="preserve"> (¥</w:t>
      </w:r>
      <w:r>
        <w:rPr>
          <w:rFonts w:hint="eastAsia" w:ascii="宋体" w:hAnsi="宋体"/>
          <w:b/>
          <w:kern w:val="0"/>
          <w:sz w:val="24"/>
          <w:szCs w:val="24"/>
          <w:u w:val="single"/>
        </w:rPr>
        <w:t xml:space="preserve">          </w:t>
      </w:r>
      <w:r>
        <w:rPr>
          <w:rFonts w:ascii="宋体" w:hAnsi="宋体"/>
          <w:b/>
          <w:kern w:val="0"/>
          <w:sz w:val="24"/>
          <w:szCs w:val="24"/>
        </w:rPr>
        <w:t>元)；</w:t>
      </w:r>
    </w:p>
    <w:p w14:paraId="2CE73E6E">
      <w:pPr>
        <w:widowControl/>
        <w:spacing w:line="360" w:lineRule="auto"/>
        <w:ind w:firstLine="480" w:firstLineChars="200"/>
        <w:jc w:val="left"/>
        <w:rPr>
          <w:rFonts w:ascii="宋体" w:hAnsi="宋体"/>
          <w:b/>
          <w:kern w:val="0"/>
          <w:sz w:val="24"/>
          <w:szCs w:val="24"/>
        </w:rPr>
      </w:pPr>
      <w:r>
        <w:rPr>
          <w:rFonts w:ascii="宋体" w:hAnsi="宋体"/>
          <w:kern w:val="0"/>
          <w:sz w:val="24"/>
          <w:szCs w:val="24"/>
        </w:rPr>
        <w:t>（4）暂列金额</w:t>
      </w:r>
      <w:r>
        <w:rPr>
          <w:rFonts w:ascii="宋体" w:hAnsi="宋体"/>
          <w:b/>
          <w:kern w:val="0"/>
          <w:sz w:val="24"/>
          <w:szCs w:val="24"/>
        </w:rPr>
        <w:t>：</w:t>
      </w:r>
    </w:p>
    <w:p w14:paraId="4A6D3DA2">
      <w:pPr>
        <w:widowControl/>
        <w:spacing w:line="360" w:lineRule="auto"/>
        <w:ind w:firstLine="1080" w:firstLineChars="450"/>
        <w:jc w:val="left"/>
        <w:rPr>
          <w:rFonts w:ascii="宋体" w:hAnsi="宋体"/>
          <w:kern w:val="0"/>
          <w:sz w:val="24"/>
          <w:szCs w:val="24"/>
        </w:rPr>
      </w:pPr>
      <w:r>
        <w:rPr>
          <w:rFonts w:ascii="宋体" w:hAnsi="宋体"/>
          <w:kern w:val="0"/>
          <w:sz w:val="24"/>
          <w:szCs w:val="24"/>
        </w:rPr>
        <w:t>人民币（大写）</w:t>
      </w:r>
      <w:r>
        <w:rPr>
          <w:rFonts w:ascii="宋体" w:hAnsi="宋体"/>
          <w:b/>
          <w:kern w:val="0"/>
          <w:sz w:val="24"/>
          <w:szCs w:val="24"/>
          <w:u w:val="single"/>
        </w:rPr>
        <w:t xml:space="preserve"> </w:t>
      </w:r>
      <w:r>
        <w:rPr>
          <w:rFonts w:hint="eastAsia" w:ascii="宋体" w:hAnsi="宋体"/>
          <w:b/>
          <w:kern w:val="0"/>
          <w:sz w:val="24"/>
          <w:szCs w:val="24"/>
          <w:u w:val="single"/>
        </w:rPr>
        <w:t xml:space="preserve">            </w:t>
      </w:r>
      <w:r>
        <w:rPr>
          <w:rFonts w:ascii="宋体" w:hAnsi="宋体"/>
          <w:b/>
          <w:kern w:val="0"/>
          <w:sz w:val="24"/>
          <w:szCs w:val="24"/>
          <w:u w:val="single"/>
        </w:rPr>
        <w:t xml:space="preserve"> </w:t>
      </w:r>
      <w:r>
        <w:rPr>
          <w:rFonts w:ascii="宋体" w:hAnsi="宋体"/>
          <w:b/>
          <w:kern w:val="0"/>
          <w:sz w:val="24"/>
          <w:szCs w:val="24"/>
        </w:rPr>
        <w:t xml:space="preserve"> (¥</w:t>
      </w:r>
      <w:r>
        <w:rPr>
          <w:rFonts w:hint="eastAsia" w:ascii="宋体" w:hAnsi="宋体"/>
          <w:b/>
          <w:kern w:val="0"/>
          <w:sz w:val="24"/>
          <w:szCs w:val="24"/>
          <w:u w:val="single"/>
        </w:rPr>
        <w:t xml:space="preserve">          </w:t>
      </w:r>
      <w:r>
        <w:rPr>
          <w:rFonts w:ascii="宋体" w:hAnsi="宋体"/>
          <w:b/>
          <w:kern w:val="0"/>
          <w:sz w:val="24"/>
          <w:szCs w:val="24"/>
        </w:rPr>
        <w:t>元)</w:t>
      </w:r>
      <w:r>
        <w:rPr>
          <w:rFonts w:ascii="宋体" w:hAnsi="宋体"/>
          <w:kern w:val="0"/>
          <w:sz w:val="24"/>
          <w:szCs w:val="24"/>
        </w:rPr>
        <w:t>。</w:t>
      </w:r>
    </w:p>
    <w:p w14:paraId="2AA7B182">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2.合同价格形式：</w:t>
      </w:r>
      <w:r>
        <w:rPr>
          <w:rFonts w:hint="eastAsia" w:ascii="宋体" w:hAnsi="宋体" w:cs="MingLiU_HKSCS"/>
          <w:b/>
          <w:kern w:val="0"/>
          <w:sz w:val="24"/>
          <w:szCs w:val="24"/>
          <w:u w:val="single"/>
        </w:rPr>
        <w:t>固定综合单价合同,综合单价为承包单位的投标报价</w:t>
      </w:r>
      <w:r>
        <w:rPr>
          <w:rFonts w:ascii="宋体" w:hAnsi="宋体"/>
          <w:kern w:val="0"/>
          <w:sz w:val="24"/>
          <w:szCs w:val="24"/>
        </w:rPr>
        <w:t>。</w:t>
      </w:r>
    </w:p>
    <w:p w14:paraId="5C9DE04D">
      <w:pPr>
        <w:widowControl/>
        <w:spacing w:line="360" w:lineRule="auto"/>
        <w:ind w:firstLine="482" w:firstLineChars="200"/>
        <w:jc w:val="left"/>
        <w:rPr>
          <w:rFonts w:ascii="宋体" w:hAnsi="宋体"/>
          <w:b/>
          <w:kern w:val="0"/>
          <w:sz w:val="24"/>
          <w:szCs w:val="24"/>
        </w:rPr>
      </w:pPr>
      <w:r>
        <w:rPr>
          <w:rFonts w:hint="eastAsia" w:ascii="宋体" w:hAnsi="宋体"/>
          <w:b/>
          <w:kern w:val="0"/>
          <w:sz w:val="24"/>
          <w:szCs w:val="24"/>
        </w:rPr>
        <w:t>合同结算价：以工程量清单和设计图纸为基础，按发包人、监理人、造价方及承包人四方认定的实际完成工程数量进行结算，结算价=经四方确认的实际完成工程数量×固定综合单价+措施费+相对应的其他项目费和规费和税金+在履约过程中按合同约定进行的变更和调整而发生的金额，报造价咨询单位内审完毕后报送政府审计部门或业主委托的审计单位审核，最终以审计审定的工程造价结算。</w:t>
      </w:r>
    </w:p>
    <w:p w14:paraId="4019FD07">
      <w:pPr>
        <w:widowControl/>
        <w:spacing w:line="360" w:lineRule="auto"/>
        <w:jc w:val="left"/>
        <w:rPr>
          <w:rFonts w:hint="eastAsia" w:ascii="宋体" w:hAnsi="宋体"/>
          <w:kern w:val="0"/>
          <w:sz w:val="24"/>
          <w:szCs w:val="24"/>
        </w:rPr>
      </w:pPr>
    </w:p>
    <w:p w14:paraId="52969DD8">
      <w:pPr>
        <w:widowControl/>
        <w:spacing w:line="360" w:lineRule="auto"/>
        <w:jc w:val="left"/>
        <w:rPr>
          <w:rFonts w:ascii="宋体" w:hAnsi="宋体"/>
          <w:b/>
          <w:kern w:val="0"/>
          <w:sz w:val="24"/>
          <w:szCs w:val="24"/>
        </w:rPr>
      </w:pPr>
      <w:bookmarkStart w:id="28" w:name="_Toc351203485"/>
      <w:r>
        <w:rPr>
          <w:rFonts w:ascii="宋体" w:hAnsi="宋体"/>
          <w:b/>
          <w:kern w:val="0"/>
          <w:sz w:val="24"/>
          <w:szCs w:val="24"/>
        </w:rPr>
        <w:t>五、</w:t>
      </w:r>
      <w:bookmarkEnd w:id="28"/>
      <w:r>
        <w:rPr>
          <w:rFonts w:ascii="宋体" w:hAnsi="宋体"/>
          <w:b/>
          <w:kern w:val="0"/>
          <w:sz w:val="24"/>
          <w:szCs w:val="24"/>
        </w:rPr>
        <w:t>项目经理</w:t>
      </w:r>
    </w:p>
    <w:p w14:paraId="3D122498">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承包人项目经理：</w:t>
      </w:r>
      <w:r>
        <w:rPr>
          <w:rFonts w:hint="eastAsia" w:ascii="宋体" w:hAnsi="宋体"/>
          <w:kern w:val="0"/>
          <w:sz w:val="24"/>
          <w:szCs w:val="24"/>
          <w:u w:val="single"/>
        </w:rPr>
        <w:t xml:space="preserve"> </w:t>
      </w:r>
      <w:r>
        <w:rPr>
          <w:rFonts w:hint="eastAsia" w:ascii="宋体" w:hAnsi="宋体"/>
          <w:b/>
          <w:kern w:val="0"/>
          <w:sz w:val="24"/>
          <w:szCs w:val="24"/>
          <w:u w:val="single"/>
        </w:rPr>
        <w:t xml:space="preserve">          </w:t>
      </w:r>
      <w:r>
        <w:rPr>
          <w:rFonts w:ascii="宋体" w:hAnsi="宋体"/>
          <w:kern w:val="0"/>
          <w:sz w:val="24"/>
          <w:szCs w:val="24"/>
        </w:rPr>
        <w:t>。</w:t>
      </w:r>
    </w:p>
    <w:p w14:paraId="0A174579">
      <w:pPr>
        <w:widowControl/>
        <w:spacing w:line="360" w:lineRule="auto"/>
        <w:jc w:val="left"/>
        <w:rPr>
          <w:rFonts w:ascii="宋体" w:hAnsi="宋体"/>
          <w:bCs/>
          <w:kern w:val="0"/>
          <w:sz w:val="24"/>
          <w:szCs w:val="24"/>
        </w:rPr>
      </w:pPr>
      <w:bookmarkStart w:id="29" w:name="_Toc351203486"/>
      <w:r>
        <w:rPr>
          <w:rFonts w:ascii="宋体" w:hAnsi="宋体"/>
          <w:b/>
          <w:kern w:val="0"/>
          <w:sz w:val="24"/>
          <w:szCs w:val="24"/>
        </w:rPr>
        <w:t>六、合同文件构成</w:t>
      </w:r>
      <w:bookmarkEnd w:id="29"/>
    </w:p>
    <w:p w14:paraId="7E2342CE">
      <w:pPr>
        <w:widowControl/>
        <w:spacing w:line="360" w:lineRule="auto"/>
        <w:ind w:firstLine="480" w:firstLineChars="200"/>
        <w:jc w:val="left"/>
        <w:rPr>
          <w:rFonts w:hint="eastAsia" w:ascii="宋体" w:hAnsi="宋体"/>
          <w:bCs/>
          <w:kern w:val="0"/>
          <w:sz w:val="24"/>
          <w:szCs w:val="24"/>
        </w:rPr>
      </w:pPr>
      <w:r>
        <w:rPr>
          <w:rFonts w:ascii="宋体" w:hAnsi="宋体"/>
          <w:bCs/>
          <w:kern w:val="0"/>
          <w:sz w:val="24"/>
          <w:szCs w:val="24"/>
        </w:rPr>
        <w:t>本协议书与下列文件一起构成合同文件：</w:t>
      </w:r>
    </w:p>
    <w:p w14:paraId="0412EFB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（1）合同协议书；</w:t>
      </w:r>
    </w:p>
    <w:p w14:paraId="62339AB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（2）中标通知书（如果有）；</w:t>
      </w:r>
    </w:p>
    <w:p w14:paraId="30920CF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（3）投标函及其附录（如果有）；</w:t>
      </w:r>
    </w:p>
    <w:p w14:paraId="0AAE9A6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（4）专用合同条款及其附件；</w:t>
      </w:r>
    </w:p>
    <w:p w14:paraId="59564A3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（5）通用合同条款；</w:t>
      </w:r>
    </w:p>
    <w:p w14:paraId="1C0C17A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（6）技术标准和要求；</w:t>
      </w:r>
    </w:p>
    <w:p w14:paraId="5E709979">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（7）图纸；</w:t>
      </w:r>
    </w:p>
    <w:p w14:paraId="7EAA5F5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（8）已标价工程量清单或预算书；</w:t>
      </w:r>
    </w:p>
    <w:p w14:paraId="2105D50C">
      <w:pPr>
        <w:widowControl/>
        <w:spacing w:line="360" w:lineRule="auto"/>
        <w:ind w:firstLine="480" w:firstLineChars="200"/>
        <w:jc w:val="left"/>
        <w:rPr>
          <w:rFonts w:ascii="宋体" w:hAnsi="宋体"/>
          <w:bCs/>
          <w:kern w:val="0"/>
          <w:sz w:val="24"/>
          <w:szCs w:val="24"/>
        </w:rPr>
      </w:pPr>
      <w:r>
        <w:rPr>
          <w:rFonts w:ascii="宋体" w:hAnsi="宋体"/>
          <w:kern w:val="0"/>
          <w:sz w:val="24"/>
          <w:szCs w:val="24"/>
        </w:rPr>
        <w:t>（9）其他合同文件。</w:t>
      </w:r>
    </w:p>
    <w:p w14:paraId="78AE26B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在合同订立及履行过程中形成的与合同有关的文件均构成合同文件组成部分。</w:t>
      </w:r>
    </w:p>
    <w:p w14:paraId="38473A08">
      <w:pPr>
        <w:widowControl/>
        <w:autoSpaceDE w:val="0"/>
        <w:autoSpaceDN w:val="0"/>
        <w:adjustRightInd w:val="0"/>
        <w:spacing w:line="360" w:lineRule="auto"/>
        <w:ind w:firstLine="472" w:firstLineChars="200"/>
        <w:jc w:val="left"/>
        <w:rPr>
          <w:rFonts w:ascii="宋体" w:hAnsi="宋体"/>
          <w:spacing w:val="-2"/>
          <w:kern w:val="0"/>
          <w:sz w:val="24"/>
          <w:szCs w:val="24"/>
        </w:rPr>
      </w:pPr>
      <w:r>
        <w:rPr>
          <w:rFonts w:ascii="宋体" w:hAnsi="宋体"/>
          <w:spacing w:val="-2"/>
          <w:kern w:val="0"/>
          <w:sz w:val="24"/>
          <w:szCs w:val="24"/>
        </w:rPr>
        <w:t>上述各项合同文件包括合同当事人就该项合同文件所作出的补充和修改，属于同一类内容的文件，应以最新签署的为准。</w:t>
      </w:r>
      <w:r>
        <w:rPr>
          <w:rFonts w:hint="eastAsia" w:ascii="宋体" w:hAnsi="宋体"/>
          <w:spacing w:val="-2"/>
          <w:kern w:val="0"/>
          <w:sz w:val="24"/>
          <w:szCs w:val="24"/>
        </w:rPr>
        <w:t>专用合同条款及其附件须经合同当事人签字或盖章。</w:t>
      </w:r>
    </w:p>
    <w:p w14:paraId="6F1A1D44">
      <w:pPr>
        <w:widowControl/>
        <w:spacing w:line="360" w:lineRule="auto"/>
        <w:jc w:val="left"/>
        <w:rPr>
          <w:rFonts w:ascii="宋体" w:hAnsi="宋体"/>
          <w:b/>
          <w:bCs/>
          <w:kern w:val="0"/>
          <w:sz w:val="24"/>
          <w:szCs w:val="24"/>
        </w:rPr>
      </w:pPr>
      <w:bookmarkStart w:id="30" w:name="_Toc351203487"/>
      <w:r>
        <w:rPr>
          <w:rFonts w:ascii="宋体" w:hAnsi="宋体"/>
          <w:b/>
          <w:kern w:val="0"/>
          <w:sz w:val="24"/>
          <w:szCs w:val="24"/>
        </w:rPr>
        <w:t>七、承诺</w:t>
      </w:r>
      <w:bookmarkEnd w:id="30"/>
    </w:p>
    <w:p w14:paraId="7B05935D">
      <w:pPr>
        <w:widowControl/>
        <w:spacing w:line="360" w:lineRule="auto"/>
        <w:ind w:firstLine="480" w:firstLineChars="200"/>
        <w:jc w:val="left"/>
        <w:rPr>
          <w:rFonts w:ascii="宋体" w:hAnsi="宋体"/>
          <w:bCs/>
          <w:kern w:val="0"/>
          <w:sz w:val="24"/>
          <w:szCs w:val="24"/>
        </w:rPr>
      </w:pPr>
      <w:r>
        <w:rPr>
          <w:rFonts w:ascii="宋体" w:hAnsi="宋体"/>
          <w:bCs/>
          <w:kern w:val="0"/>
          <w:sz w:val="24"/>
          <w:szCs w:val="24"/>
        </w:rPr>
        <w:t>1.发包人承诺按照法律规定履行项目审批手续、筹集工程建设资金并按照合同约定的期限和方式支付合同价款。</w:t>
      </w:r>
    </w:p>
    <w:p w14:paraId="2D78EE23">
      <w:pPr>
        <w:widowControl/>
        <w:spacing w:line="360" w:lineRule="auto"/>
        <w:ind w:firstLine="480" w:firstLineChars="200"/>
        <w:jc w:val="left"/>
        <w:rPr>
          <w:rFonts w:ascii="宋体" w:hAnsi="宋体"/>
          <w:bCs/>
          <w:kern w:val="0"/>
          <w:sz w:val="24"/>
          <w:szCs w:val="24"/>
        </w:rPr>
      </w:pPr>
      <w:r>
        <w:rPr>
          <w:rFonts w:ascii="宋体" w:hAnsi="宋体"/>
          <w:bCs/>
          <w:kern w:val="0"/>
          <w:sz w:val="24"/>
          <w:szCs w:val="24"/>
        </w:rPr>
        <w:t>2.承包人承诺按照法律规定及合同约定组织完成工程施工，确保工程质量和安全，不进行转包及违法分包，并在缺陷责任期及保修期内承担相应的工程维修责任。</w:t>
      </w:r>
    </w:p>
    <w:p w14:paraId="24C6D8F3">
      <w:pPr>
        <w:widowControl/>
        <w:spacing w:line="360" w:lineRule="auto"/>
        <w:ind w:firstLine="480" w:firstLineChars="200"/>
        <w:jc w:val="left"/>
        <w:rPr>
          <w:rFonts w:ascii="宋体" w:hAnsi="宋体"/>
          <w:bCs/>
          <w:kern w:val="0"/>
          <w:sz w:val="24"/>
          <w:szCs w:val="24"/>
        </w:rPr>
      </w:pPr>
      <w:r>
        <w:rPr>
          <w:rFonts w:ascii="宋体" w:hAnsi="宋体"/>
          <w:bCs/>
          <w:kern w:val="0"/>
          <w:sz w:val="24"/>
          <w:szCs w:val="24"/>
        </w:rPr>
        <w:t>3.发包人和承包人通过招投标形式签订合同的，双方理解并</w:t>
      </w:r>
      <w:r>
        <w:rPr>
          <w:rFonts w:hint="eastAsia" w:ascii="宋体" w:hAnsi="宋体"/>
          <w:bCs/>
          <w:kern w:val="0"/>
          <w:sz w:val="24"/>
          <w:szCs w:val="24"/>
        </w:rPr>
        <w:t>承诺</w:t>
      </w:r>
      <w:r>
        <w:rPr>
          <w:rFonts w:ascii="宋体" w:hAnsi="宋体"/>
          <w:bCs/>
          <w:kern w:val="0"/>
          <w:sz w:val="24"/>
          <w:szCs w:val="24"/>
        </w:rPr>
        <w:t>不再就同一工程另行签订与合同实质性内容相背离的协议。</w:t>
      </w:r>
    </w:p>
    <w:p w14:paraId="30999E1C">
      <w:pPr>
        <w:widowControl/>
        <w:spacing w:line="360" w:lineRule="auto"/>
        <w:jc w:val="left"/>
        <w:rPr>
          <w:rFonts w:ascii="宋体" w:hAnsi="宋体"/>
          <w:bCs/>
          <w:kern w:val="0"/>
          <w:sz w:val="24"/>
          <w:szCs w:val="24"/>
        </w:rPr>
      </w:pPr>
      <w:bookmarkStart w:id="31" w:name="_Toc351203488"/>
      <w:r>
        <w:rPr>
          <w:rFonts w:hint="eastAsia" w:ascii="宋体" w:hAnsi="宋体"/>
          <w:b/>
          <w:kern w:val="0"/>
          <w:sz w:val="24"/>
          <w:szCs w:val="24"/>
        </w:rPr>
        <w:t xml:space="preserve"> </w:t>
      </w:r>
      <w:r>
        <w:rPr>
          <w:rFonts w:ascii="宋体" w:hAnsi="宋体"/>
          <w:b/>
          <w:kern w:val="0"/>
          <w:sz w:val="24"/>
          <w:szCs w:val="24"/>
        </w:rPr>
        <w:t>八、词语含义</w:t>
      </w:r>
      <w:bookmarkEnd w:id="31"/>
    </w:p>
    <w:p w14:paraId="39D6D653">
      <w:pPr>
        <w:widowControl/>
        <w:spacing w:line="360" w:lineRule="auto"/>
        <w:ind w:firstLine="480" w:firstLineChars="200"/>
        <w:jc w:val="left"/>
        <w:rPr>
          <w:rFonts w:ascii="宋体" w:hAnsi="宋体"/>
          <w:bCs/>
          <w:kern w:val="0"/>
          <w:sz w:val="24"/>
          <w:szCs w:val="24"/>
        </w:rPr>
      </w:pPr>
      <w:r>
        <w:rPr>
          <w:rFonts w:ascii="宋体" w:hAnsi="宋体"/>
          <w:bCs/>
          <w:kern w:val="0"/>
          <w:sz w:val="24"/>
          <w:szCs w:val="24"/>
        </w:rPr>
        <w:t>本协议书中词语含义与第二部分通用合同条款中赋予的含义相同。</w:t>
      </w:r>
    </w:p>
    <w:p w14:paraId="7B6E8DB8">
      <w:pPr>
        <w:widowControl/>
        <w:spacing w:line="360" w:lineRule="auto"/>
        <w:jc w:val="left"/>
        <w:rPr>
          <w:rFonts w:ascii="宋体" w:hAnsi="宋体"/>
          <w:bCs/>
          <w:kern w:val="0"/>
          <w:sz w:val="24"/>
          <w:szCs w:val="24"/>
        </w:rPr>
      </w:pPr>
      <w:bookmarkStart w:id="32" w:name="_Toc351203489"/>
      <w:r>
        <w:rPr>
          <w:rFonts w:ascii="宋体" w:hAnsi="宋体"/>
          <w:b/>
          <w:kern w:val="0"/>
          <w:sz w:val="24"/>
          <w:szCs w:val="24"/>
        </w:rPr>
        <w:t>九、签订时间</w:t>
      </w:r>
      <w:bookmarkEnd w:id="32"/>
    </w:p>
    <w:p w14:paraId="2294B324">
      <w:pPr>
        <w:widowControl/>
        <w:spacing w:line="360" w:lineRule="auto"/>
        <w:ind w:firstLine="480" w:firstLineChars="200"/>
        <w:jc w:val="left"/>
        <w:rPr>
          <w:rFonts w:ascii="宋体" w:hAnsi="宋体"/>
          <w:bCs/>
          <w:kern w:val="0"/>
          <w:sz w:val="24"/>
          <w:szCs w:val="24"/>
        </w:rPr>
      </w:pPr>
      <w:r>
        <w:rPr>
          <w:rFonts w:ascii="宋体" w:hAnsi="宋体"/>
          <w:bCs/>
          <w:kern w:val="0"/>
          <w:sz w:val="24"/>
          <w:szCs w:val="24"/>
        </w:rPr>
        <w:t>本合同于</w:t>
      </w:r>
      <w:r>
        <w:rPr>
          <w:rFonts w:ascii="宋体" w:hAnsi="宋体"/>
          <w:bCs/>
          <w:kern w:val="0"/>
          <w:sz w:val="24"/>
          <w:szCs w:val="24"/>
          <w:u w:val="single"/>
        </w:rPr>
        <w:t xml:space="preserve"> </w:t>
      </w:r>
      <w:r>
        <w:rPr>
          <w:rFonts w:hint="eastAsia" w:ascii="宋体" w:hAnsi="宋体"/>
          <w:b/>
          <w:bCs/>
          <w:kern w:val="0"/>
          <w:sz w:val="24"/>
          <w:szCs w:val="24"/>
          <w:u w:val="single"/>
        </w:rPr>
        <w:t xml:space="preserve">      </w:t>
      </w:r>
      <w:r>
        <w:rPr>
          <w:rFonts w:ascii="宋体" w:hAnsi="宋体"/>
          <w:bCs/>
          <w:kern w:val="0"/>
          <w:sz w:val="24"/>
          <w:szCs w:val="24"/>
        </w:rPr>
        <w:t>年</w:t>
      </w:r>
      <w:r>
        <w:rPr>
          <w:rFonts w:ascii="宋体" w:hAnsi="宋体"/>
          <w:bCs/>
          <w:kern w:val="0"/>
          <w:sz w:val="24"/>
          <w:szCs w:val="24"/>
          <w:u w:val="single"/>
        </w:rPr>
        <w:t xml:space="preserve"> </w:t>
      </w:r>
      <w:r>
        <w:rPr>
          <w:rFonts w:hint="eastAsia" w:ascii="宋体" w:hAnsi="宋体"/>
          <w:b/>
          <w:bCs/>
          <w:kern w:val="0"/>
          <w:sz w:val="24"/>
          <w:szCs w:val="24"/>
          <w:u w:val="single"/>
        </w:rPr>
        <w:t xml:space="preserve">   </w:t>
      </w:r>
      <w:r>
        <w:rPr>
          <w:rFonts w:ascii="宋体" w:hAnsi="宋体"/>
          <w:bCs/>
          <w:kern w:val="0"/>
          <w:sz w:val="24"/>
          <w:szCs w:val="24"/>
        </w:rPr>
        <w:t>月</w:t>
      </w:r>
      <w:r>
        <w:rPr>
          <w:rFonts w:hint="eastAsia" w:ascii="宋体" w:hAnsi="宋体"/>
          <w:b/>
          <w:bCs/>
          <w:kern w:val="0"/>
          <w:sz w:val="24"/>
          <w:szCs w:val="24"/>
          <w:u w:val="single"/>
        </w:rPr>
        <w:t xml:space="preserve">     </w:t>
      </w:r>
      <w:r>
        <w:rPr>
          <w:rFonts w:ascii="宋体" w:hAnsi="宋体"/>
          <w:bCs/>
          <w:kern w:val="0"/>
          <w:sz w:val="24"/>
          <w:szCs w:val="24"/>
        </w:rPr>
        <w:t>日签订。</w:t>
      </w:r>
    </w:p>
    <w:p w14:paraId="55E70F3D">
      <w:pPr>
        <w:widowControl/>
        <w:spacing w:line="360" w:lineRule="auto"/>
        <w:jc w:val="left"/>
        <w:rPr>
          <w:rFonts w:ascii="宋体" w:hAnsi="宋体"/>
          <w:bCs/>
          <w:kern w:val="0"/>
          <w:sz w:val="24"/>
          <w:szCs w:val="24"/>
        </w:rPr>
      </w:pPr>
      <w:bookmarkStart w:id="33" w:name="_Toc351203490"/>
      <w:r>
        <w:rPr>
          <w:rFonts w:ascii="宋体" w:hAnsi="宋体"/>
          <w:b/>
          <w:kern w:val="0"/>
          <w:sz w:val="24"/>
          <w:szCs w:val="24"/>
        </w:rPr>
        <w:t>十、签订地点</w:t>
      </w:r>
      <w:bookmarkEnd w:id="33"/>
    </w:p>
    <w:p w14:paraId="654087DC">
      <w:pPr>
        <w:widowControl/>
        <w:spacing w:line="360" w:lineRule="auto"/>
        <w:ind w:firstLine="480" w:firstLineChars="200"/>
        <w:jc w:val="left"/>
        <w:rPr>
          <w:rFonts w:ascii="宋体" w:hAnsi="宋体"/>
          <w:bCs/>
          <w:kern w:val="0"/>
          <w:sz w:val="24"/>
          <w:szCs w:val="24"/>
        </w:rPr>
      </w:pPr>
      <w:r>
        <w:rPr>
          <w:rFonts w:ascii="宋体" w:hAnsi="宋体"/>
          <w:bCs/>
          <w:kern w:val="0"/>
          <w:sz w:val="24"/>
          <w:szCs w:val="24"/>
        </w:rPr>
        <w:t>本合同在</w:t>
      </w:r>
      <w:r>
        <w:rPr>
          <w:rFonts w:ascii="宋体" w:hAnsi="宋体"/>
          <w:bCs/>
          <w:kern w:val="0"/>
          <w:sz w:val="24"/>
          <w:szCs w:val="24"/>
          <w:u w:val="single"/>
        </w:rPr>
        <w:t xml:space="preserve"> </w:t>
      </w:r>
      <w:r>
        <w:rPr>
          <w:rFonts w:hint="eastAsia" w:ascii="宋体" w:hAnsi="宋体"/>
          <w:b/>
          <w:bCs/>
          <w:kern w:val="0"/>
          <w:sz w:val="24"/>
          <w:szCs w:val="24"/>
          <w:u w:val="single"/>
        </w:rPr>
        <w:t>昆明市官渡区</w:t>
      </w:r>
      <w:r>
        <w:rPr>
          <w:rFonts w:ascii="宋体" w:hAnsi="宋体"/>
          <w:b/>
          <w:bCs/>
          <w:kern w:val="0"/>
          <w:sz w:val="24"/>
          <w:szCs w:val="24"/>
          <w:u w:val="single"/>
        </w:rPr>
        <w:t xml:space="preserve">  </w:t>
      </w:r>
      <w:r>
        <w:rPr>
          <w:rFonts w:ascii="宋体" w:hAnsi="宋体"/>
          <w:bCs/>
          <w:kern w:val="0"/>
          <w:sz w:val="24"/>
          <w:szCs w:val="24"/>
          <w:u w:val="single"/>
        </w:rPr>
        <w:t xml:space="preserve">       </w:t>
      </w:r>
      <w:r>
        <w:rPr>
          <w:rFonts w:ascii="宋体" w:hAnsi="宋体"/>
          <w:bCs/>
          <w:kern w:val="0"/>
          <w:sz w:val="24"/>
          <w:szCs w:val="24"/>
        </w:rPr>
        <w:t>签订。</w:t>
      </w:r>
    </w:p>
    <w:p w14:paraId="087D2F7B">
      <w:pPr>
        <w:widowControl/>
        <w:spacing w:line="360" w:lineRule="auto"/>
        <w:jc w:val="left"/>
        <w:rPr>
          <w:rFonts w:ascii="宋体" w:hAnsi="宋体"/>
          <w:bCs/>
          <w:kern w:val="0"/>
          <w:sz w:val="24"/>
          <w:szCs w:val="24"/>
        </w:rPr>
      </w:pPr>
      <w:bookmarkStart w:id="34" w:name="_Toc351203491"/>
      <w:r>
        <w:rPr>
          <w:rFonts w:ascii="宋体" w:hAnsi="宋体"/>
          <w:b/>
          <w:kern w:val="0"/>
          <w:sz w:val="24"/>
          <w:szCs w:val="24"/>
        </w:rPr>
        <w:t>十一、补充协议</w:t>
      </w:r>
      <w:bookmarkEnd w:id="34"/>
    </w:p>
    <w:p w14:paraId="665AB2D4">
      <w:pPr>
        <w:widowControl/>
        <w:spacing w:line="360" w:lineRule="auto"/>
        <w:ind w:firstLine="480" w:firstLineChars="200"/>
        <w:jc w:val="left"/>
        <w:rPr>
          <w:rFonts w:ascii="宋体" w:hAnsi="宋体"/>
          <w:b/>
          <w:bCs/>
          <w:kern w:val="0"/>
          <w:sz w:val="24"/>
          <w:szCs w:val="24"/>
        </w:rPr>
      </w:pPr>
      <w:r>
        <w:rPr>
          <w:rFonts w:ascii="宋体" w:hAnsi="宋体"/>
          <w:bCs/>
          <w:kern w:val="0"/>
          <w:sz w:val="24"/>
          <w:szCs w:val="24"/>
        </w:rPr>
        <w:t>合同未尽事宜，合同当事人另行签订补充协议</w:t>
      </w:r>
      <w:r>
        <w:rPr>
          <w:rFonts w:hint="eastAsia" w:ascii="宋体" w:hAnsi="宋体"/>
          <w:bCs/>
          <w:kern w:val="0"/>
          <w:sz w:val="24"/>
          <w:szCs w:val="24"/>
        </w:rPr>
        <w:t>，</w:t>
      </w:r>
      <w:r>
        <w:rPr>
          <w:rFonts w:ascii="宋体" w:hAnsi="宋体"/>
          <w:bCs/>
          <w:kern w:val="0"/>
          <w:sz w:val="24"/>
          <w:szCs w:val="24"/>
        </w:rPr>
        <w:t>补充协议是合同的组成部分。</w:t>
      </w:r>
    </w:p>
    <w:p w14:paraId="7CB3BCF6">
      <w:pPr>
        <w:widowControl/>
        <w:spacing w:line="360" w:lineRule="auto"/>
        <w:jc w:val="left"/>
        <w:rPr>
          <w:rFonts w:ascii="宋体" w:hAnsi="宋体"/>
          <w:bCs/>
          <w:kern w:val="0"/>
          <w:sz w:val="24"/>
          <w:szCs w:val="24"/>
        </w:rPr>
      </w:pPr>
      <w:bookmarkStart w:id="35" w:name="_Toc351203492"/>
      <w:r>
        <w:rPr>
          <w:rFonts w:ascii="宋体" w:hAnsi="宋体"/>
          <w:b/>
          <w:kern w:val="0"/>
          <w:sz w:val="24"/>
          <w:szCs w:val="24"/>
        </w:rPr>
        <w:t>十二、合同生效</w:t>
      </w:r>
      <w:bookmarkEnd w:id="35"/>
    </w:p>
    <w:p w14:paraId="397E4538">
      <w:pPr>
        <w:widowControl/>
        <w:spacing w:line="360" w:lineRule="auto"/>
        <w:ind w:firstLine="480" w:firstLineChars="200"/>
        <w:jc w:val="left"/>
        <w:rPr>
          <w:rFonts w:ascii="宋体" w:hAnsi="宋体"/>
          <w:bCs/>
          <w:kern w:val="0"/>
          <w:sz w:val="24"/>
          <w:szCs w:val="24"/>
        </w:rPr>
      </w:pPr>
      <w:r>
        <w:rPr>
          <w:rFonts w:ascii="宋体" w:hAnsi="宋体"/>
          <w:bCs/>
          <w:kern w:val="0"/>
          <w:sz w:val="24"/>
          <w:szCs w:val="24"/>
        </w:rPr>
        <w:t>本合同自</w:t>
      </w:r>
      <w:r>
        <w:rPr>
          <w:rFonts w:ascii="宋体" w:hAnsi="宋体"/>
          <w:bCs/>
          <w:kern w:val="0"/>
          <w:sz w:val="24"/>
          <w:szCs w:val="24"/>
          <w:u w:val="single"/>
        </w:rPr>
        <w:t xml:space="preserve">  </w:t>
      </w:r>
      <w:r>
        <w:rPr>
          <w:rFonts w:hint="eastAsia" w:ascii="宋体" w:hAnsi="宋体"/>
          <w:b/>
          <w:bCs/>
          <w:kern w:val="0"/>
          <w:sz w:val="24"/>
          <w:szCs w:val="24"/>
          <w:u w:val="single"/>
        </w:rPr>
        <w:t>双方签字盖章且履约保证金缴纳完毕后</w:t>
      </w:r>
      <w:r>
        <w:rPr>
          <w:rFonts w:ascii="宋体" w:hAnsi="宋体"/>
          <w:b/>
          <w:bCs/>
          <w:kern w:val="0"/>
          <w:sz w:val="24"/>
          <w:szCs w:val="24"/>
          <w:u w:val="single"/>
        </w:rPr>
        <w:t xml:space="preserve">  </w:t>
      </w:r>
      <w:r>
        <w:rPr>
          <w:rFonts w:ascii="宋体" w:hAnsi="宋体"/>
          <w:bCs/>
          <w:kern w:val="0"/>
          <w:sz w:val="24"/>
          <w:szCs w:val="24"/>
        </w:rPr>
        <w:t>生效。</w:t>
      </w:r>
    </w:p>
    <w:p w14:paraId="1E24084A">
      <w:pPr>
        <w:widowControl/>
        <w:spacing w:line="360" w:lineRule="auto"/>
        <w:jc w:val="left"/>
        <w:rPr>
          <w:rFonts w:ascii="宋体" w:hAnsi="宋体"/>
          <w:bCs/>
          <w:kern w:val="0"/>
          <w:sz w:val="24"/>
          <w:szCs w:val="24"/>
        </w:rPr>
      </w:pPr>
      <w:bookmarkStart w:id="36" w:name="_Toc351203493"/>
      <w:r>
        <w:rPr>
          <w:rFonts w:ascii="宋体" w:hAnsi="宋体"/>
          <w:b/>
          <w:kern w:val="0"/>
          <w:sz w:val="24"/>
          <w:szCs w:val="24"/>
        </w:rPr>
        <w:t>十三、合同份数</w:t>
      </w:r>
      <w:bookmarkEnd w:id="36"/>
    </w:p>
    <w:p w14:paraId="4B6A9323">
      <w:pPr>
        <w:widowControl/>
        <w:autoSpaceDE w:val="0"/>
        <w:autoSpaceDN w:val="0"/>
        <w:adjustRightInd w:val="0"/>
        <w:spacing w:line="360" w:lineRule="auto"/>
        <w:ind w:right="-391" w:firstLine="456" w:firstLineChars="200"/>
        <w:jc w:val="left"/>
        <w:rPr>
          <w:rFonts w:hint="eastAsia" w:ascii="宋体" w:hAnsi="宋体"/>
          <w:b/>
          <w:spacing w:val="-6"/>
          <w:kern w:val="0"/>
          <w:sz w:val="24"/>
          <w:szCs w:val="20"/>
          <w:u w:val="single"/>
        </w:rPr>
      </w:pPr>
      <w:r>
        <w:rPr>
          <w:rFonts w:hint="eastAsia" w:ascii="宋体" w:hAnsi="宋体"/>
          <w:spacing w:val="-6"/>
          <w:kern w:val="0"/>
          <w:sz w:val="24"/>
          <w:szCs w:val="20"/>
        </w:rPr>
        <w:t>本合同一式</w:t>
      </w:r>
      <w:r>
        <w:rPr>
          <w:rFonts w:hint="eastAsia" w:ascii="宋体" w:hAnsi="宋体"/>
          <w:b/>
          <w:spacing w:val="-6"/>
          <w:kern w:val="0"/>
          <w:sz w:val="24"/>
          <w:szCs w:val="20"/>
          <w:u w:val="single"/>
        </w:rPr>
        <w:t>十四</w:t>
      </w:r>
      <w:r>
        <w:rPr>
          <w:rFonts w:hint="eastAsia" w:ascii="宋体" w:hAnsi="宋体"/>
          <w:spacing w:val="-6"/>
          <w:kern w:val="0"/>
          <w:sz w:val="24"/>
          <w:szCs w:val="20"/>
        </w:rPr>
        <w:t>份，其中正本</w:t>
      </w:r>
      <w:r>
        <w:rPr>
          <w:rFonts w:hint="eastAsia" w:ascii="宋体" w:hAnsi="宋体"/>
          <w:b/>
          <w:spacing w:val="-6"/>
          <w:kern w:val="0"/>
          <w:sz w:val="24"/>
          <w:szCs w:val="20"/>
          <w:u w:val="single"/>
        </w:rPr>
        <w:t xml:space="preserve">七  </w:t>
      </w:r>
      <w:r>
        <w:rPr>
          <w:rFonts w:hint="eastAsia" w:ascii="宋体" w:hAnsi="宋体"/>
          <w:spacing w:val="-6"/>
          <w:kern w:val="0"/>
          <w:sz w:val="24"/>
          <w:szCs w:val="20"/>
        </w:rPr>
        <w:t>份，副本</w:t>
      </w:r>
      <w:r>
        <w:rPr>
          <w:rFonts w:hint="eastAsia" w:ascii="宋体" w:hAnsi="宋体"/>
          <w:spacing w:val="-6"/>
          <w:kern w:val="0"/>
          <w:sz w:val="24"/>
          <w:szCs w:val="20"/>
          <w:u w:val="single"/>
        </w:rPr>
        <w:t xml:space="preserve"> </w:t>
      </w:r>
      <w:r>
        <w:rPr>
          <w:rFonts w:hint="eastAsia" w:ascii="宋体" w:hAnsi="宋体"/>
          <w:b/>
          <w:spacing w:val="-6"/>
          <w:kern w:val="0"/>
          <w:sz w:val="24"/>
          <w:szCs w:val="20"/>
          <w:u w:val="single"/>
        </w:rPr>
        <w:t xml:space="preserve">七 </w:t>
      </w:r>
      <w:r>
        <w:rPr>
          <w:rFonts w:hint="eastAsia" w:ascii="宋体" w:hAnsi="宋体"/>
          <w:spacing w:val="-6"/>
          <w:kern w:val="0"/>
          <w:sz w:val="24"/>
          <w:szCs w:val="20"/>
        </w:rPr>
        <w:t>份，承包人执正本</w:t>
      </w:r>
      <w:r>
        <w:rPr>
          <w:rFonts w:hint="eastAsia" w:ascii="宋体" w:hAnsi="宋体"/>
          <w:spacing w:val="-6"/>
          <w:kern w:val="0"/>
          <w:sz w:val="24"/>
          <w:szCs w:val="20"/>
          <w:u w:val="single"/>
        </w:rPr>
        <w:t xml:space="preserve"> </w:t>
      </w:r>
      <w:r>
        <w:rPr>
          <w:rFonts w:hint="eastAsia" w:ascii="宋体" w:hAnsi="宋体"/>
          <w:b/>
          <w:spacing w:val="-6"/>
          <w:kern w:val="0"/>
          <w:sz w:val="24"/>
          <w:szCs w:val="20"/>
          <w:u w:val="single"/>
        </w:rPr>
        <w:t xml:space="preserve">三 </w:t>
      </w:r>
      <w:r>
        <w:rPr>
          <w:rFonts w:hint="eastAsia" w:ascii="宋体" w:hAnsi="宋体"/>
          <w:spacing w:val="-6"/>
          <w:kern w:val="0"/>
          <w:sz w:val="24"/>
          <w:szCs w:val="20"/>
        </w:rPr>
        <w:t>份，副本</w:t>
      </w:r>
      <w:r>
        <w:rPr>
          <w:rFonts w:hint="eastAsia" w:ascii="宋体" w:hAnsi="宋体"/>
          <w:spacing w:val="-6"/>
          <w:kern w:val="0"/>
          <w:sz w:val="24"/>
          <w:szCs w:val="20"/>
          <w:u w:val="single"/>
        </w:rPr>
        <w:t xml:space="preserve"> 三 </w:t>
      </w:r>
      <w:r>
        <w:rPr>
          <w:rFonts w:hint="eastAsia" w:ascii="宋体" w:hAnsi="宋体"/>
          <w:spacing w:val="-6"/>
          <w:kern w:val="0"/>
          <w:sz w:val="24"/>
          <w:szCs w:val="20"/>
        </w:rPr>
        <w:t>份；发包人执正本</w:t>
      </w:r>
      <w:r>
        <w:rPr>
          <w:rFonts w:hint="eastAsia" w:ascii="宋体" w:hAnsi="宋体"/>
          <w:spacing w:val="-6"/>
          <w:kern w:val="0"/>
          <w:sz w:val="24"/>
          <w:szCs w:val="20"/>
          <w:u w:val="single"/>
        </w:rPr>
        <w:t xml:space="preserve"> </w:t>
      </w:r>
      <w:r>
        <w:rPr>
          <w:rFonts w:hint="eastAsia" w:ascii="宋体" w:hAnsi="宋体"/>
          <w:b/>
          <w:spacing w:val="-6"/>
          <w:kern w:val="0"/>
          <w:sz w:val="24"/>
          <w:szCs w:val="20"/>
          <w:u w:val="single"/>
        </w:rPr>
        <w:t>四</w:t>
      </w:r>
      <w:r>
        <w:rPr>
          <w:rFonts w:hint="eastAsia" w:ascii="宋体" w:hAnsi="宋体"/>
          <w:spacing w:val="-6"/>
          <w:kern w:val="0"/>
          <w:sz w:val="24"/>
          <w:szCs w:val="20"/>
        </w:rPr>
        <w:t>份，副本</w:t>
      </w:r>
      <w:r>
        <w:rPr>
          <w:rFonts w:hint="eastAsia" w:ascii="宋体" w:hAnsi="宋体"/>
          <w:b/>
          <w:spacing w:val="-6"/>
          <w:kern w:val="0"/>
          <w:sz w:val="24"/>
          <w:szCs w:val="20"/>
          <w:u w:val="single"/>
        </w:rPr>
        <w:t xml:space="preserve"> 四 </w:t>
      </w:r>
      <w:r>
        <w:rPr>
          <w:rFonts w:hint="eastAsia" w:ascii="宋体" w:hAnsi="宋体"/>
          <w:spacing w:val="-6"/>
          <w:kern w:val="0"/>
          <w:sz w:val="24"/>
          <w:szCs w:val="20"/>
        </w:rPr>
        <w:t>份。</w:t>
      </w:r>
    </w:p>
    <w:p w14:paraId="015EE2B8">
      <w:pPr>
        <w:widowControl/>
        <w:spacing w:line="360" w:lineRule="auto"/>
        <w:ind w:left="720" w:hanging="720" w:hangingChars="300"/>
        <w:jc w:val="left"/>
        <w:rPr>
          <w:rFonts w:hint="eastAsia" w:ascii="Times New Roman" w:hAnsi="Times New Roman"/>
          <w:b/>
          <w:kern w:val="0"/>
          <w:sz w:val="24"/>
          <w:szCs w:val="24"/>
        </w:rPr>
      </w:pPr>
      <w:r>
        <w:rPr>
          <w:rFonts w:hint="eastAsia" w:ascii="宋体" w:hAnsi="宋体"/>
          <w:kern w:val="0"/>
          <w:sz w:val="24"/>
          <w:szCs w:val="24"/>
        </w:rPr>
        <w:t xml:space="preserve">    </w:t>
      </w:r>
      <w:r>
        <w:rPr>
          <w:rFonts w:ascii="宋体" w:hAnsi="宋体"/>
          <w:kern w:val="0"/>
          <w:sz w:val="24"/>
          <w:szCs w:val="24"/>
        </w:rPr>
        <w:t>发包人</w:t>
      </w:r>
      <w:r>
        <w:rPr>
          <w:rFonts w:hint="eastAsia" w:ascii="宋体" w:hAnsi="宋体"/>
          <w:kern w:val="0"/>
          <w:sz w:val="24"/>
          <w:szCs w:val="24"/>
        </w:rPr>
        <w:t>:(</w:t>
      </w:r>
      <w:r>
        <w:rPr>
          <w:rFonts w:ascii="宋体" w:hAnsi="宋体"/>
          <w:kern w:val="0"/>
          <w:sz w:val="24"/>
          <w:szCs w:val="24"/>
        </w:rPr>
        <w:t>公章)</w:t>
      </w:r>
      <w:r>
        <w:rPr>
          <w:rFonts w:hint="eastAsia" w:ascii="宋体" w:hAnsi="宋体"/>
          <w:kern w:val="0"/>
          <w:sz w:val="24"/>
          <w:szCs w:val="24"/>
        </w:rPr>
        <w:t xml:space="preserve">      </w:t>
      </w:r>
      <w:r>
        <w:rPr>
          <w:rFonts w:hint="eastAsia" w:ascii="宋体" w:hAnsi="宋体"/>
          <w:b/>
          <w:kern w:val="0"/>
          <w:sz w:val="24"/>
          <w:szCs w:val="24"/>
        </w:rPr>
        <w:t>招标人全称</w:t>
      </w:r>
      <w:r>
        <w:rPr>
          <w:rFonts w:hint="eastAsia" w:ascii="宋体" w:hAnsi="宋体"/>
          <w:kern w:val="0"/>
          <w:sz w:val="24"/>
          <w:szCs w:val="24"/>
        </w:rPr>
        <w:t xml:space="preserve">           </w:t>
      </w:r>
      <w:r>
        <w:rPr>
          <w:rFonts w:ascii="宋体" w:hAnsi="宋体"/>
          <w:kern w:val="0"/>
          <w:sz w:val="24"/>
          <w:szCs w:val="24"/>
        </w:rPr>
        <w:t>承包人</w:t>
      </w:r>
      <w:r>
        <w:rPr>
          <w:rFonts w:hint="eastAsia" w:ascii="宋体" w:hAnsi="宋体"/>
          <w:kern w:val="0"/>
          <w:sz w:val="24"/>
          <w:szCs w:val="24"/>
        </w:rPr>
        <w:t>：(</w:t>
      </w:r>
      <w:r>
        <w:rPr>
          <w:rFonts w:ascii="宋体" w:hAnsi="宋体"/>
          <w:kern w:val="0"/>
          <w:sz w:val="24"/>
          <w:szCs w:val="24"/>
        </w:rPr>
        <w:t>公章)</w:t>
      </w:r>
      <w:r>
        <w:rPr>
          <w:rFonts w:hint="eastAsia" w:ascii="Times New Roman" w:hAnsi="Times New Roman"/>
          <w:b/>
          <w:kern w:val="0"/>
          <w:sz w:val="24"/>
          <w:szCs w:val="24"/>
        </w:rPr>
        <w:t xml:space="preserve">      中标人全称                                                       </w:t>
      </w:r>
    </w:p>
    <w:p w14:paraId="1B5B0968">
      <w:pPr>
        <w:widowControl/>
        <w:spacing w:line="360" w:lineRule="auto"/>
        <w:ind w:left="744" w:leftChars="240" w:hanging="240" w:hangingChars="100"/>
        <w:jc w:val="left"/>
        <w:rPr>
          <w:rFonts w:ascii="宋体" w:hAnsi="宋体"/>
          <w:kern w:val="0"/>
          <w:sz w:val="24"/>
          <w:szCs w:val="24"/>
        </w:rPr>
      </w:pPr>
      <w:r>
        <w:rPr>
          <w:rFonts w:hint="eastAsia" w:ascii="宋体" w:hAnsi="宋体"/>
          <w:kern w:val="0"/>
          <w:sz w:val="24"/>
          <w:szCs w:val="24"/>
        </w:rPr>
        <w:t>法定代表人或其授权代理人：              法定代表人或其授权代理人：</w:t>
      </w:r>
    </w:p>
    <w:p w14:paraId="1143099A">
      <w:pPr>
        <w:widowControl/>
        <w:spacing w:line="360" w:lineRule="auto"/>
        <w:ind w:firstLine="465"/>
        <w:jc w:val="left"/>
        <w:rPr>
          <w:rFonts w:hint="eastAsia" w:ascii="宋体" w:hAnsi="宋体"/>
          <w:kern w:val="0"/>
          <w:sz w:val="24"/>
          <w:szCs w:val="24"/>
        </w:rPr>
      </w:pPr>
      <w:r>
        <w:rPr>
          <w:rFonts w:hint="eastAsia" w:ascii="宋体" w:hAnsi="宋体"/>
          <w:kern w:val="0"/>
          <w:sz w:val="24"/>
          <w:szCs w:val="24"/>
        </w:rPr>
        <w:t>（签字或盖章）                         （签字或盖章）</w:t>
      </w:r>
    </w:p>
    <w:p w14:paraId="61EF2369">
      <w:pPr>
        <w:widowControl/>
        <w:spacing w:line="360" w:lineRule="auto"/>
        <w:ind w:firstLine="465"/>
        <w:jc w:val="left"/>
        <w:rPr>
          <w:rFonts w:hint="eastAsia" w:ascii="宋体" w:hAnsi="宋体"/>
          <w:kern w:val="0"/>
          <w:sz w:val="24"/>
          <w:szCs w:val="24"/>
        </w:rPr>
      </w:pPr>
      <w:r>
        <w:rPr>
          <w:rFonts w:hint="eastAsia" w:ascii="宋体" w:hAnsi="宋体"/>
          <w:kern w:val="0"/>
          <w:sz w:val="24"/>
          <w:szCs w:val="24"/>
        </w:rPr>
        <w:t>经办人：                                 经办人：</w:t>
      </w:r>
    </w:p>
    <w:p w14:paraId="1739BEB5">
      <w:pPr>
        <w:widowControl/>
        <w:tabs>
          <w:tab w:val="left" w:pos="4410"/>
        </w:tabs>
        <w:spacing w:line="360" w:lineRule="auto"/>
        <w:jc w:val="left"/>
        <w:rPr>
          <w:rFonts w:hint="eastAsia" w:ascii="宋体" w:hAnsi="宋体"/>
          <w:b/>
          <w:kern w:val="0"/>
          <w:sz w:val="24"/>
          <w:szCs w:val="24"/>
          <w:u w:val="single"/>
        </w:rPr>
      </w:pPr>
      <w:r>
        <w:rPr>
          <w:rFonts w:hint="eastAsia" w:ascii="宋体" w:hAnsi="宋体"/>
          <w:kern w:val="0"/>
          <w:sz w:val="24"/>
          <w:szCs w:val="24"/>
        </w:rPr>
        <w:t xml:space="preserve">    组织机构代码：</w:t>
      </w:r>
      <w:r>
        <w:rPr>
          <w:rFonts w:ascii="宋体" w:hAnsi="宋体"/>
          <w:kern w:val="0"/>
          <w:sz w:val="24"/>
          <w:szCs w:val="24"/>
          <w:u w:val="single"/>
        </w:rPr>
        <w:sym w:font="宋体" w:char="E5E5"/>
      </w:r>
      <w:r>
        <w:rPr>
          <w:rFonts w:ascii="宋体" w:hAnsi="宋体"/>
          <w:kern w:val="0"/>
          <w:sz w:val="24"/>
          <w:szCs w:val="24"/>
          <w:u w:val="single"/>
        </w:rPr>
        <w:sym w:font="宋体" w:char="0020"/>
      </w:r>
      <w:r>
        <w:rPr>
          <w:rFonts w:hint="eastAsia" w:ascii="宋体" w:hAnsi="宋体"/>
          <w:kern w:val="0"/>
          <w:sz w:val="24"/>
          <w:szCs w:val="24"/>
          <w:u w:val="single"/>
        </w:rPr>
        <w:t xml:space="preserve"> </w:t>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0020"/>
      </w:r>
      <w:r>
        <w:rPr>
          <w:rFonts w:ascii="宋体" w:hAnsi="宋体"/>
          <w:kern w:val="0"/>
          <w:sz w:val="24"/>
          <w:szCs w:val="24"/>
          <w:u w:val="single"/>
        </w:rPr>
        <w:sym w:font="宋体" w:char="0020"/>
      </w:r>
      <w:r>
        <w:rPr>
          <w:rFonts w:ascii="宋体" w:hAnsi="宋体"/>
          <w:kern w:val="0"/>
          <w:sz w:val="24"/>
          <w:szCs w:val="24"/>
          <w:u w:val="single"/>
        </w:rPr>
        <w:sym w:font="宋体" w:char="0020"/>
      </w:r>
      <w:r>
        <w:rPr>
          <w:rFonts w:ascii="宋体" w:hAnsi="宋体"/>
          <w:kern w:val="0"/>
          <w:sz w:val="24"/>
          <w:szCs w:val="24"/>
          <w:u w:val="single"/>
        </w:rPr>
        <w:sym w:font="宋体" w:char="0020"/>
      </w:r>
      <w:r>
        <w:rPr>
          <w:rFonts w:ascii="宋体" w:hAnsi="宋体"/>
          <w:kern w:val="0"/>
          <w:sz w:val="24"/>
          <w:szCs w:val="24"/>
          <w:u w:val="single"/>
        </w:rPr>
        <w:sym w:font="宋体" w:char="0020"/>
      </w:r>
      <w:r>
        <w:rPr>
          <w:rFonts w:ascii="宋体" w:hAnsi="宋体"/>
          <w:kern w:val="0"/>
          <w:sz w:val="24"/>
          <w:szCs w:val="24"/>
        </w:rPr>
        <w:t xml:space="preserve"> </w:t>
      </w:r>
      <w:r>
        <w:rPr>
          <w:rFonts w:hint="eastAsia" w:ascii="宋体" w:hAnsi="宋体"/>
          <w:kern w:val="0"/>
          <w:sz w:val="24"/>
          <w:szCs w:val="24"/>
        </w:rPr>
        <w:t xml:space="preserve">            组织机构代码：</w:t>
      </w:r>
      <w:r>
        <w:rPr>
          <w:rFonts w:hint="eastAsia" w:ascii="宋体" w:hAnsi="宋体"/>
          <w:b/>
          <w:kern w:val="0"/>
          <w:sz w:val="24"/>
          <w:szCs w:val="24"/>
          <w:u w:val="single"/>
        </w:rPr>
        <w:t xml:space="preserve">          </w:t>
      </w:r>
    </w:p>
    <w:p w14:paraId="6D940A35">
      <w:pPr>
        <w:widowControl/>
        <w:spacing w:line="360" w:lineRule="auto"/>
        <w:ind w:left="6360" w:hanging="6360" w:hangingChars="2650"/>
        <w:jc w:val="left"/>
        <w:rPr>
          <w:rFonts w:hint="eastAsia" w:ascii="宋体" w:hAnsi="宋体"/>
          <w:b/>
          <w:kern w:val="0"/>
          <w:sz w:val="24"/>
          <w:szCs w:val="24"/>
        </w:rPr>
      </w:pPr>
      <w:r>
        <w:rPr>
          <w:rFonts w:hint="eastAsia" w:ascii="宋体" w:hAnsi="宋体"/>
          <w:kern w:val="0"/>
          <w:sz w:val="24"/>
          <w:szCs w:val="24"/>
        </w:rPr>
        <w:t xml:space="preserve">    </w:t>
      </w:r>
      <w:r>
        <w:rPr>
          <w:rFonts w:ascii="宋体" w:hAnsi="宋体"/>
          <w:kern w:val="0"/>
          <w:sz w:val="24"/>
          <w:szCs w:val="24"/>
        </w:rPr>
        <w:t>地  址：</w:t>
      </w:r>
      <w:r>
        <w:rPr>
          <w:rFonts w:hint="eastAsia" w:ascii="宋体" w:hAnsi="宋体"/>
          <w:b/>
          <w:kern w:val="0"/>
          <w:sz w:val="24"/>
          <w:szCs w:val="24"/>
          <w:u w:val="single"/>
        </w:rPr>
        <w:t xml:space="preserve">                  </w:t>
      </w:r>
      <w:r>
        <w:rPr>
          <w:rFonts w:hint="eastAsia" w:ascii="宋体" w:hAnsi="宋体"/>
          <w:kern w:val="0"/>
          <w:sz w:val="24"/>
          <w:szCs w:val="24"/>
        </w:rPr>
        <w:t xml:space="preserve">              </w:t>
      </w:r>
      <w:r>
        <w:rPr>
          <w:rFonts w:ascii="宋体" w:hAnsi="宋体"/>
          <w:kern w:val="0"/>
          <w:sz w:val="24"/>
          <w:szCs w:val="24"/>
        </w:rPr>
        <w:t>地  址：</w:t>
      </w:r>
      <w:r>
        <w:rPr>
          <w:rFonts w:hint="eastAsia" w:ascii="宋体" w:hAnsi="宋体"/>
          <w:b/>
          <w:kern w:val="0"/>
          <w:sz w:val="24"/>
          <w:szCs w:val="24"/>
          <w:u w:val="single"/>
        </w:rPr>
        <w:t xml:space="preserve">                </w:t>
      </w:r>
    </w:p>
    <w:p w14:paraId="61C71C00">
      <w:pPr>
        <w:widowControl/>
        <w:spacing w:line="360" w:lineRule="auto"/>
        <w:jc w:val="left"/>
        <w:rPr>
          <w:rFonts w:hint="eastAsia" w:ascii="宋体" w:hAnsi="宋体"/>
          <w:kern w:val="0"/>
          <w:sz w:val="24"/>
          <w:szCs w:val="24"/>
        </w:rPr>
      </w:pPr>
      <w:r>
        <w:rPr>
          <w:rFonts w:hint="eastAsia" w:ascii="宋体" w:hAnsi="宋体"/>
          <w:kern w:val="0"/>
          <w:sz w:val="24"/>
          <w:szCs w:val="24"/>
        </w:rPr>
        <w:t xml:space="preserve">    </w:t>
      </w:r>
      <w:r>
        <w:rPr>
          <w:rFonts w:ascii="宋体" w:hAnsi="宋体"/>
          <w:kern w:val="0"/>
          <w:sz w:val="24"/>
          <w:szCs w:val="24"/>
        </w:rPr>
        <w:t>邮政编码：</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sym w:font="宋体" w:char="E5E5"/>
      </w:r>
      <w:r>
        <w:rPr>
          <w:rFonts w:ascii="宋体" w:hAnsi="宋体"/>
          <w:kern w:val="0"/>
          <w:sz w:val="24"/>
          <w:szCs w:val="24"/>
          <w:u w:val="single"/>
        </w:rPr>
        <w:sym w:font="宋体" w:char="0020"/>
      </w:r>
      <w:r>
        <w:rPr>
          <w:rFonts w:ascii="宋体" w:hAnsi="宋体"/>
          <w:kern w:val="0"/>
          <w:sz w:val="24"/>
          <w:szCs w:val="24"/>
          <w:u w:val="single"/>
        </w:rPr>
        <w:sym w:font="宋体" w:char="0020"/>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 xml:space="preserve"> </w:t>
      </w:r>
      <w:r>
        <w:rPr>
          <w:rFonts w:hint="eastAsia" w:ascii="宋体" w:hAnsi="宋体"/>
          <w:kern w:val="0"/>
          <w:sz w:val="24"/>
          <w:szCs w:val="24"/>
        </w:rPr>
        <w:t xml:space="preserve">           </w:t>
      </w:r>
      <w:r>
        <w:rPr>
          <w:rFonts w:ascii="宋体" w:hAnsi="宋体"/>
          <w:kern w:val="0"/>
          <w:sz w:val="24"/>
          <w:szCs w:val="24"/>
        </w:rPr>
        <w:t>邮政编码：</w:t>
      </w:r>
      <w:r>
        <w:rPr>
          <w:rFonts w:hint="eastAsia" w:ascii="宋体" w:hAnsi="宋体"/>
          <w:b/>
          <w:kern w:val="0"/>
          <w:sz w:val="24"/>
          <w:szCs w:val="24"/>
          <w:u w:val="single"/>
        </w:rPr>
        <w:t xml:space="preserve">               </w:t>
      </w:r>
    </w:p>
    <w:p w14:paraId="5EF86AE6">
      <w:pPr>
        <w:widowControl/>
        <w:spacing w:line="360" w:lineRule="auto"/>
        <w:jc w:val="left"/>
        <w:rPr>
          <w:rFonts w:ascii="宋体" w:hAnsi="宋体"/>
          <w:kern w:val="0"/>
          <w:sz w:val="24"/>
          <w:szCs w:val="24"/>
        </w:rPr>
      </w:pPr>
      <w:r>
        <w:rPr>
          <w:rFonts w:hint="eastAsia" w:ascii="宋体" w:hAnsi="宋体"/>
          <w:kern w:val="0"/>
          <w:sz w:val="24"/>
          <w:szCs w:val="24"/>
        </w:rPr>
        <w:t xml:space="preserve">    </w:t>
      </w:r>
      <w:r>
        <w:rPr>
          <w:rFonts w:ascii="宋体" w:hAnsi="宋体"/>
          <w:kern w:val="0"/>
          <w:sz w:val="24"/>
          <w:szCs w:val="24"/>
        </w:rPr>
        <w:t>电  话：</w:t>
      </w:r>
      <w:r>
        <w:rPr>
          <w:rFonts w:hint="eastAsia" w:ascii="宋体" w:hAnsi="宋体"/>
          <w:b/>
          <w:kern w:val="0"/>
          <w:sz w:val="24"/>
          <w:szCs w:val="24"/>
          <w:u w:val="single"/>
        </w:rPr>
        <w:t xml:space="preserve">                   </w:t>
      </w:r>
      <w:r>
        <w:rPr>
          <w:rFonts w:ascii="宋体" w:hAnsi="宋体"/>
          <w:kern w:val="0"/>
          <w:sz w:val="24"/>
          <w:szCs w:val="24"/>
        </w:rPr>
        <w:t xml:space="preserve"> </w:t>
      </w:r>
      <w:r>
        <w:rPr>
          <w:rFonts w:hint="eastAsia" w:ascii="宋体" w:hAnsi="宋体"/>
          <w:kern w:val="0"/>
          <w:sz w:val="24"/>
          <w:szCs w:val="24"/>
        </w:rPr>
        <w:t xml:space="preserve">            </w:t>
      </w:r>
      <w:r>
        <w:rPr>
          <w:rFonts w:ascii="宋体" w:hAnsi="宋体"/>
          <w:kern w:val="0"/>
          <w:sz w:val="24"/>
          <w:szCs w:val="24"/>
        </w:rPr>
        <w:t>电  话：</w:t>
      </w:r>
      <w:r>
        <w:rPr>
          <w:rFonts w:hint="eastAsia" w:ascii="宋体" w:hAnsi="宋体"/>
          <w:b/>
          <w:kern w:val="0"/>
          <w:sz w:val="24"/>
          <w:szCs w:val="24"/>
          <w:u w:val="single"/>
        </w:rPr>
        <w:t xml:space="preserve">           </w:t>
      </w:r>
    </w:p>
    <w:p w14:paraId="0F23CDEA">
      <w:pPr>
        <w:widowControl/>
        <w:spacing w:line="360" w:lineRule="auto"/>
        <w:jc w:val="left"/>
        <w:rPr>
          <w:rFonts w:ascii="宋体" w:hAnsi="宋体"/>
          <w:kern w:val="0"/>
          <w:sz w:val="24"/>
          <w:szCs w:val="24"/>
        </w:rPr>
      </w:pPr>
      <w:r>
        <w:rPr>
          <w:rFonts w:hint="eastAsia" w:ascii="宋体" w:hAnsi="宋体"/>
          <w:kern w:val="0"/>
          <w:sz w:val="24"/>
          <w:szCs w:val="24"/>
        </w:rPr>
        <w:t xml:space="preserve">    </w:t>
      </w:r>
      <w:r>
        <w:rPr>
          <w:rFonts w:ascii="宋体" w:hAnsi="宋体"/>
          <w:kern w:val="0"/>
          <w:sz w:val="24"/>
          <w:szCs w:val="24"/>
        </w:rPr>
        <w:t>传  真：</w:t>
      </w:r>
      <w:r>
        <w:rPr>
          <w:rFonts w:hint="eastAsia" w:ascii="宋体" w:hAnsi="宋体"/>
          <w:b/>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 xml:space="preserve"> </w:t>
      </w:r>
      <w:r>
        <w:rPr>
          <w:rFonts w:hint="eastAsia" w:ascii="宋体" w:hAnsi="宋体"/>
          <w:kern w:val="0"/>
          <w:sz w:val="24"/>
          <w:szCs w:val="24"/>
        </w:rPr>
        <w:t xml:space="preserve">            </w:t>
      </w:r>
      <w:r>
        <w:rPr>
          <w:rFonts w:ascii="宋体" w:hAnsi="宋体"/>
          <w:kern w:val="0"/>
          <w:sz w:val="24"/>
          <w:szCs w:val="24"/>
        </w:rPr>
        <w:t>传  真：</w:t>
      </w:r>
      <w:r>
        <w:rPr>
          <w:rFonts w:hint="eastAsia" w:ascii="宋体" w:hAnsi="宋体"/>
          <w:b/>
          <w:kern w:val="0"/>
          <w:sz w:val="24"/>
          <w:szCs w:val="24"/>
          <w:u w:val="single"/>
        </w:rPr>
        <w:t xml:space="preserve">             </w:t>
      </w:r>
    </w:p>
    <w:p w14:paraId="6E98E24B">
      <w:pPr>
        <w:widowControl/>
        <w:spacing w:line="360" w:lineRule="auto"/>
        <w:jc w:val="left"/>
        <w:rPr>
          <w:rFonts w:ascii="宋体" w:hAnsi="宋体"/>
          <w:kern w:val="0"/>
          <w:sz w:val="24"/>
          <w:szCs w:val="24"/>
        </w:rPr>
      </w:pPr>
      <w:r>
        <w:rPr>
          <w:rFonts w:hint="eastAsia" w:ascii="宋体" w:hAnsi="宋体"/>
          <w:kern w:val="0"/>
          <w:sz w:val="24"/>
          <w:szCs w:val="24"/>
        </w:rPr>
        <w:t xml:space="preserve">    </w:t>
      </w:r>
      <w:r>
        <w:rPr>
          <w:rFonts w:ascii="宋体" w:hAnsi="宋体"/>
          <w:kern w:val="0"/>
          <w:sz w:val="24"/>
          <w:szCs w:val="24"/>
        </w:rPr>
        <w:t>电子信箱：</w:t>
      </w:r>
      <w:r>
        <w:rPr>
          <w:rFonts w:ascii="宋体" w:hAnsi="宋体"/>
          <w:kern w:val="0"/>
          <w:sz w:val="24"/>
          <w:szCs w:val="24"/>
          <w:u w:val="single"/>
        </w:rPr>
        <w:t xml:space="preserve">                 </w:t>
      </w:r>
      <w:r>
        <w:rPr>
          <w:rFonts w:ascii="宋体" w:hAnsi="宋体"/>
          <w:kern w:val="0"/>
          <w:sz w:val="24"/>
          <w:szCs w:val="24"/>
        </w:rPr>
        <w:t xml:space="preserve"> </w:t>
      </w:r>
      <w:r>
        <w:rPr>
          <w:rFonts w:hint="eastAsia" w:ascii="宋体" w:hAnsi="宋体"/>
          <w:kern w:val="0"/>
          <w:sz w:val="24"/>
          <w:szCs w:val="24"/>
        </w:rPr>
        <w:t xml:space="preserve">            </w:t>
      </w:r>
      <w:r>
        <w:rPr>
          <w:rFonts w:ascii="宋体" w:hAnsi="宋体"/>
          <w:kern w:val="0"/>
          <w:sz w:val="24"/>
          <w:szCs w:val="24"/>
        </w:rPr>
        <w:t>电子信箱：</w:t>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0020"/>
      </w:r>
      <w:r>
        <w:rPr>
          <w:rFonts w:ascii="宋体" w:hAnsi="宋体"/>
          <w:kern w:val="0"/>
          <w:sz w:val="24"/>
          <w:szCs w:val="24"/>
          <w:u w:val="single"/>
        </w:rPr>
        <w:sym w:font="宋体" w:char="0020"/>
      </w:r>
      <w:r>
        <w:rPr>
          <w:rFonts w:ascii="宋体" w:hAnsi="宋体"/>
          <w:kern w:val="0"/>
          <w:sz w:val="24"/>
          <w:szCs w:val="24"/>
          <w:u w:val="single"/>
        </w:rPr>
        <w:sym w:font="宋体" w:char="0020"/>
      </w:r>
    </w:p>
    <w:p w14:paraId="77262C29">
      <w:pPr>
        <w:widowControl/>
        <w:spacing w:line="360" w:lineRule="auto"/>
        <w:ind w:left="6480" w:hanging="6480" w:hangingChars="2700"/>
        <w:jc w:val="left"/>
        <w:rPr>
          <w:rFonts w:hint="eastAsia" w:ascii="宋体" w:hAnsi="宋体" w:cs="宋体"/>
          <w:b/>
          <w:kern w:val="0"/>
          <w:sz w:val="24"/>
          <w:szCs w:val="24"/>
          <w:u w:val="single"/>
        </w:rPr>
      </w:pPr>
      <w:r>
        <w:rPr>
          <w:rFonts w:hint="eastAsia" w:ascii="宋体" w:hAnsi="宋体"/>
          <w:kern w:val="0"/>
          <w:sz w:val="24"/>
          <w:szCs w:val="24"/>
        </w:rPr>
        <w:t xml:space="preserve">    </w:t>
      </w:r>
      <w:r>
        <w:rPr>
          <w:rFonts w:ascii="宋体" w:hAnsi="宋体"/>
          <w:kern w:val="0"/>
          <w:sz w:val="24"/>
          <w:szCs w:val="24"/>
        </w:rPr>
        <w:t>开户银行：</w:t>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0020"/>
      </w:r>
      <w:r>
        <w:rPr>
          <w:rFonts w:ascii="宋体" w:hAnsi="宋体"/>
          <w:kern w:val="0"/>
          <w:sz w:val="24"/>
          <w:szCs w:val="24"/>
          <w:u w:val="single"/>
        </w:rPr>
        <w:sym w:font="宋体" w:char="0020"/>
      </w:r>
      <w:r>
        <w:rPr>
          <w:rFonts w:ascii="宋体" w:hAnsi="宋体"/>
          <w:kern w:val="0"/>
          <w:sz w:val="24"/>
          <w:szCs w:val="24"/>
          <w:u w:val="single"/>
        </w:rPr>
        <w:sym w:font="宋体" w:char="0020"/>
      </w:r>
      <w:r>
        <w:rPr>
          <w:rFonts w:ascii="宋体" w:hAnsi="宋体"/>
          <w:kern w:val="0"/>
          <w:sz w:val="24"/>
          <w:szCs w:val="24"/>
        </w:rPr>
        <w:t xml:space="preserve"> </w:t>
      </w:r>
      <w:r>
        <w:rPr>
          <w:rFonts w:hint="eastAsia" w:ascii="宋体" w:hAnsi="宋体"/>
          <w:kern w:val="0"/>
          <w:sz w:val="24"/>
          <w:szCs w:val="24"/>
        </w:rPr>
        <w:t xml:space="preserve">            </w:t>
      </w:r>
      <w:r>
        <w:rPr>
          <w:rFonts w:ascii="宋体" w:hAnsi="宋体"/>
          <w:kern w:val="0"/>
          <w:sz w:val="24"/>
          <w:szCs w:val="24"/>
        </w:rPr>
        <w:t>开户银行：</w:t>
      </w:r>
      <w:r>
        <w:rPr>
          <w:rFonts w:hint="eastAsia" w:ascii="宋体" w:hAnsi="宋体" w:cs="宋体"/>
          <w:b/>
          <w:kern w:val="0"/>
          <w:sz w:val="24"/>
          <w:szCs w:val="24"/>
          <w:u w:val="single"/>
        </w:rPr>
        <w:t xml:space="preserve">                </w:t>
      </w:r>
    </w:p>
    <w:p w14:paraId="68569ED4">
      <w:pPr>
        <w:widowControl/>
        <w:spacing w:line="360" w:lineRule="auto"/>
        <w:jc w:val="left"/>
        <w:rPr>
          <w:rFonts w:hint="eastAsia" w:ascii="Times New Roman" w:hAnsi="Times New Roman"/>
          <w:kern w:val="0"/>
          <w:sz w:val="20"/>
          <w:szCs w:val="20"/>
        </w:rPr>
      </w:pPr>
      <w:r>
        <w:rPr>
          <w:rFonts w:hint="eastAsia" w:ascii="宋体" w:hAnsi="宋体"/>
          <w:kern w:val="0"/>
          <w:sz w:val="24"/>
          <w:szCs w:val="24"/>
        </w:rPr>
        <w:t xml:space="preserve">    </w:t>
      </w:r>
      <w:r>
        <w:rPr>
          <w:rFonts w:ascii="宋体" w:hAnsi="宋体"/>
          <w:kern w:val="0"/>
          <w:sz w:val="24"/>
          <w:szCs w:val="24"/>
        </w:rPr>
        <w:t>账  号：</w:t>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u w:val="single"/>
        </w:rPr>
        <w:sym w:font="宋体" w:char="0020"/>
      </w:r>
      <w:r>
        <w:rPr>
          <w:rFonts w:ascii="宋体" w:hAnsi="宋体"/>
          <w:kern w:val="0"/>
          <w:sz w:val="24"/>
          <w:szCs w:val="24"/>
          <w:u w:val="single"/>
        </w:rPr>
        <w:sym w:font="宋体" w:char="E5E5"/>
      </w:r>
      <w:r>
        <w:rPr>
          <w:rFonts w:ascii="宋体" w:hAnsi="宋体"/>
          <w:kern w:val="0"/>
          <w:sz w:val="24"/>
          <w:szCs w:val="24"/>
          <w:u w:val="single"/>
        </w:rPr>
        <w:sym w:font="宋体" w:char="0020"/>
      </w:r>
      <w:r>
        <w:rPr>
          <w:rFonts w:ascii="宋体" w:hAnsi="宋体"/>
          <w:kern w:val="0"/>
          <w:sz w:val="24"/>
          <w:szCs w:val="24"/>
          <w:u w:val="single"/>
        </w:rPr>
        <w:sym w:font="宋体" w:char="0020"/>
      </w:r>
      <w:r>
        <w:rPr>
          <w:rFonts w:ascii="宋体" w:hAnsi="宋体"/>
          <w:kern w:val="0"/>
          <w:sz w:val="24"/>
          <w:szCs w:val="24"/>
          <w:u w:val="single"/>
        </w:rPr>
        <w:sym w:font="宋体" w:char="0020"/>
      </w:r>
      <w:r>
        <w:rPr>
          <w:rFonts w:ascii="宋体" w:hAnsi="宋体"/>
          <w:kern w:val="0"/>
          <w:sz w:val="24"/>
          <w:szCs w:val="24"/>
          <w:u w:val="single"/>
        </w:rPr>
        <w:sym w:font="宋体" w:char="0020"/>
      </w:r>
      <w:r>
        <w:rPr>
          <w:rFonts w:ascii="宋体" w:hAnsi="宋体"/>
          <w:kern w:val="0"/>
          <w:sz w:val="24"/>
          <w:szCs w:val="24"/>
          <w:u w:val="single"/>
        </w:rPr>
        <w:sym w:font="宋体" w:char="0020"/>
      </w:r>
      <w:r>
        <w:rPr>
          <w:rFonts w:ascii="宋体" w:hAnsi="宋体"/>
          <w:kern w:val="0"/>
          <w:sz w:val="24"/>
          <w:szCs w:val="24"/>
          <w:u w:val="single"/>
        </w:rPr>
        <w:sym w:font="宋体" w:char="0020"/>
      </w:r>
      <w:r>
        <w:rPr>
          <w:rFonts w:hint="eastAsia" w:ascii="宋体" w:hAnsi="宋体"/>
          <w:kern w:val="0"/>
          <w:sz w:val="24"/>
          <w:szCs w:val="24"/>
        </w:rPr>
        <w:t xml:space="preserve">             </w:t>
      </w:r>
      <w:r>
        <w:rPr>
          <w:rFonts w:ascii="宋体" w:hAnsi="宋体"/>
          <w:kern w:val="0"/>
          <w:sz w:val="24"/>
          <w:szCs w:val="24"/>
        </w:rPr>
        <w:t>账</w:t>
      </w:r>
      <w:r>
        <w:rPr>
          <w:rFonts w:hint="eastAsia" w:ascii="宋体" w:hAnsi="宋体"/>
          <w:kern w:val="0"/>
          <w:sz w:val="24"/>
          <w:szCs w:val="24"/>
        </w:rPr>
        <w:t xml:space="preserve"> </w:t>
      </w:r>
      <w:r>
        <w:rPr>
          <w:rFonts w:ascii="宋体" w:hAnsi="宋体"/>
          <w:kern w:val="0"/>
          <w:sz w:val="24"/>
          <w:szCs w:val="24"/>
        </w:rPr>
        <w:t xml:space="preserve"> 号：</w:t>
      </w:r>
      <w:r>
        <w:rPr>
          <w:rFonts w:ascii="宋体" w:hAnsi="宋体"/>
          <w:kern w:val="0"/>
          <w:sz w:val="24"/>
          <w:szCs w:val="24"/>
          <w:u w:val="single"/>
        </w:rPr>
        <w:sym w:font="宋体" w:char="E5E5"/>
      </w:r>
      <w:r>
        <w:rPr>
          <w:rFonts w:hint="eastAsia" w:ascii="宋体" w:hAnsi="宋体"/>
          <w:b/>
          <w:kern w:val="0"/>
          <w:sz w:val="24"/>
          <w:szCs w:val="24"/>
          <w:u w:val="single"/>
        </w:rPr>
        <w:t xml:space="preserve">               </w:t>
      </w:r>
      <w:r>
        <w:rPr>
          <w:rFonts w:hint="eastAsia" w:ascii="宋体" w:hAnsi="宋体"/>
          <w:kern w:val="0"/>
          <w:sz w:val="24"/>
          <w:szCs w:val="24"/>
          <w:u w:val="single"/>
        </w:rPr>
        <w:t xml:space="preserve"> </w:t>
      </w:r>
    </w:p>
    <w:p w14:paraId="0EE3A4D2">
      <w:pPr>
        <w:widowControl/>
        <w:spacing w:line="360" w:lineRule="auto"/>
        <w:jc w:val="left"/>
        <w:rPr>
          <w:rFonts w:hint="eastAsia" w:ascii="Times New Roman" w:hAnsi="Times New Roman"/>
          <w:kern w:val="0"/>
          <w:sz w:val="20"/>
          <w:szCs w:val="20"/>
        </w:rPr>
      </w:pPr>
      <w:bookmarkStart w:id="37" w:name="_Toc351203494"/>
    </w:p>
    <w:p w14:paraId="18564D9D">
      <w:pPr>
        <w:keepNext/>
        <w:keepLines/>
        <w:widowControl/>
        <w:numPr>
          <w:ilvl w:val="2"/>
          <w:numId w:val="1"/>
        </w:numPr>
        <w:spacing w:before="120" w:after="120" w:line="360" w:lineRule="auto"/>
        <w:ind w:left="720" w:hanging="720"/>
        <w:jc w:val="center"/>
        <w:outlineLvl w:val="2"/>
        <w:rPr>
          <w:rFonts w:ascii="宋体" w:hAnsi="宋体"/>
          <w:b/>
          <w:bCs/>
          <w:kern w:val="0"/>
          <w:sz w:val="32"/>
          <w:szCs w:val="32"/>
        </w:rPr>
      </w:pPr>
      <w:r>
        <w:rPr>
          <w:rFonts w:ascii="宋体" w:hAnsi="宋体"/>
          <w:b/>
          <w:bCs/>
          <w:kern w:val="0"/>
          <w:sz w:val="32"/>
          <w:szCs w:val="32"/>
        </w:rPr>
        <w:t>第二部分 施工通用合同条款</w:t>
      </w:r>
      <w:bookmarkEnd w:id="37"/>
      <w:bookmarkStart w:id="38" w:name="_Toc337558727"/>
    </w:p>
    <w:p w14:paraId="56CB80D3">
      <w:pPr>
        <w:keepNext/>
        <w:keepLines/>
        <w:widowControl/>
        <w:spacing w:before="120" w:after="120" w:line="360" w:lineRule="auto"/>
        <w:jc w:val="left"/>
        <w:outlineLvl w:val="3"/>
        <w:rPr>
          <w:rFonts w:ascii="宋体" w:hAnsi="宋体" w:eastAsia="黑体"/>
          <w:bCs/>
          <w:kern w:val="0"/>
          <w:sz w:val="24"/>
          <w:szCs w:val="24"/>
        </w:rPr>
      </w:pPr>
      <w:bookmarkStart w:id="39" w:name="_Toc351203495"/>
      <w:r>
        <w:rPr>
          <w:rFonts w:ascii="宋体" w:hAnsi="宋体" w:eastAsia="黑体"/>
          <w:bCs/>
          <w:kern w:val="0"/>
          <w:sz w:val="24"/>
          <w:szCs w:val="24"/>
        </w:rPr>
        <w:t>1.</w:t>
      </w:r>
      <w:bookmarkStart w:id="40" w:name="_Toc303538974"/>
      <w:bookmarkEnd w:id="40"/>
      <w:bookmarkStart w:id="41" w:name="_Toc303538975"/>
      <w:bookmarkEnd w:id="41"/>
      <w:bookmarkStart w:id="42" w:name="_Toc303538976"/>
      <w:bookmarkEnd w:id="42"/>
      <w:bookmarkStart w:id="43" w:name="_Toc303538973"/>
      <w:bookmarkEnd w:id="43"/>
      <w:bookmarkStart w:id="44" w:name="_Toc303538972"/>
      <w:bookmarkEnd w:id="44"/>
      <w:bookmarkStart w:id="45" w:name="_Toc296503027"/>
      <w:bookmarkStart w:id="46" w:name="_Toc296346528"/>
      <w:r>
        <w:rPr>
          <w:rFonts w:ascii="宋体" w:hAnsi="宋体" w:eastAsia="黑体"/>
          <w:bCs/>
          <w:kern w:val="0"/>
          <w:sz w:val="24"/>
          <w:szCs w:val="24"/>
        </w:rPr>
        <w:t xml:space="preserve"> 一般约定</w:t>
      </w:r>
      <w:bookmarkEnd w:id="38"/>
      <w:bookmarkEnd w:id="39"/>
      <w:bookmarkEnd w:id="45"/>
      <w:bookmarkEnd w:id="46"/>
    </w:p>
    <w:p w14:paraId="37B358A9">
      <w:pPr>
        <w:keepNext/>
        <w:keepLines/>
        <w:widowControl/>
        <w:spacing w:before="120" w:after="120" w:line="360" w:lineRule="auto"/>
        <w:ind w:firstLine="480" w:firstLineChars="200"/>
        <w:jc w:val="left"/>
        <w:outlineLvl w:val="4"/>
        <w:rPr>
          <w:rFonts w:ascii="宋体" w:hAnsi="宋体"/>
          <w:bCs/>
          <w:kern w:val="0"/>
          <w:sz w:val="24"/>
          <w:szCs w:val="24"/>
        </w:rPr>
      </w:pPr>
      <w:bookmarkStart w:id="47" w:name="_Toc296503028"/>
      <w:bookmarkStart w:id="48" w:name="_Toc337558728"/>
      <w:bookmarkStart w:id="49" w:name="_Toc296346529"/>
      <w:bookmarkStart w:id="50" w:name="_Toc351203496"/>
      <w:r>
        <w:rPr>
          <w:rFonts w:ascii="宋体" w:hAnsi="宋体"/>
          <w:bCs/>
          <w:kern w:val="0"/>
          <w:sz w:val="24"/>
          <w:szCs w:val="24"/>
        </w:rPr>
        <w:t>1.1词语定义</w:t>
      </w:r>
      <w:bookmarkEnd w:id="47"/>
      <w:bookmarkEnd w:id="48"/>
      <w:bookmarkEnd w:id="49"/>
      <w:r>
        <w:rPr>
          <w:rFonts w:ascii="宋体" w:hAnsi="宋体"/>
          <w:bCs/>
          <w:kern w:val="0"/>
          <w:sz w:val="24"/>
          <w:szCs w:val="24"/>
        </w:rPr>
        <w:t>与解释</w:t>
      </w:r>
      <w:bookmarkEnd w:id="50"/>
    </w:p>
    <w:p w14:paraId="7C68551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合同协议书、通用合同条款、专用合同条款中的下列词语具有本款所赋予的含义：</w:t>
      </w:r>
    </w:p>
    <w:p w14:paraId="374D36B3">
      <w:pPr>
        <w:widowControl/>
        <w:autoSpaceDE w:val="0"/>
        <w:autoSpaceDN w:val="0"/>
        <w:adjustRightInd w:val="0"/>
        <w:spacing w:line="360" w:lineRule="auto"/>
        <w:jc w:val="left"/>
        <w:rPr>
          <w:rFonts w:ascii="宋体" w:hAnsi="宋体"/>
          <w:kern w:val="0"/>
          <w:sz w:val="24"/>
          <w:szCs w:val="24"/>
        </w:rPr>
      </w:pPr>
      <w:r>
        <w:rPr>
          <w:rFonts w:ascii="宋体" w:hAnsi="宋体"/>
          <w:kern w:val="0"/>
          <w:sz w:val="24"/>
          <w:szCs w:val="24"/>
        </w:rPr>
        <w:t xml:space="preserve">    1.1.1 合同</w:t>
      </w:r>
    </w:p>
    <w:p w14:paraId="056E7BD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0E8FA33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1.1.1.2 合同协议书：是指构成合同的由发包人和承包人共同签署的称为“合同协议书”的书面文件</w:t>
      </w:r>
      <w:r>
        <w:rPr>
          <w:rFonts w:hint="eastAsia" w:ascii="宋体" w:hAnsi="宋体"/>
          <w:kern w:val="0"/>
          <w:sz w:val="24"/>
          <w:szCs w:val="24"/>
        </w:rPr>
        <w:t>。</w:t>
      </w:r>
    </w:p>
    <w:p w14:paraId="5E6C1EA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1.1.1.3 中标通知书：是指构成合同的</w:t>
      </w:r>
      <w:r>
        <w:rPr>
          <w:rFonts w:hint="eastAsia" w:ascii="宋体" w:hAnsi="宋体"/>
          <w:kern w:val="0"/>
          <w:sz w:val="24"/>
          <w:szCs w:val="24"/>
        </w:rPr>
        <w:t>由</w:t>
      </w:r>
      <w:r>
        <w:rPr>
          <w:rFonts w:ascii="宋体" w:hAnsi="宋体"/>
          <w:kern w:val="0"/>
          <w:sz w:val="24"/>
          <w:szCs w:val="24"/>
        </w:rPr>
        <w:t>发包人通知承包人中标的书面文件。</w:t>
      </w:r>
    </w:p>
    <w:p w14:paraId="1E4B5C6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1.1.1.4 投标函：是指构成合同的由承包人填写并签署的用于投标的称为“投标函”的文件。</w:t>
      </w:r>
    </w:p>
    <w:p w14:paraId="1310B7E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1.1.1.5 投标函附录：是指构成合同的附在投标函后的称为“投标函附录”的文件。</w:t>
      </w:r>
    </w:p>
    <w:p w14:paraId="1D600FD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1.1.1.6 技术标准和要求：是指构成合同的施工应当遵守的或指导施工的国家、行业或地方的技术标准和要求，以及合同约定的技术标准和要求。</w:t>
      </w:r>
    </w:p>
    <w:p w14:paraId="5450E39E">
      <w:pPr>
        <w:widowControl/>
        <w:spacing w:line="360" w:lineRule="auto"/>
        <w:ind w:firstLine="480" w:firstLineChars="200"/>
        <w:jc w:val="left"/>
        <w:rPr>
          <w:rFonts w:ascii="宋体" w:hAnsi="宋体"/>
          <w:kern w:val="0"/>
          <w:sz w:val="24"/>
          <w:szCs w:val="24"/>
        </w:rPr>
      </w:pPr>
      <w:r>
        <w:rPr>
          <w:rFonts w:ascii="宋体" w:hAnsi="宋体"/>
          <w:kern w:val="0"/>
          <w:sz w:val="24"/>
          <w:szCs w:val="24"/>
        </w:rPr>
        <w:t>1.1.1.7 图纸：是指构成合同的图纸，包括由发包人按照合同约定提供或经发包人批准的设计文件、</w:t>
      </w:r>
      <w:r>
        <w:rPr>
          <w:rFonts w:hint="eastAsia" w:ascii="宋体" w:hAnsi="宋体"/>
          <w:kern w:val="0"/>
          <w:sz w:val="24"/>
          <w:szCs w:val="24"/>
        </w:rPr>
        <w:t>施工图、</w:t>
      </w:r>
      <w:r>
        <w:rPr>
          <w:rFonts w:ascii="宋体" w:hAnsi="宋体"/>
          <w:kern w:val="0"/>
          <w:sz w:val="24"/>
          <w:szCs w:val="24"/>
        </w:rPr>
        <w:t>鸟瞰图及模型等，</w:t>
      </w:r>
      <w:r>
        <w:rPr>
          <w:rFonts w:hint="eastAsia" w:ascii="宋体" w:hAnsi="宋体"/>
          <w:kern w:val="0"/>
          <w:sz w:val="24"/>
          <w:szCs w:val="24"/>
        </w:rPr>
        <w:t>以及在合同履行过程中形成的图纸文件。图纸</w:t>
      </w:r>
      <w:r>
        <w:rPr>
          <w:rFonts w:ascii="宋体" w:hAnsi="宋体"/>
          <w:kern w:val="0"/>
          <w:sz w:val="24"/>
          <w:szCs w:val="24"/>
        </w:rPr>
        <w:t>应当按照法律规定审查合格。</w:t>
      </w:r>
    </w:p>
    <w:p w14:paraId="67F06BB5">
      <w:pPr>
        <w:widowControl/>
        <w:autoSpaceDE w:val="0"/>
        <w:autoSpaceDN w:val="0"/>
        <w:adjustRightInd w:val="0"/>
        <w:spacing w:line="360" w:lineRule="auto"/>
        <w:ind w:firstLine="468" w:firstLineChars="195"/>
        <w:jc w:val="left"/>
        <w:rPr>
          <w:rFonts w:ascii="宋体" w:hAnsi="宋体"/>
          <w:kern w:val="0"/>
          <w:sz w:val="24"/>
          <w:szCs w:val="24"/>
        </w:rPr>
      </w:pPr>
      <w:r>
        <w:rPr>
          <w:rFonts w:ascii="宋体" w:hAnsi="宋体"/>
          <w:kern w:val="0"/>
          <w:sz w:val="24"/>
          <w:szCs w:val="24"/>
        </w:rPr>
        <w:t>1.1.1.8 已标价工程量清单：是指构成合同的由承包人按照规定的格式和要求填写并标明价格的工程量清单，包括说明和表格。</w:t>
      </w:r>
    </w:p>
    <w:p w14:paraId="56D989AA">
      <w:pPr>
        <w:widowControl/>
        <w:autoSpaceDE w:val="0"/>
        <w:autoSpaceDN w:val="0"/>
        <w:adjustRightInd w:val="0"/>
        <w:spacing w:line="360" w:lineRule="auto"/>
        <w:ind w:firstLine="468" w:firstLineChars="195"/>
        <w:jc w:val="left"/>
        <w:rPr>
          <w:rFonts w:ascii="宋体" w:hAnsi="宋体"/>
          <w:kern w:val="0"/>
          <w:sz w:val="24"/>
          <w:szCs w:val="24"/>
        </w:rPr>
      </w:pPr>
      <w:r>
        <w:rPr>
          <w:rFonts w:ascii="宋体" w:hAnsi="宋体"/>
          <w:kern w:val="0"/>
          <w:sz w:val="24"/>
          <w:szCs w:val="24"/>
        </w:rPr>
        <w:t>1.1.1.9 预算书：是指构成合同的由承包人按照发包人规定的格式和要求编制的工程预算文件。</w:t>
      </w:r>
    </w:p>
    <w:p w14:paraId="0846340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1.1.1.10 其他合同文件：是指经合同当事人约定的与工程施工有关的具有合同约束力的文件或书面协议。合同当事人可以在专用合同条款中进行约定。</w:t>
      </w:r>
    </w:p>
    <w:p w14:paraId="05E07605">
      <w:pPr>
        <w:widowControl/>
        <w:autoSpaceDE w:val="0"/>
        <w:autoSpaceDN w:val="0"/>
        <w:adjustRightInd w:val="0"/>
        <w:spacing w:line="360" w:lineRule="auto"/>
        <w:jc w:val="left"/>
        <w:rPr>
          <w:rFonts w:ascii="宋体" w:hAnsi="宋体"/>
          <w:kern w:val="0"/>
          <w:sz w:val="24"/>
          <w:szCs w:val="24"/>
        </w:rPr>
      </w:pPr>
      <w:r>
        <w:rPr>
          <w:rFonts w:ascii="宋体" w:hAnsi="宋体"/>
          <w:kern w:val="0"/>
          <w:sz w:val="24"/>
          <w:szCs w:val="24"/>
        </w:rPr>
        <w:t xml:space="preserve">    1.1.2 合同当事人及其他相关方</w:t>
      </w:r>
    </w:p>
    <w:p w14:paraId="5974C5C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1.1.2.1 合同当事人：是指发包人和（或）承包人。</w:t>
      </w:r>
    </w:p>
    <w:p w14:paraId="6ADFD5A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1.1.2.2 发包人：是指与承包人签订合同协议书的当事人及取得该当事人资格的合法继承人。</w:t>
      </w:r>
    </w:p>
    <w:p w14:paraId="3CAF106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1.1.2.3 承包人：是指与发包人签订合同协议书的，具有相应工程施工承包资质的当事人及取得该当事人资格的合法继承人。</w:t>
      </w:r>
    </w:p>
    <w:p w14:paraId="582A41D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1.1.2.4 监理人：是指在专用合同条款中指明的，受发包人委托按照法律规定进行工程监督管理的法人或其他组织。</w:t>
      </w:r>
    </w:p>
    <w:p w14:paraId="4629542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1.1.2.5 设计人：是指在专用合同条款中指明的，受发包人委托负责工程设计并具备相应工程设计资质的法人或其他组织。</w:t>
      </w:r>
    </w:p>
    <w:p w14:paraId="1E003972">
      <w:pPr>
        <w:widowControl/>
        <w:spacing w:line="360" w:lineRule="auto"/>
        <w:ind w:firstLine="468" w:firstLineChars="195"/>
        <w:jc w:val="left"/>
        <w:rPr>
          <w:rFonts w:ascii="宋体" w:hAnsi="宋体"/>
          <w:kern w:val="0"/>
          <w:sz w:val="24"/>
          <w:szCs w:val="24"/>
        </w:rPr>
      </w:pPr>
      <w:r>
        <w:rPr>
          <w:rFonts w:ascii="宋体" w:hAnsi="宋体"/>
          <w:kern w:val="0"/>
          <w:sz w:val="24"/>
          <w:szCs w:val="24"/>
        </w:rPr>
        <w:t>1.1.2.6 分包人：</w:t>
      </w:r>
      <w:bookmarkStart w:id="51" w:name="#go5"/>
      <w:bookmarkEnd w:id="51"/>
      <w:r>
        <w:rPr>
          <w:rFonts w:ascii="宋体" w:hAnsi="宋体"/>
          <w:kern w:val="0"/>
          <w:sz w:val="24"/>
          <w:szCs w:val="24"/>
        </w:rPr>
        <w:t>是指</w:t>
      </w:r>
      <w:r>
        <w:rPr>
          <w:rFonts w:hint="eastAsia" w:ascii="宋体" w:hAnsi="宋体"/>
          <w:kern w:val="0"/>
          <w:sz w:val="24"/>
          <w:szCs w:val="24"/>
        </w:rPr>
        <w:t>按照法律规定和</w:t>
      </w:r>
      <w:r>
        <w:rPr>
          <w:rFonts w:ascii="宋体" w:hAnsi="宋体"/>
          <w:kern w:val="0"/>
          <w:sz w:val="24"/>
          <w:szCs w:val="24"/>
        </w:rPr>
        <w:t>合同约定，分包</w:t>
      </w:r>
      <w:r>
        <w:rPr>
          <w:rFonts w:hint="eastAsia" w:ascii="宋体" w:hAnsi="宋体"/>
          <w:kern w:val="0"/>
          <w:sz w:val="24"/>
          <w:szCs w:val="24"/>
        </w:rPr>
        <w:t>部分</w:t>
      </w:r>
      <w:r>
        <w:rPr>
          <w:rFonts w:ascii="宋体" w:hAnsi="宋体"/>
          <w:kern w:val="0"/>
          <w:sz w:val="24"/>
          <w:szCs w:val="24"/>
        </w:rPr>
        <w:t>工程</w:t>
      </w:r>
      <w:r>
        <w:rPr>
          <w:rFonts w:hint="eastAsia" w:ascii="宋体" w:hAnsi="宋体"/>
          <w:kern w:val="0"/>
          <w:sz w:val="24"/>
          <w:szCs w:val="24"/>
        </w:rPr>
        <w:t>或工作</w:t>
      </w:r>
      <w:r>
        <w:rPr>
          <w:rFonts w:ascii="宋体" w:hAnsi="宋体"/>
          <w:kern w:val="0"/>
          <w:sz w:val="24"/>
          <w:szCs w:val="24"/>
        </w:rPr>
        <w:t>，并与</w:t>
      </w:r>
      <w:r>
        <w:rPr>
          <w:rFonts w:hint="eastAsia" w:ascii="宋体" w:hAnsi="宋体"/>
          <w:kern w:val="0"/>
          <w:sz w:val="24"/>
          <w:szCs w:val="24"/>
        </w:rPr>
        <w:t>承包人</w:t>
      </w:r>
      <w:r>
        <w:rPr>
          <w:rFonts w:ascii="宋体" w:hAnsi="宋体"/>
          <w:kern w:val="0"/>
          <w:sz w:val="24"/>
          <w:szCs w:val="24"/>
        </w:rPr>
        <w:t>签订分包合同的具有相应资质的法人。</w:t>
      </w:r>
    </w:p>
    <w:p w14:paraId="252EA0B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1.1.2.7 发包人代表：是指由发包人任命并派驻施工现场在发包人授权范围内行使发包人权利的人。</w:t>
      </w:r>
    </w:p>
    <w:p w14:paraId="60ECE75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1.1.2.8 项目经理：是指由承包人任命并派驻施工现场，在承包人授权范围内负责合同履行，且按照法律规定具有相应资格的</w:t>
      </w:r>
      <w:r>
        <w:rPr>
          <w:rFonts w:hint="eastAsia" w:ascii="宋体" w:hAnsi="宋体"/>
          <w:kern w:val="0"/>
          <w:sz w:val="24"/>
          <w:szCs w:val="24"/>
        </w:rPr>
        <w:t>项目负责</w:t>
      </w:r>
      <w:r>
        <w:rPr>
          <w:rFonts w:ascii="宋体" w:hAnsi="宋体"/>
          <w:kern w:val="0"/>
          <w:sz w:val="24"/>
          <w:szCs w:val="24"/>
        </w:rPr>
        <w:t>人。</w:t>
      </w:r>
    </w:p>
    <w:p w14:paraId="20DA2DC0">
      <w:pPr>
        <w:widowControl/>
        <w:spacing w:line="360" w:lineRule="auto"/>
        <w:ind w:firstLine="480" w:firstLineChars="200"/>
        <w:jc w:val="left"/>
        <w:rPr>
          <w:rFonts w:ascii="宋体" w:hAnsi="宋体"/>
          <w:spacing w:val="-6"/>
          <w:kern w:val="0"/>
          <w:sz w:val="24"/>
          <w:szCs w:val="24"/>
        </w:rPr>
      </w:pPr>
      <w:r>
        <w:rPr>
          <w:rFonts w:ascii="宋体" w:hAnsi="宋体"/>
          <w:kern w:val="0"/>
          <w:sz w:val="24"/>
          <w:szCs w:val="24"/>
        </w:rPr>
        <w:t xml:space="preserve">1.1.2.9 </w:t>
      </w:r>
      <w:r>
        <w:rPr>
          <w:rFonts w:ascii="宋体" w:hAnsi="宋体"/>
          <w:spacing w:val="-6"/>
          <w:kern w:val="0"/>
          <w:sz w:val="24"/>
          <w:szCs w:val="24"/>
        </w:rPr>
        <w:t>总监理工程师：是指由监理人任命并派驻施工现场进行工程监理的总负责人。</w:t>
      </w:r>
    </w:p>
    <w:p w14:paraId="1A5DC700">
      <w:pPr>
        <w:widowControl/>
        <w:spacing w:line="360" w:lineRule="auto"/>
        <w:ind w:firstLine="480" w:firstLineChars="200"/>
        <w:jc w:val="left"/>
        <w:rPr>
          <w:rFonts w:ascii="宋体" w:hAnsi="宋体"/>
          <w:kern w:val="0"/>
          <w:sz w:val="24"/>
          <w:szCs w:val="24"/>
        </w:rPr>
      </w:pPr>
      <w:r>
        <w:rPr>
          <w:rFonts w:ascii="宋体" w:hAnsi="宋体"/>
          <w:kern w:val="0"/>
          <w:sz w:val="24"/>
          <w:szCs w:val="24"/>
        </w:rPr>
        <w:t>1.1.3 工程和设备</w:t>
      </w:r>
    </w:p>
    <w:p w14:paraId="010E3B1B">
      <w:pPr>
        <w:widowControl/>
        <w:spacing w:line="360" w:lineRule="auto"/>
        <w:ind w:firstLine="480" w:firstLineChars="200"/>
        <w:jc w:val="left"/>
        <w:rPr>
          <w:rFonts w:ascii="宋体" w:hAnsi="宋体"/>
          <w:spacing w:val="-4"/>
          <w:kern w:val="0"/>
          <w:sz w:val="24"/>
          <w:szCs w:val="24"/>
        </w:rPr>
      </w:pPr>
      <w:r>
        <w:rPr>
          <w:rFonts w:ascii="宋体" w:hAnsi="宋体"/>
          <w:kern w:val="0"/>
          <w:sz w:val="24"/>
          <w:szCs w:val="24"/>
        </w:rPr>
        <w:t>1.1.3.1</w:t>
      </w:r>
      <w:r>
        <w:rPr>
          <w:rFonts w:ascii="宋体" w:hAnsi="宋体"/>
          <w:spacing w:val="-4"/>
          <w:kern w:val="0"/>
          <w:sz w:val="24"/>
          <w:szCs w:val="24"/>
        </w:rPr>
        <w:t xml:space="preserve"> 工程：是指与合同协议书中工程承包范围对应的永久工程和（或）临时工程。</w:t>
      </w:r>
    </w:p>
    <w:p w14:paraId="20D45EBB">
      <w:pPr>
        <w:widowControl/>
        <w:spacing w:line="360" w:lineRule="auto"/>
        <w:ind w:firstLine="480" w:firstLineChars="200"/>
        <w:jc w:val="left"/>
        <w:rPr>
          <w:rFonts w:ascii="宋体" w:hAnsi="宋体"/>
          <w:kern w:val="0"/>
          <w:sz w:val="24"/>
          <w:szCs w:val="24"/>
        </w:rPr>
      </w:pPr>
      <w:r>
        <w:rPr>
          <w:rFonts w:ascii="宋体" w:hAnsi="宋体"/>
          <w:kern w:val="0"/>
          <w:sz w:val="24"/>
          <w:szCs w:val="24"/>
        </w:rPr>
        <w:t>1.1.3.2 永久工程：是指按合同约定建造并移交给发包人的工程，包括工程设备。</w:t>
      </w:r>
    </w:p>
    <w:p w14:paraId="50F128FB">
      <w:pPr>
        <w:widowControl/>
        <w:spacing w:line="360" w:lineRule="auto"/>
        <w:ind w:firstLine="480" w:firstLineChars="200"/>
        <w:jc w:val="left"/>
        <w:rPr>
          <w:rFonts w:ascii="宋体" w:hAnsi="宋体"/>
          <w:kern w:val="0"/>
          <w:sz w:val="24"/>
          <w:szCs w:val="24"/>
        </w:rPr>
      </w:pPr>
      <w:r>
        <w:rPr>
          <w:rFonts w:ascii="宋体" w:hAnsi="宋体"/>
          <w:kern w:val="0"/>
          <w:sz w:val="24"/>
          <w:szCs w:val="24"/>
        </w:rPr>
        <w:t>1.1.3.3 临时工程：是指为完成合同约定的永久工程所修建的各类临时性工程，不包括施工设备。</w:t>
      </w:r>
    </w:p>
    <w:p w14:paraId="1B4BC924">
      <w:pPr>
        <w:widowControl/>
        <w:spacing w:line="360" w:lineRule="auto"/>
        <w:ind w:firstLine="480" w:firstLineChars="200"/>
        <w:jc w:val="left"/>
        <w:rPr>
          <w:rFonts w:ascii="宋体" w:hAnsi="宋体"/>
          <w:kern w:val="0"/>
          <w:sz w:val="24"/>
          <w:szCs w:val="24"/>
        </w:rPr>
      </w:pPr>
      <w:r>
        <w:rPr>
          <w:rFonts w:ascii="宋体" w:hAnsi="宋体"/>
          <w:kern w:val="0"/>
          <w:sz w:val="24"/>
          <w:szCs w:val="24"/>
        </w:rPr>
        <w:t>1.1.3.4 单位工程：是指在</w:t>
      </w:r>
      <w:r>
        <w:rPr>
          <w:rFonts w:hint="eastAsia" w:ascii="宋体" w:hAnsi="宋体"/>
          <w:kern w:val="0"/>
          <w:sz w:val="24"/>
          <w:szCs w:val="24"/>
        </w:rPr>
        <w:t>合同协议书</w:t>
      </w:r>
      <w:r>
        <w:rPr>
          <w:rFonts w:ascii="宋体" w:hAnsi="宋体"/>
          <w:kern w:val="0"/>
          <w:sz w:val="24"/>
          <w:szCs w:val="24"/>
        </w:rPr>
        <w:t>中指明的，具备独立施工条件并能形成独立使用功能的永久工程。</w:t>
      </w:r>
    </w:p>
    <w:p w14:paraId="5187F834">
      <w:pPr>
        <w:widowControl/>
        <w:spacing w:line="360" w:lineRule="auto"/>
        <w:ind w:firstLine="480" w:firstLineChars="200"/>
        <w:jc w:val="left"/>
        <w:rPr>
          <w:rFonts w:ascii="宋体" w:hAnsi="宋体"/>
          <w:kern w:val="0"/>
          <w:sz w:val="24"/>
          <w:szCs w:val="24"/>
        </w:rPr>
      </w:pPr>
      <w:r>
        <w:rPr>
          <w:rFonts w:ascii="宋体" w:hAnsi="宋体"/>
          <w:kern w:val="0"/>
          <w:sz w:val="24"/>
          <w:szCs w:val="24"/>
        </w:rPr>
        <w:t>1.1.3.5 工程设备：是指构成永久工程的机电设备、金属结构设备、仪器及其他类似的设备和装置。</w:t>
      </w:r>
    </w:p>
    <w:p w14:paraId="35F2599C">
      <w:pPr>
        <w:widowControl/>
        <w:spacing w:line="360" w:lineRule="auto"/>
        <w:ind w:firstLine="480" w:firstLineChars="200"/>
        <w:jc w:val="left"/>
        <w:rPr>
          <w:rFonts w:ascii="宋体" w:hAnsi="宋体"/>
          <w:kern w:val="0"/>
          <w:sz w:val="24"/>
          <w:szCs w:val="24"/>
        </w:rPr>
      </w:pPr>
      <w:r>
        <w:rPr>
          <w:rFonts w:ascii="宋体" w:hAnsi="宋体"/>
          <w:kern w:val="0"/>
          <w:sz w:val="24"/>
          <w:szCs w:val="24"/>
        </w:rPr>
        <w:t>1.1.3.6 施工设备：是指为完成合同约定的各项工作所需的设备、器具和其他物品，但不包括工程设备、临时工程和材料。</w:t>
      </w:r>
    </w:p>
    <w:p w14:paraId="453EF71E">
      <w:pPr>
        <w:widowControl/>
        <w:spacing w:line="360" w:lineRule="auto"/>
        <w:ind w:firstLine="480" w:firstLineChars="200"/>
        <w:jc w:val="left"/>
        <w:rPr>
          <w:rFonts w:ascii="宋体" w:hAnsi="宋体"/>
          <w:kern w:val="0"/>
          <w:sz w:val="24"/>
          <w:szCs w:val="24"/>
        </w:rPr>
      </w:pPr>
      <w:r>
        <w:rPr>
          <w:rFonts w:ascii="宋体" w:hAnsi="宋体"/>
          <w:kern w:val="0"/>
          <w:sz w:val="24"/>
          <w:szCs w:val="24"/>
        </w:rPr>
        <w:t>1.1.3.7 施工现场：是指用于工程施工的场所，以及在专用合同条款中</w:t>
      </w:r>
      <w:r>
        <w:rPr>
          <w:rFonts w:hint="eastAsia" w:ascii="宋体" w:hAnsi="宋体"/>
          <w:kern w:val="0"/>
          <w:sz w:val="24"/>
          <w:szCs w:val="24"/>
        </w:rPr>
        <w:t>指</w:t>
      </w:r>
      <w:r>
        <w:rPr>
          <w:rFonts w:ascii="宋体" w:hAnsi="宋体"/>
          <w:kern w:val="0"/>
          <w:sz w:val="24"/>
          <w:szCs w:val="24"/>
        </w:rPr>
        <w:t>明作为施工场所组成部分的其他场所，包括永久占地和临时占地。</w:t>
      </w:r>
    </w:p>
    <w:p w14:paraId="44706592">
      <w:pPr>
        <w:widowControl/>
        <w:spacing w:line="360" w:lineRule="auto"/>
        <w:ind w:firstLine="480" w:firstLineChars="200"/>
        <w:jc w:val="left"/>
        <w:rPr>
          <w:rFonts w:ascii="宋体" w:hAnsi="宋体"/>
          <w:spacing w:val="-4"/>
          <w:kern w:val="0"/>
          <w:sz w:val="24"/>
          <w:szCs w:val="24"/>
        </w:rPr>
      </w:pPr>
      <w:r>
        <w:rPr>
          <w:rFonts w:ascii="宋体" w:hAnsi="宋体"/>
          <w:kern w:val="0"/>
          <w:sz w:val="24"/>
          <w:szCs w:val="24"/>
        </w:rPr>
        <w:t>1.1.3.8</w:t>
      </w:r>
      <w:r>
        <w:rPr>
          <w:rFonts w:ascii="宋体" w:hAnsi="宋体"/>
          <w:spacing w:val="-4"/>
          <w:kern w:val="0"/>
          <w:sz w:val="24"/>
          <w:szCs w:val="24"/>
        </w:rPr>
        <w:t>临时设施：是指为完成合同约定的各项工作所服务的临时性生产和生活设施。</w:t>
      </w:r>
    </w:p>
    <w:p w14:paraId="4E827B65">
      <w:pPr>
        <w:widowControl/>
        <w:spacing w:line="360" w:lineRule="auto"/>
        <w:ind w:firstLine="480" w:firstLineChars="200"/>
        <w:jc w:val="left"/>
        <w:rPr>
          <w:rFonts w:ascii="宋体" w:hAnsi="宋体"/>
          <w:kern w:val="0"/>
          <w:sz w:val="24"/>
          <w:szCs w:val="24"/>
        </w:rPr>
      </w:pPr>
      <w:r>
        <w:rPr>
          <w:rFonts w:ascii="宋体" w:hAnsi="宋体"/>
          <w:kern w:val="0"/>
          <w:sz w:val="24"/>
          <w:szCs w:val="24"/>
        </w:rPr>
        <w:t>1.1.3.9 永久占地：是指专用合同条款中指明为实施工程需永久占用的土地。</w:t>
      </w:r>
    </w:p>
    <w:p w14:paraId="15F50AE2">
      <w:pPr>
        <w:widowControl/>
        <w:spacing w:line="360" w:lineRule="auto"/>
        <w:ind w:firstLine="480" w:firstLineChars="200"/>
        <w:jc w:val="left"/>
        <w:rPr>
          <w:rFonts w:ascii="宋体" w:hAnsi="宋体"/>
          <w:kern w:val="0"/>
          <w:sz w:val="24"/>
          <w:szCs w:val="24"/>
        </w:rPr>
      </w:pPr>
      <w:r>
        <w:rPr>
          <w:rFonts w:ascii="宋体" w:hAnsi="宋体"/>
          <w:kern w:val="0"/>
          <w:sz w:val="24"/>
          <w:szCs w:val="24"/>
        </w:rPr>
        <w:t>1.1.3.10 临时占地：是指专用合同条款中指明为实施工程需要临时占用的土地。</w:t>
      </w:r>
    </w:p>
    <w:p w14:paraId="5D5B4AC9">
      <w:pPr>
        <w:widowControl/>
        <w:spacing w:line="360" w:lineRule="auto"/>
        <w:ind w:firstLine="480" w:firstLineChars="200"/>
        <w:jc w:val="left"/>
        <w:rPr>
          <w:rFonts w:ascii="宋体" w:hAnsi="宋体"/>
          <w:kern w:val="0"/>
          <w:sz w:val="24"/>
          <w:szCs w:val="24"/>
        </w:rPr>
      </w:pPr>
      <w:r>
        <w:rPr>
          <w:rFonts w:ascii="宋体" w:hAnsi="宋体"/>
          <w:kern w:val="0"/>
          <w:sz w:val="24"/>
          <w:szCs w:val="24"/>
        </w:rPr>
        <w:t>1.1.4 日期和期限</w:t>
      </w:r>
    </w:p>
    <w:p w14:paraId="4BCA5BA0">
      <w:pPr>
        <w:widowControl/>
        <w:spacing w:line="360" w:lineRule="auto"/>
        <w:ind w:firstLine="480" w:firstLineChars="200"/>
        <w:jc w:val="left"/>
        <w:rPr>
          <w:rFonts w:ascii="宋体" w:hAnsi="宋体"/>
          <w:kern w:val="0"/>
          <w:sz w:val="24"/>
          <w:szCs w:val="24"/>
        </w:rPr>
      </w:pPr>
      <w:r>
        <w:rPr>
          <w:rFonts w:ascii="宋体" w:hAnsi="宋体"/>
          <w:kern w:val="0"/>
          <w:sz w:val="24"/>
          <w:szCs w:val="24"/>
        </w:rPr>
        <w:t>1.1.4.1 开工日期：包括计划开工日期和实际开工日期。计划开工日期是指合同协议书约定的开工日期；实际开工日期是指监理人按照第7.3.2项</w:t>
      </w:r>
      <w:r>
        <w:rPr>
          <w:rFonts w:hint="eastAsia" w:ascii="宋体" w:hAnsi="宋体"/>
          <w:kern w:val="0"/>
          <w:sz w:val="24"/>
          <w:szCs w:val="24"/>
        </w:rPr>
        <w:t>〔</w:t>
      </w:r>
      <w:r>
        <w:rPr>
          <w:rFonts w:ascii="宋体" w:hAnsi="宋体"/>
          <w:kern w:val="0"/>
          <w:sz w:val="24"/>
          <w:szCs w:val="24"/>
        </w:rPr>
        <w:t>开工通知</w:t>
      </w:r>
      <w:r>
        <w:rPr>
          <w:rFonts w:hint="eastAsia" w:ascii="宋体" w:hAnsi="宋体"/>
          <w:kern w:val="0"/>
          <w:sz w:val="24"/>
          <w:szCs w:val="24"/>
        </w:rPr>
        <w:t>〕</w:t>
      </w:r>
      <w:r>
        <w:rPr>
          <w:rFonts w:ascii="宋体" w:hAnsi="宋体"/>
          <w:kern w:val="0"/>
          <w:sz w:val="24"/>
          <w:szCs w:val="24"/>
        </w:rPr>
        <w:t>约定发出的符合法律规定的开工通知中载明的开工日期。</w:t>
      </w:r>
    </w:p>
    <w:p w14:paraId="07E6EBB0">
      <w:pPr>
        <w:widowControl/>
        <w:spacing w:line="360" w:lineRule="auto"/>
        <w:ind w:firstLine="480" w:firstLineChars="200"/>
        <w:jc w:val="left"/>
        <w:rPr>
          <w:rFonts w:ascii="宋体" w:hAnsi="宋体"/>
          <w:kern w:val="0"/>
          <w:sz w:val="24"/>
          <w:szCs w:val="24"/>
        </w:rPr>
      </w:pPr>
      <w:r>
        <w:rPr>
          <w:rFonts w:ascii="宋体" w:hAnsi="宋体"/>
          <w:kern w:val="0"/>
          <w:sz w:val="24"/>
          <w:szCs w:val="24"/>
        </w:rPr>
        <w:t>1.1.4.2 竣工日期：包括计划竣工日期和实际竣工日期。计划竣工日期是指合同协议书约定的竣工日期</w:t>
      </w:r>
      <w:r>
        <w:rPr>
          <w:rFonts w:hint="eastAsia" w:ascii="宋体" w:hAnsi="宋体"/>
          <w:kern w:val="0"/>
          <w:sz w:val="24"/>
          <w:szCs w:val="24"/>
        </w:rPr>
        <w:t>；</w:t>
      </w:r>
      <w:r>
        <w:rPr>
          <w:rFonts w:ascii="宋体" w:hAnsi="宋体"/>
          <w:kern w:val="0"/>
          <w:sz w:val="24"/>
          <w:szCs w:val="24"/>
        </w:rPr>
        <w:t>实际竣工日期按照第13.2.3项</w:t>
      </w:r>
      <w:r>
        <w:rPr>
          <w:rFonts w:hint="eastAsia" w:ascii="宋体" w:hAnsi="宋体"/>
          <w:kern w:val="0"/>
          <w:sz w:val="24"/>
          <w:szCs w:val="24"/>
        </w:rPr>
        <w:t>〔</w:t>
      </w:r>
      <w:r>
        <w:rPr>
          <w:rFonts w:ascii="宋体" w:hAnsi="宋体"/>
          <w:kern w:val="0"/>
          <w:sz w:val="24"/>
          <w:szCs w:val="24"/>
        </w:rPr>
        <w:t>竣工日期</w:t>
      </w:r>
      <w:r>
        <w:rPr>
          <w:rFonts w:hint="eastAsia" w:ascii="宋体" w:hAnsi="宋体"/>
          <w:kern w:val="0"/>
          <w:sz w:val="24"/>
          <w:szCs w:val="24"/>
        </w:rPr>
        <w:t>〕</w:t>
      </w:r>
      <w:r>
        <w:rPr>
          <w:rFonts w:ascii="宋体" w:hAnsi="宋体"/>
          <w:kern w:val="0"/>
          <w:sz w:val="24"/>
          <w:szCs w:val="24"/>
        </w:rPr>
        <w:t xml:space="preserve">的约定确定。 </w:t>
      </w:r>
    </w:p>
    <w:p w14:paraId="401213E0">
      <w:pPr>
        <w:widowControl/>
        <w:spacing w:line="360" w:lineRule="auto"/>
        <w:ind w:firstLine="487" w:firstLineChars="203"/>
        <w:jc w:val="left"/>
        <w:rPr>
          <w:rFonts w:ascii="宋体" w:hAnsi="宋体"/>
          <w:kern w:val="0"/>
          <w:sz w:val="24"/>
          <w:szCs w:val="24"/>
        </w:rPr>
      </w:pPr>
      <w:r>
        <w:rPr>
          <w:rFonts w:ascii="宋体" w:hAnsi="宋体"/>
          <w:kern w:val="0"/>
          <w:sz w:val="24"/>
          <w:szCs w:val="24"/>
        </w:rPr>
        <w:t>1.1.4.3 工期：是指在合同协议书约定的承包人完成工程所需的期限，包括按照合同约定所作的</w:t>
      </w:r>
      <w:r>
        <w:rPr>
          <w:rFonts w:hint="eastAsia" w:ascii="宋体" w:hAnsi="宋体"/>
          <w:kern w:val="0"/>
          <w:sz w:val="24"/>
          <w:szCs w:val="24"/>
        </w:rPr>
        <w:t>期限</w:t>
      </w:r>
      <w:r>
        <w:rPr>
          <w:rFonts w:ascii="宋体" w:hAnsi="宋体"/>
          <w:kern w:val="0"/>
          <w:sz w:val="24"/>
          <w:szCs w:val="24"/>
        </w:rPr>
        <w:t>变更。</w:t>
      </w:r>
    </w:p>
    <w:p w14:paraId="3BE02A75">
      <w:pPr>
        <w:widowControl/>
        <w:spacing w:line="360" w:lineRule="auto"/>
        <w:ind w:firstLine="480" w:firstLineChars="200"/>
        <w:jc w:val="left"/>
        <w:rPr>
          <w:rFonts w:ascii="宋体" w:hAnsi="宋体"/>
          <w:kern w:val="0"/>
          <w:sz w:val="24"/>
          <w:szCs w:val="24"/>
        </w:rPr>
      </w:pPr>
      <w:r>
        <w:rPr>
          <w:rFonts w:ascii="宋体" w:hAnsi="宋体"/>
          <w:kern w:val="0"/>
          <w:sz w:val="24"/>
          <w:szCs w:val="24"/>
        </w:rPr>
        <w:t>1.1.4.4 缺陷责任期：是指承包人按照合同约定承担缺陷修复义务，且发包人</w:t>
      </w:r>
      <w:r>
        <w:rPr>
          <w:rFonts w:hint="eastAsia" w:ascii="宋体" w:hAnsi="宋体"/>
          <w:kern w:val="0"/>
          <w:sz w:val="24"/>
          <w:szCs w:val="24"/>
        </w:rPr>
        <w:t>预</w:t>
      </w:r>
      <w:r>
        <w:rPr>
          <w:rFonts w:ascii="宋体" w:hAnsi="宋体"/>
          <w:kern w:val="0"/>
          <w:sz w:val="24"/>
          <w:szCs w:val="24"/>
        </w:rPr>
        <w:t>留质量保证金的期限，</w:t>
      </w:r>
      <w:r>
        <w:rPr>
          <w:rFonts w:hint="eastAsia" w:ascii="宋体" w:hAnsi="宋体"/>
          <w:kern w:val="0"/>
          <w:sz w:val="24"/>
          <w:szCs w:val="24"/>
        </w:rPr>
        <w:t>自</w:t>
      </w:r>
      <w:r>
        <w:rPr>
          <w:rFonts w:ascii="宋体" w:hAnsi="宋体"/>
          <w:kern w:val="0"/>
          <w:sz w:val="24"/>
          <w:szCs w:val="24"/>
        </w:rPr>
        <w:t>工程</w:t>
      </w:r>
      <w:r>
        <w:rPr>
          <w:rFonts w:hint="eastAsia" w:ascii="宋体" w:hAnsi="宋体"/>
          <w:kern w:val="0"/>
          <w:sz w:val="24"/>
          <w:szCs w:val="24"/>
        </w:rPr>
        <w:t>实际竣工日期</w:t>
      </w:r>
      <w:r>
        <w:rPr>
          <w:rFonts w:ascii="宋体" w:hAnsi="宋体"/>
          <w:kern w:val="0"/>
          <w:sz w:val="24"/>
          <w:szCs w:val="24"/>
        </w:rPr>
        <w:t>起计算。</w:t>
      </w:r>
    </w:p>
    <w:p w14:paraId="3EF530AE">
      <w:pPr>
        <w:widowControl/>
        <w:spacing w:line="360" w:lineRule="auto"/>
        <w:ind w:firstLine="480" w:firstLineChars="200"/>
        <w:jc w:val="left"/>
        <w:rPr>
          <w:rFonts w:ascii="宋体" w:hAnsi="宋体"/>
          <w:kern w:val="0"/>
          <w:sz w:val="24"/>
          <w:szCs w:val="24"/>
        </w:rPr>
      </w:pPr>
      <w:r>
        <w:rPr>
          <w:rFonts w:ascii="宋体" w:hAnsi="宋体"/>
          <w:kern w:val="0"/>
          <w:sz w:val="24"/>
          <w:szCs w:val="24"/>
        </w:rPr>
        <w:t>1.1.4.5 保修期：是指承包人按照合同约定对工程承担保修责任的期限，从工程竣工验收合格之日起计算。</w:t>
      </w:r>
    </w:p>
    <w:p w14:paraId="72AC24BF">
      <w:pPr>
        <w:widowControl/>
        <w:spacing w:line="360" w:lineRule="auto"/>
        <w:ind w:firstLine="480" w:firstLineChars="200"/>
        <w:jc w:val="left"/>
        <w:rPr>
          <w:rFonts w:ascii="宋体" w:hAnsi="宋体"/>
          <w:kern w:val="0"/>
          <w:sz w:val="24"/>
          <w:szCs w:val="24"/>
        </w:rPr>
      </w:pPr>
      <w:r>
        <w:rPr>
          <w:rFonts w:ascii="宋体" w:hAnsi="宋体"/>
          <w:kern w:val="0"/>
          <w:sz w:val="24"/>
          <w:szCs w:val="24"/>
        </w:rPr>
        <w:t>1.1.4.6 基准日期：招标发包的工程以投标截止日前28天的日期为基准日</w:t>
      </w:r>
      <w:r>
        <w:rPr>
          <w:rFonts w:hint="eastAsia" w:ascii="宋体" w:hAnsi="宋体"/>
          <w:kern w:val="0"/>
          <w:sz w:val="24"/>
          <w:szCs w:val="24"/>
        </w:rPr>
        <w:t>期</w:t>
      </w:r>
      <w:r>
        <w:rPr>
          <w:rFonts w:ascii="宋体" w:hAnsi="宋体"/>
          <w:kern w:val="0"/>
          <w:sz w:val="24"/>
          <w:szCs w:val="24"/>
        </w:rPr>
        <w:t>，直接发包的工程以合同签订日前28天的日期为基准日</w:t>
      </w:r>
      <w:r>
        <w:rPr>
          <w:rFonts w:hint="eastAsia" w:ascii="宋体" w:hAnsi="宋体"/>
          <w:kern w:val="0"/>
          <w:sz w:val="24"/>
          <w:szCs w:val="24"/>
        </w:rPr>
        <w:t>期</w:t>
      </w:r>
      <w:r>
        <w:rPr>
          <w:rFonts w:ascii="宋体" w:hAnsi="宋体"/>
          <w:kern w:val="0"/>
          <w:sz w:val="24"/>
          <w:szCs w:val="24"/>
        </w:rPr>
        <w:t>。</w:t>
      </w:r>
    </w:p>
    <w:p w14:paraId="3F8AF2D0">
      <w:pPr>
        <w:widowControl/>
        <w:spacing w:line="360" w:lineRule="auto"/>
        <w:ind w:firstLine="480" w:firstLineChars="200"/>
        <w:jc w:val="left"/>
        <w:rPr>
          <w:rFonts w:ascii="宋体" w:hAnsi="宋体"/>
          <w:kern w:val="0"/>
          <w:sz w:val="24"/>
          <w:szCs w:val="24"/>
        </w:rPr>
      </w:pPr>
      <w:r>
        <w:rPr>
          <w:rFonts w:ascii="宋体" w:hAnsi="宋体"/>
          <w:kern w:val="0"/>
          <w:sz w:val="24"/>
          <w:szCs w:val="24"/>
        </w:rPr>
        <w:t>1.1.4.7 天：除特别指明外，均指日历天。合同中按天计算时间的，开始当天不计入，从次日开始计算，期限最后一天的截止时间为当天24:00时。</w:t>
      </w:r>
    </w:p>
    <w:p w14:paraId="30504F4F">
      <w:pPr>
        <w:widowControl/>
        <w:spacing w:line="360" w:lineRule="auto"/>
        <w:ind w:firstLine="480" w:firstLineChars="200"/>
        <w:jc w:val="left"/>
        <w:rPr>
          <w:rFonts w:ascii="宋体" w:hAnsi="宋体"/>
          <w:kern w:val="0"/>
          <w:sz w:val="24"/>
          <w:szCs w:val="24"/>
        </w:rPr>
      </w:pPr>
      <w:r>
        <w:rPr>
          <w:rFonts w:ascii="宋体" w:hAnsi="宋体"/>
          <w:kern w:val="0"/>
          <w:sz w:val="24"/>
          <w:szCs w:val="24"/>
        </w:rPr>
        <w:t>1.1.5 合同价格和费用</w:t>
      </w:r>
    </w:p>
    <w:p w14:paraId="5C52CCDE">
      <w:pPr>
        <w:widowControl/>
        <w:spacing w:line="360" w:lineRule="auto"/>
        <w:ind w:firstLine="480" w:firstLineChars="200"/>
        <w:jc w:val="left"/>
        <w:rPr>
          <w:rFonts w:ascii="宋体" w:hAnsi="宋体"/>
          <w:kern w:val="0"/>
          <w:sz w:val="24"/>
          <w:szCs w:val="24"/>
        </w:rPr>
      </w:pPr>
      <w:r>
        <w:rPr>
          <w:rFonts w:ascii="宋体" w:hAnsi="宋体"/>
          <w:kern w:val="0"/>
          <w:sz w:val="24"/>
          <w:szCs w:val="24"/>
        </w:rPr>
        <w:t>1.1.5.1 签约合同价：是指发包人和承包人在合同协议书中确定的总金额，包括安全文明施工费、暂估价及暂列金额等。</w:t>
      </w:r>
    </w:p>
    <w:p w14:paraId="58412B97">
      <w:pPr>
        <w:widowControl/>
        <w:spacing w:line="360" w:lineRule="auto"/>
        <w:ind w:firstLine="480" w:firstLineChars="200"/>
        <w:jc w:val="left"/>
        <w:rPr>
          <w:rFonts w:ascii="宋体" w:hAnsi="宋体"/>
          <w:kern w:val="0"/>
          <w:sz w:val="24"/>
          <w:szCs w:val="24"/>
        </w:rPr>
      </w:pPr>
      <w:r>
        <w:rPr>
          <w:rFonts w:ascii="宋体" w:hAnsi="宋体"/>
          <w:kern w:val="0"/>
          <w:sz w:val="24"/>
          <w:szCs w:val="24"/>
        </w:rPr>
        <w:t>1.1.5.2 合同价格：是指发包人用于支付承包人按照合同约定完成承包范围内全部工作的金额，包括合同履行过程中按合同约定</w:t>
      </w:r>
      <w:r>
        <w:rPr>
          <w:rFonts w:hint="eastAsia" w:ascii="宋体" w:hAnsi="宋体"/>
          <w:kern w:val="0"/>
          <w:sz w:val="24"/>
          <w:szCs w:val="24"/>
        </w:rPr>
        <w:t>发生的价格变化。</w:t>
      </w:r>
    </w:p>
    <w:p w14:paraId="585404C6">
      <w:pPr>
        <w:widowControl/>
        <w:spacing w:line="360" w:lineRule="auto"/>
        <w:ind w:firstLine="480" w:firstLineChars="200"/>
        <w:jc w:val="left"/>
        <w:rPr>
          <w:rFonts w:ascii="宋体" w:hAnsi="宋体"/>
          <w:kern w:val="0"/>
          <w:sz w:val="24"/>
          <w:szCs w:val="24"/>
        </w:rPr>
      </w:pPr>
      <w:r>
        <w:rPr>
          <w:rFonts w:ascii="宋体" w:hAnsi="宋体"/>
          <w:kern w:val="0"/>
          <w:sz w:val="24"/>
          <w:szCs w:val="24"/>
        </w:rPr>
        <w:t>1.1.5.3 费用：是指为履行合同所发生的或将要发生的所有必需的开支，包括管理费和应分摊的其他费用，但不包括利润。</w:t>
      </w:r>
    </w:p>
    <w:p w14:paraId="2F758C7D">
      <w:pPr>
        <w:widowControl/>
        <w:spacing w:line="360" w:lineRule="auto"/>
        <w:ind w:firstLine="480" w:firstLineChars="200"/>
        <w:jc w:val="left"/>
        <w:rPr>
          <w:rFonts w:ascii="宋体" w:hAnsi="宋体"/>
          <w:kern w:val="0"/>
          <w:sz w:val="24"/>
          <w:szCs w:val="24"/>
        </w:rPr>
      </w:pPr>
      <w:r>
        <w:rPr>
          <w:rFonts w:ascii="宋体" w:hAnsi="宋体"/>
          <w:kern w:val="0"/>
          <w:sz w:val="24"/>
          <w:szCs w:val="24"/>
        </w:rPr>
        <w:t>1.1.5.4 暂估价：是指发包人在工程量清单或预算书中提供的用于支付必然发生但暂时不能确定价格的材料、工程设备的单价</w:t>
      </w:r>
      <w:r>
        <w:rPr>
          <w:rFonts w:hint="eastAsia" w:ascii="宋体" w:hAnsi="宋体"/>
          <w:kern w:val="0"/>
          <w:sz w:val="24"/>
          <w:szCs w:val="24"/>
        </w:rPr>
        <w:t>、</w:t>
      </w:r>
      <w:r>
        <w:rPr>
          <w:rFonts w:ascii="宋体" w:hAnsi="宋体"/>
          <w:kern w:val="0"/>
          <w:sz w:val="24"/>
          <w:szCs w:val="24"/>
        </w:rPr>
        <w:t>专业工程以及</w:t>
      </w:r>
      <w:r>
        <w:rPr>
          <w:rFonts w:hint="eastAsia" w:ascii="宋体" w:hAnsi="宋体"/>
          <w:kern w:val="0"/>
          <w:sz w:val="24"/>
          <w:szCs w:val="24"/>
        </w:rPr>
        <w:t>服务工作</w:t>
      </w:r>
      <w:r>
        <w:rPr>
          <w:rFonts w:ascii="宋体" w:hAnsi="宋体"/>
          <w:kern w:val="0"/>
          <w:sz w:val="24"/>
          <w:szCs w:val="24"/>
        </w:rPr>
        <w:t>的金额。</w:t>
      </w:r>
    </w:p>
    <w:p w14:paraId="740F9BEA">
      <w:pPr>
        <w:widowControl/>
        <w:spacing w:line="360" w:lineRule="auto"/>
        <w:ind w:firstLine="480" w:firstLineChars="200"/>
        <w:jc w:val="left"/>
        <w:rPr>
          <w:rFonts w:ascii="宋体" w:hAnsi="宋体"/>
          <w:kern w:val="0"/>
          <w:sz w:val="24"/>
          <w:szCs w:val="24"/>
        </w:rPr>
      </w:pPr>
      <w:r>
        <w:rPr>
          <w:rFonts w:ascii="宋体" w:hAnsi="宋体"/>
          <w:kern w:val="0"/>
          <w:sz w:val="24"/>
          <w:szCs w:val="24"/>
        </w:rPr>
        <w:t>1.1.5.5 暂列金额：是指发包人在工程量清单或预算书中暂定并包括在合同价格中的一笔款项</w:t>
      </w:r>
      <w:r>
        <w:rPr>
          <w:rFonts w:hint="eastAsia" w:ascii="宋体" w:hAnsi="宋体"/>
          <w:kern w:val="0"/>
          <w:sz w:val="24"/>
          <w:szCs w:val="24"/>
        </w:rPr>
        <w:t>，</w:t>
      </w:r>
      <w:r>
        <w:rPr>
          <w:rFonts w:ascii="宋体" w:hAnsi="宋体"/>
          <w:kern w:val="0"/>
          <w:sz w:val="24"/>
          <w:szCs w:val="24"/>
        </w:rPr>
        <w:t>用于工程合同签订时尚未确定或者不可预见的所需材料、工程设备、服务的采购，施工中可能发生的工程变更、合同约定调整因素出现时的合同价格调整以及发生的索赔、现场签证确认等的费用。</w:t>
      </w:r>
    </w:p>
    <w:p w14:paraId="7A73004A">
      <w:pPr>
        <w:widowControl/>
        <w:spacing w:line="360" w:lineRule="auto"/>
        <w:ind w:firstLine="480" w:firstLineChars="200"/>
        <w:jc w:val="left"/>
        <w:rPr>
          <w:rFonts w:ascii="宋体" w:hAnsi="宋体"/>
          <w:kern w:val="0"/>
          <w:sz w:val="24"/>
          <w:szCs w:val="24"/>
        </w:rPr>
      </w:pPr>
      <w:r>
        <w:rPr>
          <w:rFonts w:ascii="宋体" w:hAnsi="宋体"/>
          <w:kern w:val="0"/>
          <w:sz w:val="24"/>
          <w:szCs w:val="24"/>
        </w:rPr>
        <w:t>1.1.5.6 计日工：是指合同履行过程中，承包人完成发包人提出的零星工作或需要采用计日工计价的变更工作时，按合同中约定的单价计价的一种方式。</w:t>
      </w:r>
    </w:p>
    <w:p w14:paraId="473625E0">
      <w:pPr>
        <w:widowControl/>
        <w:spacing w:line="360" w:lineRule="auto"/>
        <w:ind w:firstLine="480" w:firstLineChars="200"/>
        <w:jc w:val="left"/>
        <w:rPr>
          <w:rFonts w:ascii="宋体" w:hAnsi="宋体"/>
          <w:kern w:val="0"/>
          <w:sz w:val="24"/>
          <w:szCs w:val="24"/>
        </w:rPr>
      </w:pPr>
      <w:r>
        <w:rPr>
          <w:rFonts w:ascii="宋体" w:hAnsi="宋体"/>
          <w:kern w:val="0"/>
          <w:sz w:val="24"/>
          <w:szCs w:val="24"/>
        </w:rPr>
        <w:t>1.1.5.7 质量保证金</w:t>
      </w:r>
      <w:bookmarkStart w:id="52" w:name="#go2"/>
      <w:bookmarkEnd w:id="52"/>
      <w:r>
        <w:rPr>
          <w:rFonts w:ascii="宋体" w:hAnsi="宋体"/>
          <w:kern w:val="0"/>
          <w:sz w:val="24"/>
          <w:szCs w:val="24"/>
        </w:rPr>
        <w:t>：是指按照第15.3款</w:t>
      </w:r>
      <w:r>
        <w:rPr>
          <w:rFonts w:hint="eastAsia" w:ascii="宋体" w:hAnsi="宋体"/>
          <w:kern w:val="0"/>
          <w:sz w:val="24"/>
          <w:szCs w:val="24"/>
        </w:rPr>
        <w:t>〔</w:t>
      </w:r>
      <w:r>
        <w:rPr>
          <w:rFonts w:ascii="宋体" w:hAnsi="宋体"/>
          <w:kern w:val="0"/>
          <w:sz w:val="24"/>
          <w:szCs w:val="24"/>
        </w:rPr>
        <w:t>质量保证金</w:t>
      </w:r>
      <w:r>
        <w:rPr>
          <w:rFonts w:hint="eastAsia" w:ascii="宋体" w:hAnsi="宋体"/>
          <w:kern w:val="0"/>
          <w:sz w:val="24"/>
          <w:szCs w:val="24"/>
        </w:rPr>
        <w:t>〕</w:t>
      </w:r>
      <w:r>
        <w:rPr>
          <w:rFonts w:ascii="宋体" w:hAnsi="宋体"/>
          <w:kern w:val="0"/>
          <w:sz w:val="24"/>
          <w:szCs w:val="24"/>
        </w:rPr>
        <w:t>约定承包人用于保证其在缺陷责任期内履行缺陷修补义务的担保。</w:t>
      </w:r>
    </w:p>
    <w:p w14:paraId="225CC1ED">
      <w:pPr>
        <w:widowControl/>
        <w:spacing w:line="360" w:lineRule="auto"/>
        <w:ind w:firstLine="480" w:firstLineChars="200"/>
        <w:jc w:val="left"/>
        <w:rPr>
          <w:rFonts w:ascii="宋体" w:hAnsi="宋体"/>
          <w:kern w:val="0"/>
          <w:sz w:val="24"/>
          <w:szCs w:val="24"/>
        </w:rPr>
      </w:pPr>
      <w:r>
        <w:rPr>
          <w:rFonts w:ascii="宋体" w:hAnsi="宋体"/>
          <w:kern w:val="0"/>
          <w:sz w:val="24"/>
          <w:szCs w:val="24"/>
        </w:rPr>
        <w:t>1.1.5.8 总价项目：是指在现行国家、行业以及地方的计量规则中无工程量计算规则，在已标价工程量清单或预算书中以总价或以费率形式计算的项目。</w:t>
      </w:r>
    </w:p>
    <w:p w14:paraId="6821D810">
      <w:pPr>
        <w:widowControl/>
        <w:spacing w:line="360" w:lineRule="auto"/>
        <w:ind w:firstLine="480" w:firstLineChars="200"/>
        <w:jc w:val="left"/>
        <w:rPr>
          <w:rFonts w:ascii="宋体" w:hAnsi="宋体"/>
          <w:kern w:val="0"/>
          <w:sz w:val="24"/>
          <w:szCs w:val="24"/>
        </w:rPr>
      </w:pPr>
      <w:r>
        <w:rPr>
          <w:rFonts w:ascii="宋体" w:hAnsi="宋体"/>
          <w:kern w:val="0"/>
          <w:sz w:val="24"/>
          <w:szCs w:val="24"/>
        </w:rPr>
        <w:t>1.1.6 其他</w:t>
      </w:r>
    </w:p>
    <w:p w14:paraId="0A610F5F">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1.1.6.1 书面形式：是指合同文件、信函、电报、传真等可以有形地表现所载内容的形式。</w:t>
      </w:r>
    </w:p>
    <w:p w14:paraId="24B7F044">
      <w:pPr>
        <w:widowControl/>
        <w:spacing w:line="360" w:lineRule="auto"/>
        <w:ind w:firstLine="482" w:firstLineChars="200"/>
        <w:jc w:val="left"/>
        <w:rPr>
          <w:rFonts w:ascii="宋体" w:hAnsi="宋体"/>
          <w:kern w:val="0"/>
          <w:sz w:val="24"/>
          <w:szCs w:val="24"/>
        </w:rPr>
      </w:pPr>
      <w:r>
        <w:rPr>
          <w:rFonts w:ascii="宋体" w:hAnsi="宋体"/>
          <w:b/>
          <w:kern w:val="0"/>
          <w:sz w:val="24"/>
          <w:szCs w:val="24"/>
        </w:rPr>
        <w:t xml:space="preserve"> </w:t>
      </w:r>
      <w:bookmarkStart w:id="53" w:name="_Toc296346530"/>
      <w:bookmarkStart w:id="54" w:name="_Toc337558729"/>
      <w:bookmarkStart w:id="55" w:name="_Toc296503029"/>
      <w:bookmarkStart w:id="56" w:name="_Toc351203497"/>
      <w:r>
        <w:rPr>
          <w:rFonts w:ascii="宋体" w:hAnsi="宋体"/>
          <w:b/>
          <w:kern w:val="0"/>
          <w:sz w:val="24"/>
          <w:szCs w:val="24"/>
        </w:rPr>
        <w:t>1.2语言文字</w:t>
      </w:r>
      <w:bookmarkEnd w:id="53"/>
      <w:bookmarkEnd w:id="54"/>
      <w:bookmarkEnd w:id="55"/>
      <w:bookmarkEnd w:id="56"/>
    </w:p>
    <w:p w14:paraId="3B1C2FC7">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合同以中国的汉语简体文字编写、解释和说明。合同当事人在专用合同条款中约定使用两种以上语言时，汉语为优先解释和说明合同的语言。</w:t>
      </w:r>
      <w:bookmarkStart w:id="57" w:name="_Toc337558730"/>
      <w:bookmarkStart w:id="58" w:name="_Toc296503030"/>
      <w:bookmarkStart w:id="59" w:name="_Toc296346531"/>
      <w:bookmarkStart w:id="60" w:name="_Toc351203498"/>
    </w:p>
    <w:p w14:paraId="470C0BA4">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1.3法律</w:t>
      </w:r>
      <w:bookmarkEnd w:id="57"/>
      <w:bookmarkEnd w:id="58"/>
      <w:bookmarkEnd w:id="59"/>
      <w:bookmarkEnd w:id="60"/>
    </w:p>
    <w:p w14:paraId="005F77C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合同所称法律是指中华人民共和国法律、行政法规、部门规章，以及工程所在地的地方性法规、自治条例、单行条例和地方政府规章等。</w:t>
      </w:r>
    </w:p>
    <w:p w14:paraId="7C67EB8B">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合同当事人可以在专用合同条款中约定合同适用的其他规范性文件。</w:t>
      </w:r>
      <w:bookmarkStart w:id="61" w:name="_Toc351203499"/>
    </w:p>
    <w:p w14:paraId="49127850">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1.4 标准和规范</w:t>
      </w:r>
      <w:bookmarkEnd w:id="61"/>
    </w:p>
    <w:p w14:paraId="0748CF9D">
      <w:pPr>
        <w:widowControl/>
        <w:autoSpaceDE w:val="0"/>
        <w:autoSpaceDN w:val="0"/>
        <w:adjustRightInd w:val="0"/>
        <w:spacing w:line="360" w:lineRule="auto"/>
        <w:ind w:firstLine="640"/>
        <w:jc w:val="left"/>
        <w:rPr>
          <w:rFonts w:ascii="宋体" w:hAnsi="宋体"/>
          <w:kern w:val="0"/>
          <w:sz w:val="24"/>
          <w:szCs w:val="24"/>
        </w:rPr>
      </w:pPr>
      <w:r>
        <w:rPr>
          <w:rFonts w:ascii="宋体" w:hAnsi="宋体"/>
          <w:kern w:val="0"/>
          <w:sz w:val="24"/>
          <w:szCs w:val="24"/>
        </w:rPr>
        <w:t>1.4.1 适用于工程的国家标准、行业标准、工程所在地的地方性标准，以及相应的规范、规程等，合同当事人有特别要求的，应在专用合同条款中约定。</w:t>
      </w:r>
    </w:p>
    <w:p w14:paraId="71667BC6">
      <w:pPr>
        <w:widowControl/>
        <w:autoSpaceDE w:val="0"/>
        <w:autoSpaceDN w:val="0"/>
        <w:adjustRightInd w:val="0"/>
        <w:spacing w:line="360" w:lineRule="auto"/>
        <w:ind w:firstLine="640"/>
        <w:jc w:val="left"/>
        <w:rPr>
          <w:rFonts w:ascii="宋体" w:hAnsi="宋体"/>
          <w:kern w:val="0"/>
          <w:sz w:val="24"/>
          <w:szCs w:val="24"/>
        </w:rPr>
      </w:pPr>
      <w:r>
        <w:rPr>
          <w:rFonts w:ascii="宋体" w:hAnsi="宋体"/>
          <w:kern w:val="0"/>
          <w:sz w:val="24"/>
          <w:szCs w:val="24"/>
        </w:rPr>
        <w:t>1.4.2 发包人要求使用国外标准、规范的，发包人负责提供原文版本和中文译本，并在专用合同条款中约定提供标准规范的名称、份数和时间。</w:t>
      </w:r>
    </w:p>
    <w:p w14:paraId="38F48B1C">
      <w:pPr>
        <w:widowControl/>
        <w:autoSpaceDE w:val="0"/>
        <w:autoSpaceDN w:val="0"/>
        <w:adjustRightInd w:val="0"/>
        <w:spacing w:line="360" w:lineRule="auto"/>
        <w:ind w:firstLine="640"/>
        <w:jc w:val="left"/>
        <w:rPr>
          <w:rFonts w:hint="eastAsia" w:ascii="宋体" w:hAnsi="宋体"/>
          <w:kern w:val="0"/>
          <w:sz w:val="24"/>
          <w:szCs w:val="24"/>
        </w:rPr>
      </w:pPr>
      <w:r>
        <w:rPr>
          <w:rFonts w:ascii="宋体" w:hAnsi="宋体"/>
          <w:kern w:val="0"/>
          <w:sz w:val="24"/>
          <w:szCs w:val="24"/>
        </w:rPr>
        <w:t>1.4.3 发包人对工程的技术标准、功能要求高于或严于现行国家、行业或地方标准的，应当在专用合同条款中予以明确。除专用合同条款另有约定外，应视为</w:t>
      </w:r>
      <w:r>
        <w:rPr>
          <w:rFonts w:hint="eastAsia" w:ascii="宋体" w:hAnsi="宋体"/>
          <w:kern w:val="0"/>
          <w:sz w:val="24"/>
          <w:szCs w:val="24"/>
        </w:rPr>
        <w:t>承包人</w:t>
      </w:r>
      <w:r>
        <w:rPr>
          <w:rFonts w:ascii="宋体" w:hAnsi="宋体"/>
          <w:kern w:val="0"/>
          <w:sz w:val="24"/>
          <w:szCs w:val="24"/>
        </w:rPr>
        <w:t>在签订合同前已充分预见前述技术标准和功能要求的复杂程度，签约合同价中已包含由此产生的费用。</w:t>
      </w:r>
      <w:bookmarkStart w:id="62" w:name="_Toc351203500"/>
    </w:p>
    <w:p w14:paraId="4FCC012E">
      <w:pPr>
        <w:widowControl/>
        <w:autoSpaceDE w:val="0"/>
        <w:autoSpaceDN w:val="0"/>
        <w:adjustRightInd w:val="0"/>
        <w:spacing w:line="360" w:lineRule="auto"/>
        <w:ind w:firstLine="640"/>
        <w:jc w:val="left"/>
        <w:rPr>
          <w:rFonts w:ascii="宋体" w:hAnsi="宋体"/>
          <w:kern w:val="0"/>
          <w:sz w:val="24"/>
          <w:szCs w:val="24"/>
        </w:rPr>
      </w:pPr>
      <w:r>
        <w:rPr>
          <w:rFonts w:ascii="宋体" w:hAnsi="宋体"/>
          <w:b/>
          <w:kern w:val="0"/>
          <w:sz w:val="24"/>
          <w:szCs w:val="24"/>
        </w:rPr>
        <w:t>1</w:t>
      </w:r>
      <w:bookmarkStart w:id="63" w:name="_Toc337558731"/>
      <w:bookmarkStart w:id="64" w:name="_Toc296503031"/>
      <w:bookmarkStart w:id="65" w:name="_Toc296346532"/>
      <w:r>
        <w:rPr>
          <w:rFonts w:ascii="宋体" w:hAnsi="宋体"/>
          <w:b/>
          <w:kern w:val="0"/>
          <w:sz w:val="24"/>
          <w:szCs w:val="24"/>
        </w:rPr>
        <w:t>.5 合同文件的优先顺序</w:t>
      </w:r>
      <w:bookmarkEnd w:id="62"/>
    </w:p>
    <w:bookmarkEnd w:id="63"/>
    <w:bookmarkEnd w:id="64"/>
    <w:bookmarkEnd w:id="65"/>
    <w:p w14:paraId="00B17E1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组成合同的各项文件应互相解释，互为说明。除专用合同条款另有约定外，解释合同文件的优先顺序如下：</w:t>
      </w:r>
    </w:p>
    <w:p w14:paraId="7FFEFBD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（1）合同协议书；</w:t>
      </w:r>
    </w:p>
    <w:p w14:paraId="102E312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（2）中标通知书（如果有）；</w:t>
      </w:r>
    </w:p>
    <w:p w14:paraId="7760DF2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（3）投标函及其附录（如果有）；</w:t>
      </w:r>
    </w:p>
    <w:p w14:paraId="5F5F947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（4）专用合同条款及其附件；</w:t>
      </w:r>
    </w:p>
    <w:p w14:paraId="49FD3D8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（5）通用合同条款；</w:t>
      </w:r>
    </w:p>
    <w:p w14:paraId="7A0497F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（6）技术标准和要求；</w:t>
      </w:r>
    </w:p>
    <w:p w14:paraId="399C473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（7）图纸；</w:t>
      </w:r>
    </w:p>
    <w:p w14:paraId="7694621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（8）已标价工程量清单或预算书；</w:t>
      </w:r>
    </w:p>
    <w:p w14:paraId="28AE468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（9）其他合同文件。</w:t>
      </w:r>
    </w:p>
    <w:p w14:paraId="226E51B5">
      <w:pPr>
        <w:widowControl/>
        <w:spacing w:line="360" w:lineRule="auto"/>
        <w:ind w:firstLine="511" w:firstLineChars="213"/>
        <w:jc w:val="left"/>
        <w:rPr>
          <w:rFonts w:ascii="宋体" w:hAnsi="宋体"/>
          <w:kern w:val="0"/>
          <w:sz w:val="24"/>
          <w:szCs w:val="24"/>
        </w:rPr>
      </w:pPr>
      <w:r>
        <w:rPr>
          <w:rFonts w:ascii="宋体" w:hAnsi="宋体"/>
          <w:kern w:val="0"/>
          <w:sz w:val="24"/>
          <w:szCs w:val="24"/>
        </w:rPr>
        <w:t>上述各项合同文件包括合同当事人就该项合同文件所作出的补充和修改，属于同一类内容的文件，应以最新签署的为准。</w:t>
      </w:r>
    </w:p>
    <w:p w14:paraId="670B1CA6">
      <w:pPr>
        <w:widowControl/>
        <w:spacing w:line="360" w:lineRule="auto"/>
        <w:ind w:firstLine="511" w:firstLineChars="213"/>
        <w:jc w:val="left"/>
        <w:rPr>
          <w:rFonts w:hint="eastAsia" w:ascii="宋体" w:hAnsi="宋体"/>
          <w:kern w:val="0"/>
          <w:sz w:val="24"/>
          <w:szCs w:val="24"/>
        </w:rPr>
      </w:pPr>
      <w:r>
        <w:rPr>
          <w:rFonts w:ascii="宋体" w:hAnsi="宋体"/>
          <w:kern w:val="0"/>
          <w:sz w:val="24"/>
          <w:szCs w:val="24"/>
        </w:rPr>
        <w:t>在合同订立及履行过程中形成的与合同有关的文件均构成合同文件组成部分，并根据其性质确定优先解释顺序。</w:t>
      </w:r>
      <w:bookmarkStart w:id="66" w:name="_Toc351203501"/>
    </w:p>
    <w:p w14:paraId="4825E2EE">
      <w:pPr>
        <w:widowControl/>
        <w:spacing w:line="360" w:lineRule="auto"/>
        <w:ind w:firstLine="513" w:firstLineChars="213"/>
        <w:jc w:val="left"/>
        <w:rPr>
          <w:rFonts w:ascii="宋体" w:hAnsi="宋体"/>
          <w:kern w:val="0"/>
          <w:sz w:val="24"/>
          <w:szCs w:val="24"/>
        </w:rPr>
      </w:pPr>
      <w:r>
        <w:rPr>
          <w:rFonts w:ascii="宋体" w:hAnsi="宋体"/>
          <w:b/>
          <w:kern w:val="0"/>
          <w:sz w:val="24"/>
          <w:szCs w:val="24"/>
        </w:rPr>
        <w:t>1</w:t>
      </w:r>
      <w:bookmarkStart w:id="67" w:name="_Toc296346533"/>
      <w:bookmarkStart w:id="68" w:name="_Toc337558732"/>
      <w:bookmarkStart w:id="69" w:name="_Toc296503032"/>
      <w:r>
        <w:rPr>
          <w:rFonts w:ascii="宋体" w:hAnsi="宋体"/>
          <w:b/>
          <w:kern w:val="0"/>
          <w:sz w:val="24"/>
          <w:szCs w:val="24"/>
        </w:rPr>
        <w:t>.6图纸和承包人文件</w:t>
      </w:r>
      <w:bookmarkEnd w:id="66"/>
    </w:p>
    <w:bookmarkEnd w:id="67"/>
    <w:bookmarkEnd w:id="68"/>
    <w:bookmarkEnd w:id="69"/>
    <w:p w14:paraId="5247A004">
      <w:pPr>
        <w:widowControl/>
        <w:spacing w:line="360" w:lineRule="auto"/>
        <w:ind w:firstLine="480" w:firstLineChars="200"/>
        <w:jc w:val="left"/>
        <w:rPr>
          <w:rFonts w:ascii="宋体" w:hAnsi="宋体"/>
          <w:kern w:val="0"/>
          <w:sz w:val="24"/>
          <w:szCs w:val="24"/>
        </w:rPr>
      </w:pPr>
      <w:r>
        <w:rPr>
          <w:rFonts w:ascii="宋体" w:hAnsi="宋体"/>
          <w:kern w:val="0"/>
          <w:sz w:val="24"/>
          <w:szCs w:val="24"/>
        </w:rPr>
        <w:t>1.6.1 图纸的提供和交底</w:t>
      </w:r>
    </w:p>
    <w:p w14:paraId="300FFFDE">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kern w:val="0"/>
          <w:sz w:val="24"/>
          <w:szCs w:val="24"/>
        </w:rPr>
        <w:t>〔</w:t>
      </w:r>
      <w:r>
        <w:rPr>
          <w:rFonts w:ascii="宋体" w:hAnsi="宋体"/>
          <w:kern w:val="0"/>
          <w:sz w:val="24"/>
          <w:szCs w:val="24"/>
        </w:rPr>
        <w:t>开工通知</w:t>
      </w:r>
      <w:r>
        <w:rPr>
          <w:rFonts w:hint="eastAsia" w:ascii="宋体" w:hAnsi="宋体"/>
          <w:kern w:val="0"/>
          <w:sz w:val="24"/>
          <w:szCs w:val="24"/>
        </w:rPr>
        <w:t>〕</w:t>
      </w:r>
      <w:r>
        <w:rPr>
          <w:rFonts w:ascii="宋体" w:hAnsi="宋体"/>
          <w:kern w:val="0"/>
          <w:sz w:val="24"/>
          <w:szCs w:val="24"/>
        </w:rPr>
        <w:t>载明的开工日期前14天向承包人提供图纸。</w:t>
      </w:r>
    </w:p>
    <w:p w14:paraId="448F2C80">
      <w:pPr>
        <w:widowControl/>
        <w:spacing w:line="360" w:lineRule="auto"/>
        <w:ind w:firstLine="480" w:firstLineChars="200"/>
        <w:jc w:val="left"/>
        <w:rPr>
          <w:rFonts w:ascii="宋体" w:hAnsi="宋体"/>
          <w:kern w:val="0"/>
          <w:sz w:val="24"/>
          <w:szCs w:val="24"/>
        </w:rPr>
      </w:pPr>
      <w:r>
        <w:rPr>
          <w:rFonts w:ascii="宋体" w:hAnsi="宋体"/>
          <w:kern w:val="0"/>
          <w:sz w:val="24"/>
          <w:szCs w:val="24"/>
        </w:rPr>
        <w:t>因发包人未按合同约定提供图纸导致承包人费用增加和（或）工期延误的，按照第7.5.1项</w:t>
      </w:r>
      <w:r>
        <w:rPr>
          <w:rFonts w:hint="eastAsia" w:ascii="宋体" w:hAnsi="宋体"/>
          <w:kern w:val="0"/>
          <w:sz w:val="24"/>
          <w:szCs w:val="24"/>
        </w:rPr>
        <w:t>〔</w:t>
      </w:r>
      <w:r>
        <w:rPr>
          <w:rFonts w:ascii="宋体" w:hAnsi="宋体"/>
          <w:kern w:val="0"/>
          <w:sz w:val="24"/>
          <w:szCs w:val="24"/>
        </w:rPr>
        <w:t>因发包人原因导致工期延误</w:t>
      </w:r>
      <w:r>
        <w:rPr>
          <w:rFonts w:hint="eastAsia" w:ascii="宋体" w:hAnsi="宋体"/>
          <w:kern w:val="0"/>
          <w:sz w:val="24"/>
          <w:szCs w:val="24"/>
        </w:rPr>
        <w:t>〕</w:t>
      </w:r>
      <w:r>
        <w:rPr>
          <w:rFonts w:ascii="宋体" w:hAnsi="宋体"/>
          <w:kern w:val="0"/>
          <w:sz w:val="24"/>
          <w:szCs w:val="24"/>
        </w:rPr>
        <w:t>约定办理。</w:t>
      </w:r>
    </w:p>
    <w:p w14:paraId="35CF0403">
      <w:pPr>
        <w:widowControl/>
        <w:spacing w:line="360" w:lineRule="auto"/>
        <w:ind w:firstLine="480" w:firstLineChars="200"/>
        <w:jc w:val="left"/>
        <w:rPr>
          <w:rFonts w:ascii="宋体" w:hAnsi="宋体"/>
          <w:kern w:val="0"/>
          <w:sz w:val="24"/>
          <w:szCs w:val="24"/>
        </w:rPr>
      </w:pPr>
      <w:r>
        <w:rPr>
          <w:rFonts w:ascii="宋体" w:hAnsi="宋体"/>
          <w:kern w:val="0"/>
          <w:sz w:val="24"/>
          <w:szCs w:val="24"/>
        </w:rPr>
        <w:t>1.6.2 图纸的错误</w:t>
      </w:r>
    </w:p>
    <w:p w14:paraId="3AF8C76C">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kern w:val="0"/>
          <w:sz w:val="24"/>
          <w:szCs w:val="24"/>
        </w:rPr>
        <w:t>合理时间是指发包人在收到监理人的报送通知后，尽其努力且不懈怠地完成图纸修改补充所需的时间。</w:t>
      </w:r>
    </w:p>
    <w:p w14:paraId="4037A2FF">
      <w:pPr>
        <w:widowControl/>
        <w:spacing w:line="360" w:lineRule="auto"/>
        <w:ind w:firstLine="480" w:firstLineChars="200"/>
        <w:jc w:val="left"/>
        <w:rPr>
          <w:rFonts w:ascii="宋体" w:hAnsi="宋体"/>
          <w:kern w:val="0"/>
          <w:sz w:val="24"/>
          <w:szCs w:val="24"/>
        </w:rPr>
      </w:pPr>
      <w:r>
        <w:rPr>
          <w:rFonts w:ascii="宋体" w:hAnsi="宋体"/>
          <w:kern w:val="0"/>
          <w:sz w:val="24"/>
          <w:szCs w:val="24"/>
        </w:rPr>
        <w:t>1.6.3 图纸的修改和补充</w:t>
      </w:r>
    </w:p>
    <w:p w14:paraId="3A3A7F7B">
      <w:pPr>
        <w:widowControl/>
        <w:spacing w:line="360" w:lineRule="auto"/>
        <w:ind w:firstLine="480" w:firstLineChars="200"/>
        <w:jc w:val="left"/>
        <w:rPr>
          <w:rFonts w:ascii="宋体" w:hAnsi="宋体"/>
          <w:kern w:val="0"/>
          <w:sz w:val="24"/>
          <w:szCs w:val="24"/>
        </w:rPr>
      </w:pPr>
      <w:r>
        <w:rPr>
          <w:rFonts w:ascii="宋体" w:hAnsi="宋体"/>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1F4044CA">
      <w:pPr>
        <w:widowControl/>
        <w:spacing w:line="360" w:lineRule="auto"/>
        <w:ind w:firstLine="480" w:firstLineChars="200"/>
        <w:jc w:val="left"/>
        <w:rPr>
          <w:rFonts w:ascii="宋体" w:hAnsi="宋体"/>
          <w:kern w:val="0"/>
          <w:sz w:val="24"/>
          <w:szCs w:val="24"/>
        </w:rPr>
      </w:pPr>
      <w:r>
        <w:rPr>
          <w:rFonts w:ascii="宋体" w:hAnsi="宋体"/>
          <w:kern w:val="0"/>
          <w:sz w:val="24"/>
          <w:szCs w:val="24"/>
        </w:rPr>
        <w:t>1.6.4 承包人文件</w:t>
      </w:r>
    </w:p>
    <w:p w14:paraId="388810DC">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承包人应按照专用合同条款的约定提供应当由其编制的与工程施工有关的文件，并按照专用合同条款约定的期限、数量和形式提交监理人，并由监理人报送发包人。</w:t>
      </w:r>
    </w:p>
    <w:p w14:paraId="4EC59CE0">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CDCD34D">
      <w:pPr>
        <w:widowControl/>
        <w:spacing w:line="360" w:lineRule="auto"/>
        <w:ind w:firstLine="480" w:firstLineChars="200"/>
        <w:jc w:val="left"/>
        <w:rPr>
          <w:rFonts w:ascii="宋体" w:hAnsi="宋体"/>
          <w:kern w:val="0"/>
          <w:sz w:val="24"/>
          <w:szCs w:val="24"/>
        </w:rPr>
      </w:pPr>
      <w:r>
        <w:rPr>
          <w:rFonts w:ascii="宋体" w:hAnsi="宋体"/>
          <w:kern w:val="0"/>
          <w:sz w:val="24"/>
          <w:szCs w:val="24"/>
        </w:rPr>
        <w:t>1.6.5 图纸和承包人文件的保管</w:t>
      </w:r>
    </w:p>
    <w:p w14:paraId="3B668716">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除专用合同条款另有约定外，承包人应在施工现场另外保存一套完整的图纸和承包人文件，供发包人、监理人及有关人员进行工程检查时使用。</w:t>
      </w:r>
      <w:bookmarkStart w:id="70" w:name="_Toc351203502"/>
    </w:p>
    <w:p w14:paraId="537CF38A">
      <w:pPr>
        <w:widowControl/>
        <w:spacing w:line="360" w:lineRule="auto"/>
        <w:ind w:firstLine="482" w:firstLineChars="200"/>
        <w:jc w:val="left"/>
        <w:rPr>
          <w:rFonts w:ascii="宋体" w:hAnsi="宋体"/>
          <w:kern w:val="0"/>
          <w:sz w:val="24"/>
          <w:szCs w:val="24"/>
        </w:rPr>
      </w:pPr>
      <w:r>
        <w:rPr>
          <w:rFonts w:ascii="宋体" w:hAnsi="宋体"/>
          <w:b/>
          <w:kern w:val="0"/>
          <w:sz w:val="24"/>
          <w:szCs w:val="24"/>
        </w:rPr>
        <w:t>1</w:t>
      </w:r>
      <w:bookmarkStart w:id="71" w:name="_Toc296346534"/>
      <w:bookmarkStart w:id="72" w:name="_Toc337558733"/>
      <w:bookmarkStart w:id="73" w:name="_Toc296503033"/>
      <w:r>
        <w:rPr>
          <w:rFonts w:ascii="宋体" w:hAnsi="宋体"/>
          <w:b/>
          <w:kern w:val="0"/>
          <w:sz w:val="24"/>
          <w:szCs w:val="24"/>
        </w:rPr>
        <w:t>.7联络</w:t>
      </w:r>
      <w:bookmarkEnd w:id="70"/>
    </w:p>
    <w:bookmarkEnd w:id="71"/>
    <w:bookmarkEnd w:id="72"/>
    <w:bookmarkEnd w:id="73"/>
    <w:p w14:paraId="5FDE0A6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1.7.1 与合同有关的通知、批准、证明、证书、指示、指令、要求、请求、同意、意见、确定和决定等，均应采用书面形式，并应在合同约定的期限内送达接收人和送达地点。</w:t>
      </w:r>
    </w:p>
    <w:p w14:paraId="1AB468E8">
      <w:pPr>
        <w:widowControl/>
        <w:autoSpaceDE w:val="0"/>
        <w:autoSpaceDN w:val="0"/>
        <w:adjustRightInd w:val="0"/>
        <w:spacing w:line="360" w:lineRule="auto"/>
        <w:ind w:firstLine="480" w:firstLineChars="200"/>
        <w:jc w:val="left"/>
        <w:rPr>
          <w:rFonts w:ascii="宋体" w:hAnsi="宋体"/>
          <w:spacing w:val="-2"/>
          <w:kern w:val="0"/>
          <w:sz w:val="24"/>
          <w:szCs w:val="24"/>
        </w:rPr>
      </w:pPr>
      <w:r>
        <w:rPr>
          <w:rFonts w:ascii="宋体" w:hAnsi="宋体"/>
          <w:kern w:val="0"/>
          <w:sz w:val="24"/>
          <w:szCs w:val="24"/>
        </w:rPr>
        <w:t xml:space="preserve">1.7.2 </w:t>
      </w:r>
      <w:r>
        <w:rPr>
          <w:rFonts w:ascii="宋体" w:hAnsi="宋体"/>
          <w:spacing w:val="-2"/>
          <w:kern w:val="0"/>
          <w:sz w:val="24"/>
          <w:szCs w:val="24"/>
        </w:rPr>
        <w:t>发包人和承包人应在专用合同条款中约定各自的送达接收人和送达地点。任何一方合同当事人指定的接收人或送达地点发生变动的，应提前3天以书面形式通知对方。</w:t>
      </w:r>
    </w:p>
    <w:p w14:paraId="2A4C9589">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1.7.3 发包人和承包人应当及时签收另一方送达至送达地点和指定接收人的来往信函。拒不签收的，由此增加的费用和（或）延误的工期由拒绝接收一方承担。</w:t>
      </w:r>
      <w:bookmarkStart w:id="74" w:name="_Toc351203503"/>
    </w:p>
    <w:p w14:paraId="39BC9AFC">
      <w:pPr>
        <w:widowControl/>
        <w:autoSpaceDE w:val="0"/>
        <w:autoSpaceDN w:val="0"/>
        <w:adjustRightInd w:val="0"/>
        <w:spacing w:line="360" w:lineRule="auto"/>
        <w:ind w:firstLine="482" w:firstLineChars="200"/>
        <w:jc w:val="left"/>
        <w:rPr>
          <w:rFonts w:hint="eastAsia" w:ascii="宋体" w:hAnsi="宋体"/>
          <w:kern w:val="0"/>
          <w:sz w:val="24"/>
          <w:szCs w:val="24"/>
        </w:rPr>
      </w:pPr>
      <w:r>
        <w:rPr>
          <w:rFonts w:ascii="宋体" w:hAnsi="宋体"/>
          <w:b/>
          <w:kern w:val="0"/>
          <w:sz w:val="24"/>
          <w:szCs w:val="24"/>
        </w:rPr>
        <w:t>1</w:t>
      </w:r>
      <w:bookmarkStart w:id="75" w:name="_Toc296503035"/>
      <w:bookmarkStart w:id="76" w:name="_Toc296346536"/>
      <w:bookmarkStart w:id="77" w:name="_Toc337558734"/>
      <w:r>
        <w:rPr>
          <w:rFonts w:ascii="宋体" w:hAnsi="宋体"/>
          <w:b/>
          <w:kern w:val="0"/>
          <w:sz w:val="24"/>
          <w:szCs w:val="24"/>
        </w:rPr>
        <w:t>.8严禁贿赂</w:t>
      </w:r>
      <w:bookmarkEnd w:id="74"/>
      <w:bookmarkEnd w:id="75"/>
      <w:bookmarkEnd w:id="76"/>
      <w:bookmarkEnd w:id="77"/>
    </w:p>
    <w:p w14:paraId="115BC94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合同当事人不得以贿赂或变相贿赂的方式，谋取非法利益或损害对方权益。因一方合同当事人的贿赂造成对方损失的，应赔偿损失，并承担相应的法律责任。</w:t>
      </w:r>
    </w:p>
    <w:p w14:paraId="1DB1BFA8">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bookmarkStart w:id="78" w:name="_Toc351203504"/>
    </w:p>
    <w:p w14:paraId="3F72B0B2">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w:t>
      </w:r>
      <w:bookmarkStart w:id="79" w:name="_Toc296346537"/>
      <w:bookmarkStart w:id="80" w:name="_Toc296503036"/>
      <w:bookmarkStart w:id="81" w:name="_Toc337558735"/>
      <w:r>
        <w:rPr>
          <w:rFonts w:ascii="宋体" w:hAnsi="宋体"/>
          <w:b/>
          <w:kern w:val="0"/>
          <w:sz w:val="24"/>
          <w:szCs w:val="24"/>
        </w:rPr>
        <w:t>.9化石、文物</w:t>
      </w:r>
      <w:bookmarkEnd w:id="78"/>
    </w:p>
    <w:bookmarkEnd w:id="79"/>
    <w:bookmarkEnd w:id="80"/>
    <w:bookmarkEnd w:id="81"/>
    <w:p w14:paraId="3D0BD41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917251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发包人、监理人和承包人应按有关政府行政管理部门要求采取妥善的保护措施，由此增加的费用和</w:t>
      </w:r>
      <w:r>
        <w:rPr>
          <w:rFonts w:hint="eastAsia" w:ascii="宋体" w:hAnsi="宋体"/>
          <w:kern w:val="0"/>
          <w:sz w:val="24"/>
          <w:szCs w:val="24"/>
        </w:rPr>
        <w:t>（</w:t>
      </w:r>
      <w:r>
        <w:rPr>
          <w:rFonts w:ascii="宋体" w:hAnsi="宋体"/>
          <w:kern w:val="0"/>
          <w:sz w:val="24"/>
          <w:szCs w:val="24"/>
        </w:rPr>
        <w:t>或）延误的工期由发包人承担。</w:t>
      </w:r>
    </w:p>
    <w:p w14:paraId="6D99F46F">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承包人发现文物后不及时报告或隐瞒不报，致使文物丢失或损坏的，应赔偿损失，并承担相应的法律责任。</w:t>
      </w:r>
      <w:bookmarkStart w:id="82" w:name="_Toc351203505"/>
    </w:p>
    <w:p w14:paraId="2CEBC8EE">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w:t>
      </w:r>
      <w:bookmarkStart w:id="83" w:name="_Toc337558736"/>
      <w:r>
        <w:rPr>
          <w:rFonts w:ascii="宋体" w:hAnsi="宋体"/>
          <w:b/>
          <w:kern w:val="0"/>
          <w:sz w:val="24"/>
          <w:szCs w:val="24"/>
        </w:rPr>
        <w:t>.10交通运输</w:t>
      </w:r>
      <w:bookmarkEnd w:id="82"/>
    </w:p>
    <w:bookmarkEnd w:id="83"/>
    <w:p w14:paraId="3E600B49">
      <w:pPr>
        <w:widowControl/>
        <w:spacing w:line="360" w:lineRule="auto"/>
        <w:ind w:firstLine="480" w:firstLineChars="200"/>
        <w:jc w:val="left"/>
        <w:rPr>
          <w:rFonts w:ascii="宋体" w:hAnsi="宋体"/>
          <w:kern w:val="0"/>
          <w:sz w:val="24"/>
          <w:szCs w:val="24"/>
        </w:rPr>
      </w:pPr>
      <w:r>
        <w:rPr>
          <w:rFonts w:ascii="宋体" w:hAnsi="宋体"/>
          <w:kern w:val="0"/>
          <w:sz w:val="24"/>
          <w:szCs w:val="24"/>
        </w:rPr>
        <w:t>1.10.1</w:t>
      </w:r>
      <w:r>
        <w:rPr>
          <w:rFonts w:hint="eastAsia" w:ascii="宋体" w:hAnsi="宋体"/>
          <w:kern w:val="0"/>
          <w:sz w:val="24"/>
          <w:szCs w:val="24"/>
        </w:rPr>
        <w:t xml:space="preserve"> </w:t>
      </w:r>
      <w:r>
        <w:rPr>
          <w:rFonts w:ascii="宋体" w:hAnsi="宋体"/>
          <w:kern w:val="0"/>
          <w:sz w:val="24"/>
          <w:szCs w:val="24"/>
        </w:rPr>
        <w:t>出入现场的权利</w:t>
      </w:r>
    </w:p>
    <w:p w14:paraId="3C8509E3">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除专用合同条款另有约定外，发包人应根据施工需要，负责取得出入施工现场所需的</w:t>
      </w:r>
      <w:r>
        <w:rPr>
          <w:rFonts w:hint="eastAsia" w:ascii="宋体" w:hAnsi="宋体"/>
          <w:kern w:val="0"/>
          <w:sz w:val="24"/>
          <w:szCs w:val="24"/>
        </w:rPr>
        <w:t>批准手续和</w:t>
      </w:r>
      <w:r>
        <w:rPr>
          <w:rFonts w:ascii="宋体" w:hAnsi="宋体"/>
          <w:kern w:val="0"/>
          <w:sz w:val="24"/>
          <w:szCs w:val="24"/>
        </w:rPr>
        <w:t>全部权利，以及取得因施工所需修建道路、桥梁以及其他基础设施的权利，并承担相关手续费用和建设费用。承包人应协助发包人办理修建场内外道路、桥梁以及其他基础设施的手续。</w:t>
      </w:r>
    </w:p>
    <w:p w14:paraId="3B4C19F1">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0B41C38C">
      <w:pPr>
        <w:widowControl/>
        <w:spacing w:line="360" w:lineRule="auto"/>
        <w:ind w:firstLine="480" w:firstLineChars="200"/>
        <w:jc w:val="left"/>
        <w:rPr>
          <w:rFonts w:ascii="宋体" w:hAnsi="宋体"/>
          <w:kern w:val="0"/>
          <w:sz w:val="24"/>
          <w:szCs w:val="24"/>
        </w:rPr>
      </w:pPr>
      <w:r>
        <w:rPr>
          <w:rFonts w:ascii="宋体" w:hAnsi="宋体"/>
          <w:kern w:val="0"/>
          <w:sz w:val="24"/>
          <w:szCs w:val="24"/>
        </w:rPr>
        <w:t>1.10.2</w:t>
      </w:r>
      <w:r>
        <w:rPr>
          <w:rFonts w:hint="eastAsia" w:ascii="宋体" w:hAnsi="宋体"/>
          <w:kern w:val="0"/>
          <w:sz w:val="24"/>
          <w:szCs w:val="24"/>
        </w:rPr>
        <w:t xml:space="preserve"> </w:t>
      </w:r>
      <w:r>
        <w:rPr>
          <w:rFonts w:ascii="宋体" w:hAnsi="宋体"/>
          <w:kern w:val="0"/>
          <w:sz w:val="24"/>
          <w:szCs w:val="24"/>
        </w:rPr>
        <w:t>场外交通</w:t>
      </w:r>
    </w:p>
    <w:p w14:paraId="27A6A135">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1D37709">
      <w:pPr>
        <w:widowControl/>
        <w:spacing w:line="360" w:lineRule="auto"/>
        <w:ind w:firstLine="480" w:firstLineChars="200"/>
        <w:jc w:val="left"/>
        <w:rPr>
          <w:rFonts w:ascii="宋体" w:hAnsi="宋体"/>
          <w:kern w:val="0"/>
          <w:sz w:val="24"/>
          <w:szCs w:val="24"/>
        </w:rPr>
      </w:pPr>
      <w:r>
        <w:rPr>
          <w:rFonts w:ascii="宋体" w:hAnsi="宋体"/>
          <w:kern w:val="0"/>
          <w:sz w:val="24"/>
          <w:szCs w:val="24"/>
        </w:rPr>
        <w:t>1.10.3场内交通</w:t>
      </w:r>
    </w:p>
    <w:p w14:paraId="46CC09E8">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258B7A5">
      <w:pPr>
        <w:widowControl/>
        <w:spacing w:line="360" w:lineRule="auto"/>
        <w:ind w:firstLine="480" w:firstLineChars="200"/>
        <w:jc w:val="left"/>
        <w:rPr>
          <w:rFonts w:ascii="宋体" w:hAnsi="宋体"/>
          <w:kern w:val="0"/>
          <w:sz w:val="24"/>
          <w:szCs w:val="24"/>
        </w:rPr>
      </w:pPr>
      <w:r>
        <w:rPr>
          <w:rFonts w:ascii="宋体" w:hAnsi="宋体"/>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17F1AD3">
      <w:pPr>
        <w:widowControl/>
        <w:spacing w:line="360" w:lineRule="auto"/>
        <w:ind w:firstLine="480" w:firstLineChars="200"/>
        <w:jc w:val="left"/>
        <w:rPr>
          <w:rFonts w:ascii="宋体" w:hAnsi="宋体"/>
          <w:kern w:val="0"/>
          <w:sz w:val="24"/>
          <w:szCs w:val="24"/>
        </w:rPr>
      </w:pPr>
      <w:r>
        <w:rPr>
          <w:rFonts w:ascii="宋体" w:hAnsi="宋体"/>
          <w:kern w:val="0"/>
          <w:sz w:val="24"/>
          <w:szCs w:val="24"/>
        </w:rPr>
        <w:t>场外交通和场内交通的边界由合同当事人在专用合同条款中约定。</w:t>
      </w:r>
    </w:p>
    <w:p w14:paraId="2ACFFAF5">
      <w:pPr>
        <w:widowControl/>
        <w:spacing w:line="360" w:lineRule="auto"/>
        <w:ind w:firstLine="480" w:firstLineChars="200"/>
        <w:jc w:val="left"/>
        <w:rPr>
          <w:rFonts w:ascii="宋体" w:hAnsi="宋体"/>
          <w:kern w:val="0"/>
          <w:sz w:val="24"/>
          <w:szCs w:val="24"/>
        </w:rPr>
      </w:pPr>
      <w:r>
        <w:rPr>
          <w:rFonts w:ascii="宋体" w:hAnsi="宋体"/>
          <w:kern w:val="0"/>
          <w:sz w:val="24"/>
          <w:szCs w:val="24"/>
        </w:rPr>
        <w:t>1.10.4</w:t>
      </w:r>
      <w:r>
        <w:rPr>
          <w:rFonts w:hint="eastAsia" w:ascii="宋体" w:hAnsi="宋体"/>
          <w:kern w:val="0"/>
          <w:sz w:val="24"/>
          <w:szCs w:val="24"/>
        </w:rPr>
        <w:t xml:space="preserve"> </w:t>
      </w:r>
      <w:r>
        <w:rPr>
          <w:rFonts w:ascii="宋体" w:hAnsi="宋体"/>
          <w:kern w:val="0"/>
          <w:sz w:val="24"/>
          <w:szCs w:val="24"/>
        </w:rPr>
        <w:t>超大件和超重件的运输</w:t>
      </w:r>
    </w:p>
    <w:p w14:paraId="09431930">
      <w:pPr>
        <w:widowControl/>
        <w:spacing w:line="360" w:lineRule="auto"/>
        <w:ind w:firstLine="480" w:firstLineChars="200"/>
        <w:jc w:val="left"/>
        <w:rPr>
          <w:rFonts w:ascii="宋体" w:hAnsi="宋体"/>
          <w:kern w:val="0"/>
          <w:sz w:val="24"/>
          <w:szCs w:val="24"/>
        </w:rPr>
      </w:pPr>
      <w:r>
        <w:rPr>
          <w:rFonts w:ascii="宋体" w:hAnsi="宋体"/>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7422CCF">
      <w:pPr>
        <w:widowControl/>
        <w:spacing w:line="360" w:lineRule="auto"/>
        <w:ind w:firstLine="480" w:firstLineChars="200"/>
        <w:jc w:val="left"/>
        <w:rPr>
          <w:rFonts w:ascii="宋体" w:hAnsi="宋体"/>
          <w:kern w:val="0"/>
          <w:sz w:val="24"/>
          <w:szCs w:val="24"/>
        </w:rPr>
      </w:pPr>
      <w:r>
        <w:rPr>
          <w:rFonts w:ascii="宋体" w:hAnsi="宋体"/>
          <w:kern w:val="0"/>
          <w:sz w:val="24"/>
          <w:szCs w:val="24"/>
        </w:rPr>
        <w:t>1.10.5</w:t>
      </w:r>
      <w:r>
        <w:rPr>
          <w:rFonts w:hint="eastAsia" w:ascii="宋体" w:hAnsi="宋体"/>
          <w:kern w:val="0"/>
          <w:sz w:val="24"/>
          <w:szCs w:val="24"/>
        </w:rPr>
        <w:t xml:space="preserve"> </w:t>
      </w:r>
      <w:r>
        <w:rPr>
          <w:rFonts w:ascii="宋体" w:hAnsi="宋体"/>
          <w:kern w:val="0"/>
          <w:sz w:val="24"/>
          <w:szCs w:val="24"/>
        </w:rPr>
        <w:t>道路和桥梁的损坏责任</w:t>
      </w:r>
    </w:p>
    <w:p w14:paraId="0667D883">
      <w:pPr>
        <w:widowControl/>
        <w:spacing w:line="360" w:lineRule="auto"/>
        <w:ind w:firstLine="480" w:firstLineChars="200"/>
        <w:jc w:val="left"/>
        <w:rPr>
          <w:rFonts w:ascii="宋体" w:hAnsi="宋体"/>
          <w:kern w:val="0"/>
          <w:sz w:val="24"/>
          <w:szCs w:val="24"/>
        </w:rPr>
      </w:pPr>
      <w:r>
        <w:rPr>
          <w:rFonts w:ascii="宋体" w:hAnsi="宋体"/>
          <w:kern w:val="0"/>
          <w:sz w:val="24"/>
          <w:szCs w:val="24"/>
        </w:rPr>
        <w:t>因承包人运输造成施工场地内外公共道路和桥梁损坏的，由承包人承担修复损坏的全部费用和可能引起的赔偿。</w:t>
      </w:r>
    </w:p>
    <w:p w14:paraId="5F656328">
      <w:pPr>
        <w:widowControl/>
        <w:spacing w:line="360" w:lineRule="auto"/>
        <w:ind w:firstLine="480" w:firstLineChars="200"/>
        <w:jc w:val="left"/>
        <w:rPr>
          <w:rFonts w:ascii="宋体" w:hAnsi="宋体"/>
          <w:kern w:val="0"/>
          <w:sz w:val="24"/>
          <w:szCs w:val="24"/>
        </w:rPr>
      </w:pPr>
      <w:r>
        <w:rPr>
          <w:rFonts w:ascii="宋体" w:hAnsi="宋体"/>
          <w:kern w:val="0"/>
          <w:sz w:val="24"/>
          <w:szCs w:val="24"/>
        </w:rPr>
        <w:t>1.10.6</w:t>
      </w:r>
      <w:r>
        <w:rPr>
          <w:rFonts w:hint="eastAsia" w:ascii="宋体" w:hAnsi="宋体"/>
          <w:kern w:val="0"/>
          <w:sz w:val="24"/>
          <w:szCs w:val="24"/>
        </w:rPr>
        <w:t xml:space="preserve"> </w:t>
      </w:r>
      <w:r>
        <w:rPr>
          <w:rFonts w:ascii="宋体" w:hAnsi="宋体"/>
          <w:kern w:val="0"/>
          <w:sz w:val="24"/>
          <w:szCs w:val="24"/>
        </w:rPr>
        <w:t>水路和航空运输</w:t>
      </w:r>
    </w:p>
    <w:p w14:paraId="656AA69F">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本</w:t>
      </w:r>
      <w:r>
        <w:rPr>
          <w:rFonts w:hint="eastAsia" w:ascii="宋体" w:hAnsi="宋体"/>
          <w:kern w:val="0"/>
          <w:sz w:val="24"/>
          <w:szCs w:val="24"/>
        </w:rPr>
        <w:t>款</w:t>
      </w:r>
      <w:r>
        <w:rPr>
          <w:rFonts w:ascii="宋体" w:hAnsi="宋体"/>
          <w:kern w:val="0"/>
          <w:sz w:val="24"/>
          <w:szCs w:val="24"/>
        </w:rPr>
        <w:t>前述各</w:t>
      </w:r>
      <w:r>
        <w:rPr>
          <w:rFonts w:hint="eastAsia" w:ascii="宋体" w:hAnsi="宋体"/>
          <w:kern w:val="0"/>
          <w:sz w:val="24"/>
          <w:szCs w:val="24"/>
        </w:rPr>
        <w:t>项</w:t>
      </w:r>
      <w:r>
        <w:rPr>
          <w:rFonts w:ascii="宋体" w:hAnsi="宋体"/>
          <w:kern w:val="0"/>
          <w:sz w:val="24"/>
          <w:szCs w:val="24"/>
        </w:rPr>
        <w:t>的内容适用于水路运输和航空运输，其中“道路”一词的涵义包括河道、航线、船闸、机场、码头、堤防以及水路或航空运输中其他相似结构物；“车辆”一词的涵义包括船舶和飞机等。</w:t>
      </w:r>
      <w:bookmarkStart w:id="84" w:name="_Toc351203506"/>
    </w:p>
    <w:p w14:paraId="645DA06D">
      <w:pPr>
        <w:widowControl/>
        <w:spacing w:line="360" w:lineRule="auto"/>
        <w:ind w:firstLine="482" w:firstLineChars="200"/>
        <w:jc w:val="left"/>
        <w:rPr>
          <w:rFonts w:ascii="宋体" w:hAnsi="宋体"/>
          <w:kern w:val="0"/>
          <w:sz w:val="24"/>
          <w:szCs w:val="24"/>
        </w:rPr>
      </w:pPr>
      <w:r>
        <w:rPr>
          <w:rFonts w:ascii="宋体" w:hAnsi="宋体"/>
          <w:b/>
          <w:kern w:val="0"/>
          <w:sz w:val="24"/>
          <w:szCs w:val="24"/>
        </w:rPr>
        <w:t>1</w:t>
      </w:r>
      <w:bookmarkStart w:id="85" w:name="_Toc337558737"/>
      <w:bookmarkStart w:id="86" w:name="_Toc296346538"/>
      <w:bookmarkStart w:id="87" w:name="_Toc296503037"/>
      <w:r>
        <w:rPr>
          <w:rFonts w:ascii="宋体" w:hAnsi="宋体"/>
          <w:b/>
          <w:kern w:val="0"/>
          <w:sz w:val="24"/>
          <w:szCs w:val="24"/>
        </w:rPr>
        <w:t>.11知识产权</w:t>
      </w:r>
      <w:bookmarkEnd w:id="84"/>
      <w:r>
        <w:rPr>
          <w:rFonts w:ascii="宋体" w:hAnsi="宋体"/>
          <w:b/>
          <w:kern w:val="0"/>
          <w:sz w:val="24"/>
          <w:szCs w:val="24"/>
        </w:rPr>
        <w:t xml:space="preserve"> </w:t>
      </w:r>
      <w:bookmarkEnd w:id="85"/>
    </w:p>
    <w:bookmarkEnd w:id="86"/>
    <w:bookmarkEnd w:id="87"/>
    <w:p w14:paraId="7B68D3A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09C547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385828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B70EEDD">
      <w:pPr>
        <w:widowControl/>
        <w:spacing w:line="360" w:lineRule="auto"/>
        <w:jc w:val="left"/>
        <w:rPr>
          <w:rFonts w:hint="eastAsia" w:ascii="宋体" w:hAnsi="宋体"/>
          <w:kern w:val="0"/>
          <w:sz w:val="24"/>
          <w:szCs w:val="24"/>
        </w:rPr>
      </w:pPr>
      <w:r>
        <w:rPr>
          <w:rFonts w:ascii="宋体" w:hAnsi="宋体"/>
          <w:kern w:val="0"/>
          <w:sz w:val="24"/>
          <w:szCs w:val="24"/>
        </w:rPr>
        <w:t xml:space="preserve">    1.11.4 除专用合同条款另有约定外，承包人在合同签订前和签订时已确定采用的专利、专有技术、技术秘密的使用费已包含在签约合同价中。</w:t>
      </w:r>
      <w:bookmarkStart w:id="88" w:name="_Toc351203507"/>
    </w:p>
    <w:p w14:paraId="33DB07E7">
      <w:pPr>
        <w:widowControl/>
        <w:spacing w:line="360" w:lineRule="auto"/>
        <w:jc w:val="left"/>
        <w:rPr>
          <w:rFonts w:ascii="宋体" w:hAnsi="宋体"/>
          <w:kern w:val="0"/>
          <w:sz w:val="24"/>
          <w:szCs w:val="24"/>
        </w:rPr>
      </w:pPr>
      <w:r>
        <w:rPr>
          <w:rFonts w:ascii="宋体" w:hAnsi="宋体"/>
          <w:b/>
          <w:kern w:val="0"/>
          <w:sz w:val="24"/>
          <w:szCs w:val="24"/>
        </w:rPr>
        <w:t>1</w:t>
      </w:r>
      <w:bookmarkStart w:id="89" w:name="_Toc337558738"/>
      <w:r>
        <w:rPr>
          <w:rFonts w:ascii="宋体" w:hAnsi="宋体"/>
          <w:b/>
          <w:kern w:val="0"/>
          <w:sz w:val="24"/>
          <w:szCs w:val="24"/>
        </w:rPr>
        <w:t>.12保密</w:t>
      </w:r>
      <w:bookmarkEnd w:id="88"/>
    </w:p>
    <w:bookmarkEnd w:id="89"/>
    <w:p w14:paraId="5ACE5EC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除法律规定或合同另有约定外，未经发包人同意，承包人不得将发包人提供的图纸、文件以及声明需要保密的资料信息等商业秘密泄露给第三方。</w:t>
      </w:r>
    </w:p>
    <w:p w14:paraId="4E714F6F">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除法律规定或合同另有约定外，未经承包人同意，发包人不得将承包人提供的技术秘密及声明需要保密的资料信息等商业秘密泄露给第三方。</w:t>
      </w:r>
      <w:bookmarkStart w:id="90" w:name="_Toc351203508"/>
    </w:p>
    <w:p w14:paraId="3563BD8A">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1.13工程量清单错误的修正</w:t>
      </w:r>
      <w:bookmarkEnd w:id="90"/>
    </w:p>
    <w:p w14:paraId="6C9CDCA9">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除专用合同条款另有约定外，</w:t>
      </w:r>
      <w:r>
        <w:rPr>
          <w:rFonts w:ascii="宋体" w:hAnsi="宋体"/>
          <w:kern w:val="0"/>
          <w:sz w:val="24"/>
          <w:szCs w:val="24"/>
        </w:rPr>
        <w:t>发包人提供的工程量清单，应被认为是准确的和完整的。出现下列情形之一时，发包人应予以修正，并相应调整合同价格：</w:t>
      </w:r>
    </w:p>
    <w:p w14:paraId="467D58E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（1）工程量清单存在缺项、漏项的；</w:t>
      </w:r>
    </w:p>
    <w:p w14:paraId="4BD787A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（2）工程量清单偏差超出专用合同条款约定的工程量偏差范围的；</w:t>
      </w:r>
    </w:p>
    <w:p w14:paraId="55DC01F6">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（3）未按照国家现行计量规范强制性规定计量的。</w:t>
      </w:r>
      <w:bookmarkStart w:id="91" w:name="_Toc351203509"/>
    </w:p>
    <w:p w14:paraId="102729DB">
      <w:pPr>
        <w:widowControl/>
        <w:autoSpaceDE w:val="0"/>
        <w:autoSpaceDN w:val="0"/>
        <w:adjustRightInd w:val="0"/>
        <w:spacing w:line="360" w:lineRule="auto"/>
        <w:ind w:firstLine="482" w:firstLineChars="200"/>
        <w:jc w:val="left"/>
        <w:rPr>
          <w:rFonts w:hint="eastAsia" w:ascii="宋体" w:hAnsi="宋体"/>
          <w:b/>
          <w:kern w:val="0"/>
          <w:sz w:val="24"/>
          <w:szCs w:val="24"/>
        </w:rPr>
      </w:pPr>
      <w:r>
        <w:rPr>
          <w:rFonts w:ascii="宋体" w:hAnsi="宋体"/>
          <w:b/>
          <w:kern w:val="0"/>
          <w:sz w:val="24"/>
          <w:szCs w:val="24"/>
        </w:rPr>
        <w:t>2</w:t>
      </w:r>
      <w:bookmarkStart w:id="92" w:name="_Toc337558739"/>
      <w:bookmarkStart w:id="93" w:name="_Toc296503038"/>
      <w:bookmarkStart w:id="94" w:name="_Toc296346539"/>
      <w:bookmarkStart w:id="95" w:name="OLE_LINK1"/>
      <w:bookmarkStart w:id="96" w:name="OLE_LINK2"/>
      <w:r>
        <w:rPr>
          <w:rFonts w:ascii="宋体" w:hAnsi="宋体"/>
          <w:b/>
          <w:kern w:val="0"/>
          <w:sz w:val="24"/>
          <w:szCs w:val="24"/>
        </w:rPr>
        <w:t>. 发包人</w:t>
      </w:r>
      <w:bookmarkEnd w:id="91"/>
      <w:bookmarkEnd w:id="92"/>
      <w:bookmarkEnd w:id="93"/>
      <w:bookmarkEnd w:id="94"/>
      <w:bookmarkStart w:id="97" w:name="_Toc351203510"/>
    </w:p>
    <w:p w14:paraId="34622457">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2</w:t>
      </w:r>
      <w:bookmarkStart w:id="98" w:name="_Toc296503039"/>
      <w:bookmarkStart w:id="99" w:name="_Toc337558740"/>
      <w:bookmarkStart w:id="100" w:name="_Toc296346540"/>
      <w:r>
        <w:rPr>
          <w:rFonts w:ascii="宋体" w:hAnsi="宋体"/>
          <w:b/>
          <w:kern w:val="0"/>
          <w:sz w:val="24"/>
          <w:szCs w:val="24"/>
        </w:rPr>
        <w:t>.1 许可或批准</w:t>
      </w:r>
      <w:bookmarkEnd w:id="97"/>
    </w:p>
    <w:p w14:paraId="0909E15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F3D0DDB">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因发包人原因未能及时办理完毕前述许可、批准或备案，由发包人承担由此增加的费用和（或）延误的工期，并支付承包人合理的利润。</w:t>
      </w:r>
      <w:bookmarkStart w:id="101" w:name="_Toc351203511"/>
    </w:p>
    <w:p w14:paraId="6D80D7C4">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2.2 发包人代表</w:t>
      </w:r>
      <w:bookmarkEnd w:id="101"/>
    </w:p>
    <w:p w14:paraId="41B08FD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5BC87C4">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发包人代表不能按照合同约定履行其职责及义务，并导致合同无法继续正常履行的，承包人可以要求发包人撤换发包人代表。</w:t>
      </w:r>
    </w:p>
    <w:p w14:paraId="19F7933A">
      <w:pPr>
        <w:widowControl/>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不属于法定必须监理的工程，监理人的职权可以由发包人代表或发包人指定的其他人员行使。</w:t>
      </w:r>
      <w:bookmarkStart w:id="102" w:name="_Toc351203512"/>
    </w:p>
    <w:p w14:paraId="78D49BD1">
      <w:pPr>
        <w:widowControl/>
        <w:spacing w:line="360" w:lineRule="auto"/>
        <w:ind w:firstLine="482" w:firstLineChars="200"/>
        <w:jc w:val="left"/>
        <w:rPr>
          <w:rFonts w:ascii="宋体" w:hAnsi="宋体"/>
          <w:kern w:val="0"/>
          <w:sz w:val="24"/>
          <w:szCs w:val="24"/>
        </w:rPr>
      </w:pPr>
      <w:r>
        <w:rPr>
          <w:rFonts w:ascii="宋体" w:hAnsi="宋体"/>
          <w:b/>
          <w:kern w:val="0"/>
          <w:sz w:val="24"/>
          <w:szCs w:val="24"/>
        </w:rPr>
        <w:t>2.3 发包人人员</w:t>
      </w:r>
      <w:bookmarkEnd w:id="102"/>
    </w:p>
    <w:p w14:paraId="2C5D938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40B6A061">
      <w:pPr>
        <w:widowControl/>
        <w:spacing w:line="360" w:lineRule="auto"/>
        <w:ind w:firstLine="640"/>
        <w:jc w:val="left"/>
        <w:rPr>
          <w:rFonts w:hint="eastAsia" w:ascii="宋体" w:hAnsi="宋体"/>
          <w:kern w:val="0"/>
          <w:sz w:val="24"/>
          <w:szCs w:val="24"/>
        </w:rPr>
      </w:pPr>
      <w:r>
        <w:rPr>
          <w:rFonts w:ascii="宋体" w:hAnsi="宋体"/>
          <w:kern w:val="0"/>
          <w:sz w:val="24"/>
          <w:szCs w:val="24"/>
        </w:rPr>
        <w:t>发包人人员包括发包人代表及其他由发包人派驻施工现场的人员。</w:t>
      </w:r>
      <w:bookmarkEnd w:id="98"/>
      <w:bookmarkEnd w:id="99"/>
      <w:bookmarkEnd w:id="100"/>
      <w:bookmarkStart w:id="103" w:name="_Toc351203513"/>
    </w:p>
    <w:p w14:paraId="69C0B98D">
      <w:pPr>
        <w:widowControl/>
        <w:spacing w:line="360" w:lineRule="auto"/>
        <w:ind w:firstLine="640"/>
        <w:jc w:val="left"/>
        <w:rPr>
          <w:rFonts w:ascii="宋体" w:hAnsi="宋体"/>
          <w:kern w:val="0"/>
          <w:sz w:val="24"/>
          <w:szCs w:val="24"/>
        </w:rPr>
      </w:pPr>
      <w:r>
        <w:rPr>
          <w:rFonts w:ascii="宋体" w:hAnsi="宋体"/>
          <w:b/>
          <w:kern w:val="0"/>
          <w:sz w:val="24"/>
          <w:szCs w:val="24"/>
        </w:rPr>
        <w:t>2</w:t>
      </w:r>
      <w:bookmarkStart w:id="104" w:name="_Toc296503040"/>
      <w:bookmarkStart w:id="105" w:name="_Toc296346541"/>
      <w:bookmarkStart w:id="106" w:name="_Toc337558741"/>
      <w:r>
        <w:rPr>
          <w:rFonts w:ascii="宋体" w:hAnsi="宋体"/>
          <w:b/>
          <w:kern w:val="0"/>
          <w:sz w:val="24"/>
          <w:szCs w:val="24"/>
        </w:rPr>
        <w:t>.4 施工现场、施工条件和基础资料的提供</w:t>
      </w:r>
      <w:bookmarkEnd w:id="103"/>
      <w:r>
        <w:rPr>
          <w:rFonts w:ascii="宋体" w:hAnsi="宋体"/>
          <w:b/>
          <w:kern w:val="0"/>
          <w:sz w:val="24"/>
          <w:szCs w:val="24"/>
        </w:rPr>
        <w:t xml:space="preserve"> </w:t>
      </w:r>
      <w:bookmarkEnd w:id="104"/>
      <w:bookmarkEnd w:id="105"/>
      <w:bookmarkEnd w:id="106"/>
      <w:r>
        <w:rPr>
          <w:rFonts w:ascii="宋体" w:hAnsi="宋体"/>
          <w:b/>
          <w:kern w:val="0"/>
          <w:sz w:val="24"/>
          <w:szCs w:val="24"/>
        </w:rPr>
        <w:t xml:space="preserve"> </w:t>
      </w:r>
    </w:p>
    <w:p w14:paraId="3B6DA0E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2.4.1 提供施工现场</w:t>
      </w:r>
    </w:p>
    <w:p w14:paraId="7EEF4AA2">
      <w:pPr>
        <w:widowControl/>
        <w:autoSpaceDE w:val="0"/>
        <w:autoSpaceDN w:val="0"/>
        <w:adjustRightInd w:val="0"/>
        <w:spacing w:line="360" w:lineRule="auto"/>
        <w:ind w:firstLine="472" w:firstLineChars="200"/>
        <w:jc w:val="left"/>
        <w:rPr>
          <w:rFonts w:ascii="宋体" w:hAnsi="宋体"/>
          <w:spacing w:val="-2"/>
          <w:kern w:val="0"/>
          <w:sz w:val="24"/>
          <w:szCs w:val="24"/>
        </w:rPr>
      </w:pPr>
      <w:r>
        <w:rPr>
          <w:rFonts w:ascii="宋体" w:hAnsi="宋体"/>
          <w:spacing w:val="-2"/>
          <w:kern w:val="0"/>
          <w:sz w:val="24"/>
          <w:szCs w:val="24"/>
        </w:rPr>
        <w:t>除</w:t>
      </w:r>
      <w:bookmarkEnd w:id="95"/>
      <w:bookmarkEnd w:id="96"/>
      <w:r>
        <w:rPr>
          <w:rFonts w:ascii="宋体" w:hAnsi="宋体"/>
          <w:spacing w:val="-2"/>
          <w:kern w:val="0"/>
          <w:sz w:val="24"/>
          <w:szCs w:val="24"/>
        </w:rPr>
        <w:t>专用合同条款另有约定外，发包人应</w:t>
      </w:r>
      <w:r>
        <w:rPr>
          <w:rFonts w:hint="eastAsia" w:ascii="宋体" w:hAnsi="宋体"/>
          <w:spacing w:val="-2"/>
          <w:kern w:val="0"/>
          <w:sz w:val="24"/>
          <w:szCs w:val="24"/>
        </w:rPr>
        <w:t>最迟于</w:t>
      </w:r>
      <w:r>
        <w:rPr>
          <w:rFonts w:ascii="宋体" w:hAnsi="宋体"/>
          <w:spacing w:val="-2"/>
          <w:kern w:val="0"/>
          <w:sz w:val="24"/>
          <w:szCs w:val="24"/>
        </w:rPr>
        <w:t>开工日期7天前向承包人移交施工现场。</w:t>
      </w:r>
    </w:p>
    <w:p w14:paraId="43C54FD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2.4.2 提供施工条件</w:t>
      </w:r>
    </w:p>
    <w:p w14:paraId="60E795C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除专用合同条款另有约定外，发包人应负责提供施工所需要的条件，包括：</w:t>
      </w:r>
    </w:p>
    <w:p w14:paraId="281B76A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（1）将施工用水、电力、通讯线路等施工所必需的条件接至施工现场内；</w:t>
      </w:r>
    </w:p>
    <w:p w14:paraId="6FDA00B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（2）保证向承包人提供正常施工所需要的进入施工现场的交通条件；</w:t>
      </w:r>
    </w:p>
    <w:p w14:paraId="0DE24B1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（3）协调处理施工现场周围地下管线和邻近建筑物、构筑物、古树名木的保护工作，并承担相关费用；</w:t>
      </w:r>
    </w:p>
    <w:p w14:paraId="4B85F0B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（4）按照专用合同条款约定</w:t>
      </w:r>
      <w:r>
        <w:rPr>
          <w:rFonts w:hint="eastAsia" w:ascii="宋体" w:hAnsi="宋体"/>
          <w:kern w:val="0"/>
          <w:sz w:val="24"/>
          <w:szCs w:val="24"/>
        </w:rPr>
        <w:t>应</w:t>
      </w:r>
      <w:r>
        <w:rPr>
          <w:rFonts w:ascii="宋体" w:hAnsi="宋体"/>
          <w:kern w:val="0"/>
          <w:sz w:val="24"/>
          <w:szCs w:val="24"/>
        </w:rPr>
        <w:t>提供的其他设施和条件。</w:t>
      </w:r>
    </w:p>
    <w:p w14:paraId="3C66001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2.4.3 提供基础资料</w:t>
      </w:r>
    </w:p>
    <w:p w14:paraId="0791F7A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8CE537D">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按照法律规定确需在开工后方能提供的基础资料，发包人应尽其努力及时地在相应工程施工前的合理期限内提供，合理期限应以不影响承包人的正常施工为限。</w:t>
      </w:r>
    </w:p>
    <w:p w14:paraId="324C1D38">
      <w:pPr>
        <w:widowControl/>
        <w:spacing w:line="360" w:lineRule="auto"/>
        <w:ind w:firstLine="480" w:firstLineChars="200"/>
        <w:jc w:val="left"/>
        <w:rPr>
          <w:rFonts w:ascii="宋体" w:hAnsi="宋体"/>
          <w:kern w:val="0"/>
          <w:sz w:val="24"/>
          <w:szCs w:val="24"/>
        </w:rPr>
      </w:pPr>
      <w:r>
        <w:rPr>
          <w:rFonts w:ascii="宋体" w:hAnsi="宋体"/>
          <w:kern w:val="0"/>
          <w:sz w:val="24"/>
          <w:szCs w:val="24"/>
        </w:rPr>
        <w:t>2.4.4 逾期提供的责任</w:t>
      </w:r>
    </w:p>
    <w:p w14:paraId="1E0C9082">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因发包人原因未能按合同约定及时向承包人提供施工现场、施工条件、基础资料的，由发包人承担由此增加的费用和（或）延误的工期。</w:t>
      </w:r>
      <w:bookmarkStart w:id="107" w:name="_Toc351203514"/>
    </w:p>
    <w:p w14:paraId="363F08F7">
      <w:pPr>
        <w:widowControl/>
        <w:spacing w:line="360" w:lineRule="auto"/>
        <w:ind w:firstLine="482" w:firstLineChars="200"/>
        <w:jc w:val="left"/>
        <w:rPr>
          <w:rFonts w:ascii="宋体" w:hAnsi="宋体"/>
          <w:kern w:val="0"/>
          <w:sz w:val="24"/>
          <w:szCs w:val="24"/>
        </w:rPr>
      </w:pPr>
      <w:r>
        <w:rPr>
          <w:rFonts w:ascii="宋体" w:hAnsi="宋体"/>
          <w:b/>
          <w:kern w:val="0"/>
          <w:sz w:val="24"/>
          <w:szCs w:val="24"/>
        </w:rPr>
        <w:t>2</w:t>
      </w:r>
      <w:bookmarkStart w:id="108" w:name="_Toc337558745"/>
      <w:bookmarkStart w:id="109" w:name="_Toc296346543"/>
      <w:bookmarkStart w:id="110" w:name="_Toc296503042"/>
      <w:r>
        <w:rPr>
          <w:rFonts w:ascii="宋体" w:hAnsi="宋体"/>
          <w:b/>
          <w:kern w:val="0"/>
          <w:sz w:val="24"/>
          <w:szCs w:val="24"/>
        </w:rPr>
        <w:t>.5 资</w:t>
      </w:r>
      <w:bookmarkEnd w:id="108"/>
      <w:bookmarkEnd w:id="109"/>
      <w:bookmarkEnd w:id="110"/>
      <w:r>
        <w:rPr>
          <w:rFonts w:ascii="宋体" w:hAnsi="宋体"/>
          <w:b/>
          <w:kern w:val="0"/>
          <w:sz w:val="24"/>
          <w:szCs w:val="24"/>
        </w:rPr>
        <w:t>金来源证明及支付担保</w:t>
      </w:r>
      <w:bookmarkEnd w:id="107"/>
    </w:p>
    <w:p w14:paraId="487BC16B">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除专用合同条款另有约定外，发包人应在收到承包人要求提供资金来源证明的书面通知后28天内，向承包人提供能够按照合同约定支付合同价款的相应资金来源证明。</w:t>
      </w:r>
    </w:p>
    <w:p w14:paraId="24061257">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bookmarkStart w:id="111" w:name="_Toc351203515"/>
    </w:p>
    <w:p w14:paraId="3C522861">
      <w:pPr>
        <w:widowControl/>
        <w:spacing w:line="360" w:lineRule="auto"/>
        <w:ind w:firstLine="482" w:firstLineChars="200"/>
        <w:jc w:val="left"/>
        <w:rPr>
          <w:rFonts w:ascii="宋体" w:hAnsi="宋体"/>
          <w:kern w:val="0"/>
          <w:sz w:val="24"/>
          <w:szCs w:val="24"/>
        </w:rPr>
      </w:pPr>
      <w:r>
        <w:rPr>
          <w:rFonts w:ascii="宋体" w:hAnsi="宋体"/>
          <w:b/>
          <w:kern w:val="0"/>
          <w:sz w:val="24"/>
          <w:szCs w:val="24"/>
        </w:rPr>
        <w:t>2.6 支付合同价款</w:t>
      </w:r>
      <w:bookmarkEnd w:id="111"/>
    </w:p>
    <w:p w14:paraId="454797C7">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发包人应按合同约定向承包人及时支付合同价款。</w:t>
      </w:r>
      <w:bookmarkStart w:id="112" w:name="_Toc351203516"/>
    </w:p>
    <w:p w14:paraId="3EA7F998">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2.7 组织竣工验收</w:t>
      </w:r>
      <w:bookmarkEnd w:id="112"/>
    </w:p>
    <w:p w14:paraId="792D564C">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发包人应按合同约定及时组织竣工验收。</w:t>
      </w:r>
      <w:bookmarkStart w:id="113" w:name="_Toc351203517"/>
    </w:p>
    <w:p w14:paraId="70B62FD7">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2.8 现场统一管理协议</w:t>
      </w:r>
      <w:bookmarkEnd w:id="113"/>
    </w:p>
    <w:p w14:paraId="73033149">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发包人应与承包人、由发包人直接发包的专业工程的承包人签订施工现场统一管理协议，明确各方的权利义务。施工现场统一管理协议作为专用合同条款的附件。</w:t>
      </w:r>
      <w:bookmarkStart w:id="114" w:name="_Toc351203518"/>
    </w:p>
    <w:p w14:paraId="252E5950">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3</w:t>
      </w:r>
      <w:bookmarkStart w:id="115" w:name="_Toc296346546"/>
      <w:bookmarkStart w:id="116" w:name="_Toc296503045"/>
      <w:bookmarkStart w:id="117" w:name="_Toc337558746"/>
      <w:r>
        <w:rPr>
          <w:rFonts w:ascii="宋体" w:hAnsi="宋体"/>
          <w:b/>
          <w:kern w:val="0"/>
          <w:sz w:val="24"/>
          <w:szCs w:val="24"/>
        </w:rPr>
        <w:t xml:space="preserve">. </w:t>
      </w:r>
      <w:bookmarkEnd w:id="114"/>
      <w:r>
        <w:rPr>
          <w:rFonts w:hint="eastAsia" w:ascii="宋体" w:hAnsi="宋体"/>
          <w:b/>
          <w:kern w:val="0"/>
          <w:sz w:val="24"/>
          <w:szCs w:val="24"/>
        </w:rPr>
        <w:t>承包人</w:t>
      </w:r>
      <w:bookmarkEnd w:id="115"/>
      <w:bookmarkEnd w:id="116"/>
      <w:bookmarkEnd w:id="117"/>
      <w:bookmarkStart w:id="118" w:name="_Toc351203519"/>
    </w:p>
    <w:p w14:paraId="34E96034">
      <w:pPr>
        <w:widowControl/>
        <w:spacing w:line="360" w:lineRule="auto"/>
        <w:ind w:firstLine="482" w:firstLineChars="200"/>
        <w:jc w:val="left"/>
        <w:rPr>
          <w:rFonts w:ascii="宋体" w:hAnsi="宋体"/>
          <w:kern w:val="0"/>
          <w:sz w:val="24"/>
          <w:szCs w:val="24"/>
        </w:rPr>
      </w:pPr>
      <w:r>
        <w:rPr>
          <w:rFonts w:ascii="宋体" w:hAnsi="宋体"/>
          <w:b/>
          <w:kern w:val="0"/>
          <w:sz w:val="24"/>
          <w:szCs w:val="24"/>
        </w:rPr>
        <w:t>3</w:t>
      </w:r>
      <w:bookmarkStart w:id="119" w:name="_Toc296346547"/>
      <w:bookmarkStart w:id="120" w:name="_Toc337558747"/>
      <w:bookmarkStart w:id="121" w:name="_Toc296503046"/>
      <w:r>
        <w:rPr>
          <w:rFonts w:ascii="宋体" w:hAnsi="宋体"/>
          <w:b/>
          <w:kern w:val="0"/>
          <w:sz w:val="24"/>
          <w:szCs w:val="24"/>
        </w:rPr>
        <w:t>.1 承包人的一般义务</w:t>
      </w:r>
      <w:bookmarkEnd w:id="118"/>
    </w:p>
    <w:bookmarkEnd w:id="119"/>
    <w:bookmarkEnd w:id="120"/>
    <w:bookmarkEnd w:id="121"/>
    <w:p w14:paraId="6D9D054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承包人在履行合同过程中应遵守法律和工程建设标准规范，并履行以下义务：</w:t>
      </w:r>
    </w:p>
    <w:p w14:paraId="302D3C17">
      <w:pPr>
        <w:numPr>
          <w:ilvl w:val="0"/>
          <w:numId w:val="2"/>
        </w:numPr>
        <w:autoSpaceDE w:val="0"/>
        <w:autoSpaceDN w:val="0"/>
        <w:adjustRightInd w:val="0"/>
        <w:spacing w:line="360" w:lineRule="auto"/>
        <w:ind w:left="432" w:firstLine="480" w:firstLineChars="200"/>
        <w:jc w:val="left"/>
        <w:rPr>
          <w:rFonts w:ascii="宋体" w:hAnsi="宋体"/>
          <w:kern w:val="0"/>
          <w:sz w:val="24"/>
          <w:szCs w:val="24"/>
        </w:rPr>
      </w:pPr>
      <w:r>
        <w:rPr>
          <w:rFonts w:ascii="宋体" w:hAnsi="宋体"/>
          <w:kern w:val="0"/>
          <w:sz w:val="24"/>
          <w:szCs w:val="24"/>
        </w:rPr>
        <w:t>办理法律规定</w:t>
      </w:r>
      <w:r>
        <w:rPr>
          <w:rFonts w:hint="eastAsia" w:ascii="宋体" w:hAnsi="宋体"/>
          <w:kern w:val="0"/>
          <w:sz w:val="24"/>
          <w:szCs w:val="24"/>
        </w:rPr>
        <w:t>应</w:t>
      </w:r>
      <w:r>
        <w:rPr>
          <w:rFonts w:ascii="宋体" w:hAnsi="宋体"/>
          <w:kern w:val="0"/>
          <w:sz w:val="24"/>
          <w:szCs w:val="24"/>
        </w:rPr>
        <w:t>由承包人办理的许可和批准，并将</w:t>
      </w:r>
      <w:r>
        <w:rPr>
          <w:rFonts w:hint="eastAsia" w:ascii="宋体" w:hAnsi="宋体"/>
          <w:kern w:val="0"/>
          <w:sz w:val="24"/>
          <w:szCs w:val="24"/>
        </w:rPr>
        <w:t>办理</w:t>
      </w:r>
      <w:r>
        <w:rPr>
          <w:rFonts w:ascii="宋体" w:hAnsi="宋体"/>
          <w:kern w:val="0"/>
          <w:sz w:val="24"/>
          <w:szCs w:val="24"/>
        </w:rPr>
        <w:t>结果书面报送发包人留存；</w:t>
      </w:r>
    </w:p>
    <w:p w14:paraId="36E3504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（2）按法律规定和合同约定完成工程，并在保修期内承担保修义务；</w:t>
      </w:r>
    </w:p>
    <w:p w14:paraId="77D2E93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（3）按法律规定和合同约定采取施工安全和环境保护措施，办理工伤保险，确保工程及人员、材料、设备和设施的安全；</w:t>
      </w:r>
    </w:p>
    <w:p w14:paraId="60B6CCC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（4）按合同约定的工作内容和施工进度要求，编制施工组织设计和施工措施计划，并对所有施工作业和施工方法的完备性和安全可靠性负责；</w:t>
      </w:r>
    </w:p>
    <w:p w14:paraId="4858A80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B4B36E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（6）按照第6.3款</w:t>
      </w:r>
      <w:r>
        <w:rPr>
          <w:rFonts w:hint="eastAsia" w:ascii="宋体" w:hAnsi="宋体"/>
          <w:kern w:val="0"/>
          <w:sz w:val="24"/>
          <w:szCs w:val="24"/>
        </w:rPr>
        <w:t>〔</w:t>
      </w:r>
      <w:r>
        <w:rPr>
          <w:rFonts w:ascii="宋体" w:hAnsi="宋体"/>
          <w:kern w:val="0"/>
          <w:sz w:val="24"/>
          <w:szCs w:val="24"/>
        </w:rPr>
        <w:t>环境保护</w:t>
      </w:r>
      <w:r>
        <w:rPr>
          <w:rFonts w:hint="eastAsia" w:ascii="宋体" w:hAnsi="宋体"/>
          <w:kern w:val="0"/>
          <w:sz w:val="24"/>
          <w:szCs w:val="24"/>
        </w:rPr>
        <w:t>〕</w:t>
      </w:r>
      <w:r>
        <w:rPr>
          <w:rFonts w:ascii="宋体" w:hAnsi="宋体"/>
          <w:kern w:val="0"/>
          <w:sz w:val="24"/>
          <w:szCs w:val="24"/>
        </w:rPr>
        <w:t>约定负责施工场地及其周边环境与生态的保护工作；</w:t>
      </w:r>
    </w:p>
    <w:p w14:paraId="7C5EEC5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（7）按第6.1款</w:t>
      </w:r>
      <w:r>
        <w:rPr>
          <w:rFonts w:hint="eastAsia" w:ascii="宋体" w:hAnsi="宋体"/>
          <w:kern w:val="0"/>
          <w:sz w:val="24"/>
          <w:szCs w:val="24"/>
        </w:rPr>
        <w:t>〔</w:t>
      </w:r>
      <w:r>
        <w:rPr>
          <w:rFonts w:ascii="宋体" w:hAnsi="宋体"/>
          <w:kern w:val="0"/>
          <w:sz w:val="24"/>
          <w:szCs w:val="24"/>
        </w:rPr>
        <w:t>安全文明施工</w:t>
      </w:r>
      <w:r>
        <w:rPr>
          <w:rFonts w:hint="eastAsia" w:ascii="宋体" w:hAnsi="宋体"/>
          <w:kern w:val="0"/>
          <w:sz w:val="24"/>
          <w:szCs w:val="24"/>
        </w:rPr>
        <w:t>〕</w:t>
      </w:r>
      <w:r>
        <w:rPr>
          <w:rFonts w:ascii="宋体" w:hAnsi="宋体"/>
          <w:kern w:val="0"/>
          <w:sz w:val="24"/>
          <w:szCs w:val="24"/>
        </w:rPr>
        <w:t>约定采取施工安全措施，确保工程及其人员、材料、设备和设施的安全，防止因工程施工造成的人身伤害和财产损失；</w:t>
      </w:r>
    </w:p>
    <w:p w14:paraId="5E35B2C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w:t>
      </w:r>
      <w:r>
        <w:rPr>
          <w:rFonts w:hint="eastAsia" w:ascii="宋体" w:hAnsi="宋体"/>
          <w:kern w:val="0"/>
          <w:sz w:val="24"/>
          <w:szCs w:val="24"/>
        </w:rPr>
        <w:t>将</w:t>
      </w:r>
      <w:r>
        <w:rPr>
          <w:rFonts w:ascii="宋体" w:hAnsi="宋体"/>
          <w:kern w:val="0"/>
          <w:sz w:val="24"/>
          <w:szCs w:val="24"/>
        </w:rPr>
        <w:t>发包人按合同约定支付的各项价款专用于合同工程，且应及时支付其雇用人员工资，并及时向分包人支付合同价款；</w:t>
      </w:r>
    </w:p>
    <w:p w14:paraId="1DCD6FF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（9）按照法律规定和合同约定编制竣工资料，完成竣工资料立卷及归档，并按专用合同条款约定的竣工资料的套数、内容、时间等要求移交发包人；</w:t>
      </w:r>
    </w:p>
    <w:p w14:paraId="3E56942A">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（10）应履行的其他义务。</w:t>
      </w:r>
      <w:bookmarkStart w:id="122" w:name="_Toc351203520"/>
    </w:p>
    <w:p w14:paraId="23E1A4B8">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3</w:t>
      </w:r>
      <w:bookmarkStart w:id="123" w:name="_Toc296346548"/>
      <w:bookmarkStart w:id="124" w:name="_Toc296503047"/>
      <w:bookmarkStart w:id="125" w:name="_Toc337558748"/>
      <w:r>
        <w:rPr>
          <w:rFonts w:ascii="宋体" w:hAnsi="宋体"/>
          <w:b/>
          <w:kern w:val="0"/>
          <w:sz w:val="24"/>
          <w:szCs w:val="24"/>
        </w:rPr>
        <w:t xml:space="preserve">.2 </w:t>
      </w:r>
      <w:bookmarkEnd w:id="122"/>
      <w:r>
        <w:rPr>
          <w:rFonts w:ascii="宋体" w:hAnsi="宋体"/>
          <w:b/>
          <w:kern w:val="0"/>
          <w:sz w:val="24"/>
          <w:szCs w:val="24"/>
        </w:rPr>
        <w:t>项目经理</w:t>
      </w:r>
    </w:p>
    <w:bookmarkEnd w:id="123"/>
    <w:bookmarkEnd w:id="124"/>
    <w:bookmarkEnd w:id="125"/>
    <w:p w14:paraId="135EBA8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C8BF6E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7960EC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承包人违反上述约定的，应按照专用合同条款的约定，承担违约责任。</w:t>
      </w:r>
    </w:p>
    <w:p w14:paraId="3778C46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3.2.2 项目经理按合同约定组织工程实施。在紧急情况下</w:t>
      </w:r>
      <w:r>
        <w:rPr>
          <w:rFonts w:hint="eastAsia" w:ascii="宋体" w:hAnsi="宋体"/>
          <w:kern w:val="0"/>
          <w:sz w:val="24"/>
          <w:szCs w:val="24"/>
        </w:rPr>
        <w:t>为确保施工安全和人员安全</w:t>
      </w:r>
      <w:r>
        <w:rPr>
          <w:rFonts w:ascii="宋体" w:hAnsi="宋体"/>
          <w:kern w:val="0"/>
          <w:sz w:val="24"/>
          <w:szCs w:val="24"/>
        </w:rPr>
        <w:t>，</w:t>
      </w:r>
      <w:r>
        <w:rPr>
          <w:rFonts w:hint="eastAsia" w:ascii="宋体" w:hAnsi="宋体"/>
          <w:kern w:val="0"/>
          <w:sz w:val="24"/>
          <w:szCs w:val="24"/>
        </w:rPr>
        <w:t>在</w:t>
      </w:r>
      <w:r>
        <w:rPr>
          <w:rFonts w:ascii="宋体" w:hAnsi="宋体"/>
          <w:kern w:val="0"/>
          <w:sz w:val="24"/>
          <w:szCs w:val="24"/>
        </w:rPr>
        <w:t>无法与发包人代表和总监理工程师</w:t>
      </w:r>
      <w:r>
        <w:rPr>
          <w:rFonts w:hint="eastAsia" w:ascii="宋体" w:hAnsi="宋体"/>
          <w:kern w:val="0"/>
          <w:sz w:val="24"/>
          <w:szCs w:val="24"/>
        </w:rPr>
        <w:t>及时</w:t>
      </w:r>
      <w:r>
        <w:rPr>
          <w:rFonts w:ascii="宋体" w:hAnsi="宋体"/>
          <w:kern w:val="0"/>
          <w:sz w:val="24"/>
          <w:szCs w:val="24"/>
        </w:rPr>
        <w:t>取得联系时，项目经理有权采取必要的措施保证与工程有关的人身、财产和工程的安全，但应在48小时内向发包人代表和总监理工程师提交书面报告。</w:t>
      </w:r>
    </w:p>
    <w:p w14:paraId="3BB024C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970F60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kern w:val="0"/>
          <w:sz w:val="24"/>
          <w:szCs w:val="24"/>
        </w:rPr>
        <w:t>继</w:t>
      </w:r>
      <w:r>
        <w:rPr>
          <w:rFonts w:ascii="宋体" w:hAnsi="宋体"/>
          <w:kern w:val="0"/>
          <w:sz w:val="24"/>
          <w:szCs w:val="24"/>
        </w:rPr>
        <w:t>任项目经理继续履行第3.2.1项约定的职责。承包人无正当理由拒绝更换项目经理的，应按照专用合同条款的约定承担违约责任。</w:t>
      </w:r>
    </w:p>
    <w:p w14:paraId="0013C9DC">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bookmarkStart w:id="126" w:name="_Toc351203521"/>
    </w:p>
    <w:p w14:paraId="082756B1">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3</w:t>
      </w:r>
      <w:bookmarkStart w:id="127" w:name="_Toc296346549"/>
      <w:bookmarkStart w:id="128" w:name="_Toc296503048"/>
      <w:bookmarkStart w:id="129" w:name="_Toc337558749"/>
      <w:r>
        <w:rPr>
          <w:rFonts w:ascii="宋体" w:hAnsi="宋体"/>
          <w:b/>
          <w:kern w:val="0"/>
          <w:sz w:val="24"/>
          <w:szCs w:val="24"/>
        </w:rPr>
        <w:t xml:space="preserve">.3 </w:t>
      </w:r>
      <w:bookmarkEnd w:id="127"/>
      <w:bookmarkEnd w:id="128"/>
      <w:r>
        <w:rPr>
          <w:rFonts w:ascii="宋体" w:hAnsi="宋体"/>
          <w:b/>
          <w:kern w:val="0"/>
          <w:sz w:val="24"/>
          <w:szCs w:val="24"/>
        </w:rPr>
        <w:t>承包人人员</w:t>
      </w:r>
      <w:bookmarkEnd w:id="126"/>
    </w:p>
    <w:bookmarkEnd w:id="129"/>
    <w:p w14:paraId="43C501D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kern w:val="0"/>
          <w:sz w:val="24"/>
          <w:szCs w:val="24"/>
        </w:rPr>
        <w:t>和</w:t>
      </w:r>
      <w:r>
        <w:rPr>
          <w:rFonts w:ascii="宋体" w:hAnsi="宋体"/>
          <w:kern w:val="0"/>
          <w:sz w:val="24"/>
          <w:szCs w:val="24"/>
        </w:rPr>
        <w:t>缴纳社会保险的有效证明。</w:t>
      </w:r>
    </w:p>
    <w:p w14:paraId="798A6E0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3.3.2 承包人派驻到施工现场的主要施工管理人员应相对稳定。施工过程中</w:t>
      </w:r>
      <w:r>
        <w:rPr>
          <w:rFonts w:hint="eastAsia" w:ascii="宋体" w:hAnsi="宋体"/>
          <w:kern w:val="0"/>
          <w:sz w:val="24"/>
          <w:szCs w:val="24"/>
        </w:rPr>
        <w:t>如有变动</w:t>
      </w:r>
      <w:r>
        <w:rPr>
          <w:rFonts w:ascii="宋体" w:hAnsi="宋体"/>
          <w:kern w:val="0"/>
          <w:sz w:val="24"/>
          <w:szCs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5C30BD8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特殊工种作业人员均应持有相应的资格证明，监理人可以随时检查。</w:t>
      </w:r>
    </w:p>
    <w:p w14:paraId="41928E1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3.3.3 发包人对于承包人主要施工管理人员</w:t>
      </w:r>
      <w:r>
        <w:rPr>
          <w:rFonts w:hint="eastAsia" w:ascii="宋体" w:hAnsi="宋体"/>
          <w:kern w:val="0"/>
          <w:sz w:val="24"/>
          <w:szCs w:val="24"/>
        </w:rPr>
        <w:t>的资格或能力</w:t>
      </w:r>
      <w:r>
        <w:rPr>
          <w:rFonts w:ascii="宋体" w:hAnsi="宋体"/>
          <w:kern w:val="0"/>
          <w:sz w:val="24"/>
          <w:szCs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80DC0D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FE50234">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3.3.5 承包人擅自更换主要施工管理人员，或前述人员未经监理人或发包人同意擅自离开施工现场的，应按照专用合同条款约定承担违约责任。</w:t>
      </w:r>
      <w:bookmarkStart w:id="130" w:name="_Toc351203522"/>
    </w:p>
    <w:p w14:paraId="0D1B2BCB">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3</w:t>
      </w:r>
      <w:bookmarkStart w:id="131" w:name="_Toc296503050"/>
      <w:bookmarkStart w:id="132" w:name="_Toc296346551"/>
      <w:bookmarkStart w:id="133" w:name="_Toc337558750"/>
      <w:r>
        <w:rPr>
          <w:rFonts w:ascii="宋体" w:hAnsi="宋体"/>
          <w:b/>
          <w:kern w:val="0"/>
          <w:sz w:val="24"/>
          <w:szCs w:val="24"/>
        </w:rPr>
        <w:t>.4 承包人现场查勘</w:t>
      </w:r>
      <w:bookmarkEnd w:id="130"/>
    </w:p>
    <w:bookmarkEnd w:id="131"/>
    <w:bookmarkEnd w:id="132"/>
    <w:bookmarkEnd w:id="133"/>
    <w:p w14:paraId="5B48F9B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承包人应对基于发包人按照第2.4.3项</w:t>
      </w:r>
      <w:r>
        <w:rPr>
          <w:rFonts w:hint="eastAsia" w:ascii="宋体" w:hAnsi="宋体"/>
          <w:kern w:val="0"/>
          <w:sz w:val="24"/>
          <w:szCs w:val="24"/>
        </w:rPr>
        <w:t>〔</w:t>
      </w:r>
      <w:r>
        <w:rPr>
          <w:rFonts w:ascii="宋体" w:hAnsi="宋体"/>
          <w:kern w:val="0"/>
          <w:sz w:val="24"/>
          <w:szCs w:val="24"/>
        </w:rPr>
        <w:t>提供基础资料</w:t>
      </w:r>
      <w:r>
        <w:rPr>
          <w:rFonts w:hint="eastAsia" w:ascii="宋体" w:hAnsi="宋体"/>
          <w:kern w:val="0"/>
          <w:sz w:val="24"/>
          <w:szCs w:val="24"/>
        </w:rPr>
        <w:t>〕</w:t>
      </w:r>
      <w:r>
        <w:rPr>
          <w:rFonts w:ascii="宋体" w:hAnsi="宋体"/>
          <w:kern w:val="0"/>
          <w:sz w:val="24"/>
          <w:szCs w:val="24"/>
        </w:rPr>
        <w:t>提交的基础资料所做出的解释和推断负责，但因基础资料存在错误、遗漏导致承包人解释或推断失实的，由发包人承担责任。</w:t>
      </w:r>
    </w:p>
    <w:p w14:paraId="693B073F">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bookmarkStart w:id="134" w:name="_Toc351203523"/>
    </w:p>
    <w:p w14:paraId="4FC90422">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3</w:t>
      </w:r>
      <w:bookmarkStart w:id="135" w:name="_Toc296346552"/>
      <w:bookmarkStart w:id="136" w:name="_Toc296503051"/>
      <w:bookmarkStart w:id="137" w:name="_Toc337558751"/>
      <w:r>
        <w:rPr>
          <w:rFonts w:ascii="宋体" w:hAnsi="宋体"/>
          <w:b/>
          <w:kern w:val="0"/>
          <w:sz w:val="24"/>
          <w:szCs w:val="24"/>
        </w:rPr>
        <w:t>.5 分包</w:t>
      </w:r>
      <w:bookmarkEnd w:id="134"/>
    </w:p>
    <w:bookmarkEnd w:id="135"/>
    <w:bookmarkEnd w:id="136"/>
    <w:bookmarkEnd w:id="137"/>
    <w:p w14:paraId="7409615E">
      <w:pPr>
        <w:widowControl/>
        <w:spacing w:line="360" w:lineRule="auto"/>
        <w:ind w:firstLine="480" w:firstLineChars="200"/>
        <w:jc w:val="left"/>
        <w:rPr>
          <w:rFonts w:ascii="宋体" w:hAnsi="宋体"/>
          <w:kern w:val="0"/>
          <w:sz w:val="24"/>
          <w:szCs w:val="24"/>
        </w:rPr>
      </w:pPr>
      <w:r>
        <w:rPr>
          <w:rFonts w:ascii="宋体" w:hAnsi="宋体"/>
          <w:kern w:val="0"/>
          <w:sz w:val="24"/>
          <w:szCs w:val="24"/>
        </w:rPr>
        <w:t>3.5.1 分包的一般约定</w:t>
      </w:r>
    </w:p>
    <w:p w14:paraId="37476BD8">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9BB647C">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承包人不得以劳务分包的名义转包或违法分包工程。</w:t>
      </w:r>
    </w:p>
    <w:p w14:paraId="6A87BC83">
      <w:pPr>
        <w:widowControl/>
        <w:spacing w:line="360" w:lineRule="auto"/>
        <w:ind w:firstLine="480" w:firstLineChars="200"/>
        <w:jc w:val="left"/>
        <w:rPr>
          <w:rFonts w:ascii="宋体" w:hAnsi="宋体"/>
          <w:kern w:val="0"/>
          <w:sz w:val="24"/>
          <w:szCs w:val="24"/>
        </w:rPr>
      </w:pPr>
      <w:r>
        <w:rPr>
          <w:rFonts w:ascii="宋体" w:hAnsi="宋体"/>
          <w:kern w:val="0"/>
          <w:sz w:val="24"/>
          <w:szCs w:val="24"/>
        </w:rPr>
        <w:t>3.5.2 分包的确定</w:t>
      </w:r>
    </w:p>
    <w:p w14:paraId="21FCD8BC">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承包人应按专用合同条款的约定进行分包，确定分包人。已标价工程量清单或预算书中给定暂估价的专业工程，按照第10.7款</w:t>
      </w:r>
      <w:r>
        <w:rPr>
          <w:rFonts w:hint="eastAsia" w:ascii="宋体" w:hAnsi="宋体"/>
          <w:kern w:val="0"/>
          <w:sz w:val="24"/>
          <w:szCs w:val="24"/>
        </w:rPr>
        <w:t>〔</w:t>
      </w:r>
      <w:r>
        <w:rPr>
          <w:rFonts w:ascii="宋体" w:hAnsi="宋体"/>
          <w:kern w:val="0"/>
          <w:sz w:val="24"/>
          <w:szCs w:val="24"/>
        </w:rPr>
        <w:t>暂估价</w:t>
      </w:r>
      <w:r>
        <w:rPr>
          <w:rFonts w:hint="eastAsia" w:ascii="宋体" w:hAnsi="宋体"/>
          <w:kern w:val="0"/>
          <w:sz w:val="24"/>
          <w:szCs w:val="24"/>
        </w:rPr>
        <w:t>〕</w:t>
      </w:r>
      <w:r>
        <w:rPr>
          <w:rFonts w:ascii="宋体" w:hAnsi="宋体"/>
          <w:kern w:val="0"/>
          <w:sz w:val="24"/>
          <w:szCs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6D715AE">
      <w:pPr>
        <w:widowControl/>
        <w:spacing w:line="360" w:lineRule="auto"/>
        <w:ind w:firstLine="480" w:firstLineChars="200"/>
        <w:jc w:val="left"/>
        <w:rPr>
          <w:rFonts w:ascii="宋体" w:hAnsi="宋体"/>
          <w:kern w:val="0"/>
          <w:sz w:val="24"/>
          <w:szCs w:val="24"/>
        </w:rPr>
      </w:pPr>
      <w:r>
        <w:rPr>
          <w:rFonts w:ascii="宋体" w:hAnsi="宋体"/>
          <w:kern w:val="0"/>
          <w:sz w:val="24"/>
          <w:szCs w:val="24"/>
        </w:rPr>
        <w:t>3.5.3 分包管理</w:t>
      </w:r>
    </w:p>
    <w:p w14:paraId="39AEAB6C">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承包人应向监理人提交分包人的主要施工管理人员表，并对分包人的施工人员进行实名制管理，包括但不限于进出场管理、登记造册以及各种证照的办理。</w:t>
      </w:r>
    </w:p>
    <w:p w14:paraId="2152752F">
      <w:pPr>
        <w:widowControl/>
        <w:spacing w:line="360" w:lineRule="auto"/>
        <w:ind w:firstLine="480" w:firstLineChars="200"/>
        <w:jc w:val="left"/>
        <w:rPr>
          <w:rFonts w:ascii="宋体" w:hAnsi="宋体"/>
          <w:kern w:val="0"/>
          <w:sz w:val="24"/>
          <w:szCs w:val="24"/>
        </w:rPr>
      </w:pPr>
      <w:r>
        <w:rPr>
          <w:rFonts w:ascii="宋体" w:hAnsi="宋体"/>
          <w:kern w:val="0"/>
          <w:sz w:val="24"/>
          <w:szCs w:val="24"/>
        </w:rPr>
        <w:t>3.5.4 分包合同价款</w:t>
      </w:r>
    </w:p>
    <w:p w14:paraId="4DECF125">
      <w:pPr>
        <w:widowControl/>
        <w:spacing w:line="360" w:lineRule="auto"/>
        <w:ind w:firstLine="480" w:firstLineChars="200"/>
        <w:jc w:val="left"/>
        <w:rPr>
          <w:rFonts w:ascii="宋体" w:hAnsi="宋体"/>
          <w:kern w:val="0"/>
          <w:sz w:val="24"/>
          <w:szCs w:val="24"/>
        </w:rPr>
      </w:pPr>
      <w:r>
        <w:rPr>
          <w:rFonts w:ascii="宋体" w:hAnsi="宋体"/>
          <w:kern w:val="0"/>
          <w:sz w:val="24"/>
          <w:szCs w:val="24"/>
        </w:rPr>
        <w:t>（1）除本项第（2）目约定的情况或专用合同条款另有约定外，分包合同价款由承包人与分包人结算，未经承包人同意，发包人不得向分包人支付分包工程价款；</w:t>
      </w:r>
    </w:p>
    <w:p w14:paraId="3CD26654">
      <w:pPr>
        <w:widowControl/>
        <w:spacing w:line="360" w:lineRule="auto"/>
        <w:ind w:firstLine="480" w:firstLineChars="200"/>
        <w:jc w:val="left"/>
        <w:rPr>
          <w:rFonts w:ascii="宋体" w:hAnsi="宋体"/>
          <w:kern w:val="0"/>
          <w:sz w:val="24"/>
          <w:szCs w:val="24"/>
        </w:rPr>
      </w:pPr>
      <w:r>
        <w:rPr>
          <w:rFonts w:ascii="宋体" w:hAnsi="宋体"/>
          <w:kern w:val="0"/>
          <w:sz w:val="24"/>
          <w:szCs w:val="24"/>
        </w:rPr>
        <w:t>（2）生效法律文书要求发包人向分包人支付分包合同价款的，发包人有权从应付承包人工程款中扣除该部分款项。</w:t>
      </w:r>
    </w:p>
    <w:p w14:paraId="076B892E">
      <w:pPr>
        <w:widowControl/>
        <w:spacing w:line="360" w:lineRule="auto"/>
        <w:ind w:firstLine="480" w:firstLineChars="200"/>
        <w:jc w:val="left"/>
        <w:rPr>
          <w:rFonts w:ascii="宋体" w:hAnsi="宋体"/>
          <w:kern w:val="0"/>
          <w:sz w:val="24"/>
          <w:szCs w:val="24"/>
        </w:rPr>
      </w:pPr>
      <w:r>
        <w:rPr>
          <w:rFonts w:ascii="宋体" w:hAnsi="宋体"/>
          <w:kern w:val="0"/>
          <w:sz w:val="24"/>
          <w:szCs w:val="24"/>
        </w:rPr>
        <w:t>3.5.5 分包合同权益的转让</w:t>
      </w:r>
    </w:p>
    <w:p w14:paraId="4D4B1867">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38" w:name="_Toc351203524"/>
    </w:p>
    <w:p w14:paraId="6D5F9500">
      <w:pPr>
        <w:widowControl/>
        <w:spacing w:line="360" w:lineRule="auto"/>
        <w:ind w:firstLine="482" w:firstLineChars="200"/>
        <w:jc w:val="left"/>
        <w:rPr>
          <w:rFonts w:ascii="宋体" w:hAnsi="宋体"/>
          <w:kern w:val="0"/>
          <w:sz w:val="24"/>
          <w:szCs w:val="24"/>
        </w:rPr>
      </w:pPr>
      <w:r>
        <w:rPr>
          <w:rFonts w:ascii="宋体" w:hAnsi="宋体"/>
          <w:b/>
          <w:kern w:val="0"/>
          <w:sz w:val="24"/>
          <w:szCs w:val="24"/>
        </w:rPr>
        <w:t>3.6 工程照管与成品、半成品保护</w:t>
      </w:r>
      <w:bookmarkEnd w:id="138"/>
    </w:p>
    <w:p w14:paraId="3C2504FF">
      <w:pPr>
        <w:widowControl/>
        <w:spacing w:line="360" w:lineRule="auto"/>
        <w:ind w:firstLine="480" w:firstLineChars="200"/>
        <w:jc w:val="left"/>
        <w:rPr>
          <w:rFonts w:ascii="宋体" w:hAnsi="宋体"/>
          <w:kern w:val="0"/>
          <w:sz w:val="24"/>
          <w:szCs w:val="24"/>
        </w:rPr>
      </w:pPr>
      <w:r>
        <w:rPr>
          <w:rFonts w:ascii="宋体" w:hAnsi="宋体"/>
          <w:kern w:val="0"/>
          <w:sz w:val="24"/>
          <w:szCs w:val="24"/>
        </w:rPr>
        <w:t>（1）除专用合同条款另有约定外，自发包人向承包人移交施工现场之日起，承包人应负责照管工程及工程相关的材料、工程设备，直到颁发工程接收证书之日止。</w:t>
      </w:r>
    </w:p>
    <w:p w14:paraId="5A7C3820">
      <w:pPr>
        <w:widowControl/>
        <w:spacing w:line="360" w:lineRule="auto"/>
        <w:ind w:firstLine="480" w:firstLineChars="200"/>
        <w:jc w:val="left"/>
        <w:rPr>
          <w:rFonts w:ascii="宋体" w:hAnsi="宋体"/>
          <w:kern w:val="0"/>
          <w:sz w:val="24"/>
          <w:szCs w:val="24"/>
        </w:rPr>
      </w:pPr>
      <w:r>
        <w:rPr>
          <w:rFonts w:ascii="宋体" w:hAnsi="宋体"/>
          <w:kern w:val="0"/>
          <w:sz w:val="24"/>
          <w:szCs w:val="24"/>
        </w:rPr>
        <w:t>（</w:t>
      </w:r>
      <w:r>
        <w:rPr>
          <w:rFonts w:hint="eastAsia" w:ascii="宋体" w:hAnsi="宋体"/>
          <w:kern w:val="0"/>
          <w:sz w:val="24"/>
          <w:szCs w:val="24"/>
        </w:rPr>
        <w:t>2</w:t>
      </w:r>
      <w:r>
        <w:rPr>
          <w:rFonts w:ascii="宋体" w:hAnsi="宋体"/>
          <w:kern w:val="0"/>
          <w:sz w:val="24"/>
          <w:szCs w:val="24"/>
        </w:rPr>
        <w:t>）在承包人负责照管期间，因承包人原因造成工程、材料、工程设备损坏的，由承包人负责修复或更换，并承担由此增加的费用和（或）延误的工期。</w:t>
      </w:r>
    </w:p>
    <w:p w14:paraId="7CFC73AD">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w:t>
      </w:r>
      <w:r>
        <w:rPr>
          <w:rFonts w:hint="eastAsia" w:ascii="宋体" w:hAnsi="宋体"/>
          <w:kern w:val="0"/>
          <w:sz w:val="24"/>
          <w:szCs w:val="24"/>
        </w:rPr>
        <w:t>3</w:t>
      </w:r>
      <w:r>
        <w:rPr>
          <w:rFonts w:ascii="宋体" w:hAnsi="宋体"/>
          <w:kern w:val="0"/>
          <w:sz w:val="24"/>
          <w:szCs w:val="24"/>
        </w:rPr>
        <w:t>）对合同内分期完成的成品和半成品，在工程接收证书颁发前，由承包人承担保护责任。因承包人原因造成成品或半成品损坏的，由承包人负责修复或更换，并承担由此增加的费用和（或）延误的工期。</w:t>
      </w:r>
      <w:bookmarkStart w:id="139" w:name="_Toc351203525"/>
    </w:p>
    <w:p w14:paraId="50AB8171">
      <w:pPr>
        <w:widowControl/>
        <w:spacing w:line="360" w:lineRule="auto"/>
        <w:ind w:firstLine="482" w:firstLineChars="200"/>
        <w:jc w:val="left"/>
        <w:rPr>
          <w:rFonts w:ascii="宋体" w:hAnsi="宋体"/>
          <w:kern w:val="0"/>
          <w:sz w:val="24"/>
          <w:szCs w:val="24"/>
        </w:rPr>
      </w:pPr>
      <w:r>
        <w:rPr>
          <w:rFonts w:ascii="宋体" w:hAnsi="宋体"/>
          <w:b/>
          <w:kern w:val="0"/>
          <w:sz w:val="24"/>
          <w:szCs w:val="24"/>
        </w:rPr>
        <w:t>3</w:t>
      </w:r>
      <w:bookmarkStart w:id="140" w:name="_Toc337558752"/>
      <w:bookmarkStart w:id="141" w:name="_Toc296503052"/>
      <w:bookmarkStart w:id="142" w:name="_Toc296346553"/>
      <w:r>
        <w:rPr>
          <w:rFonts w:ascii="宋体" w:hAnsi="宋体"/>
          <w:b/>
          <w:kern w:val="0"/>
          <w:sz w:val="24"/>
          <w:szCs w:val="24"/>
        </w:rPr>
        <w:t>.7 履约担保</w:t>
      </w:r>
      <w:bookmarkEnd w:id="139"/>
    </w:p>
    <w:bookmarkEnd w:id="140"/>
    <w:bookmarkEnd w:id="141"/>
    <w:bookmarkEnd w:id="142"/>
    <w:p w14:paraId="002C1C13">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发包人需要承包人提供履约担保的，由合同当事人在专用合同条款中约定履约担保的方式、金额及期限等。</w:t>
      </w:r>
      <w:r>
        <w:rPr>
          <w:rFonts w:ascii="宋体" w:hAnsi="宋体"/>
          <w:kern w:val="0"/>
          <w:sz w:val="24"/>
          <w:szCs w:val="24"/>
        </w:rPr>
        <w:t>履约担保可以采用银行保函或担保公司担保等形式，具体由合同当事人在专用合同条款中约定。</w:t>
      </w:r>
    </w:p>
    <w:p w14:paraId="16CF6728">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因承包人原因导致工期延长的，继续提供履约担保所增加的费用由承包人承担；非因承包人原因导致工期延长的，继续提供履约担保所增加的费用由发包人承担。</w:t>
      </w:r>
      <w:bookmarkStart w:id="143" w:name="_Toc351203526"/>
    </w:p>
    <w:p w14:paraId="0C55C76A">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3.8 联合体</w:t>
      </w:r>
      <w:bookmarkEnd w:id="143"/>
    </w:p>
    <w:p w14:paraId="6F5A904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3.8.1 联合体各方应共同与发包人签订合同协议书。联合体各方应为履行合同</w:t>
      </w:r>
      <w:r>
        <w:rPr>
          <w:rFonts w:hint="eastAsia" w:ascii="宋体" w:hAnsi="宋体"/>
          <w:kern w:val="0"/>
          <w:sz w:val="24"/>
          <w:szCs w:val="24"/>
        </w:rPr>
        <w:t>向发包人</w:t>
      </w:r>
      <w:r>
        <w:rPr>
          <w:rFonts w:ascii="宋体" w:hAnsi="宋体"/>
          <w:kern w:val="0"/>
          <w:sz w:val="24"/>
          <w:szCs w:val="24"/>
        </w:rPr>
        <w:t>承担连带责任。</w:t>
      </w:r>
    </w:p>
    <w:p w14:paraId="03F8D25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3.8.2 联合体协议经发包人确认后作为合同附件。在履行合同过程中，未经发包人同意，不得修改联合体协议。</w:t>
      </w:r>
    </w:p>
    <w:p w14:paraId="14651E50">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3.8.3 联合体牵头人负责与发包人和监理人联系，并接受指示，负责组织联合体各成员全面履行合同。</w:t>
      </w:r>
      <w:bookmarkStart w:id="144" w:name="_Toc351203527"/>
    </w:p>
    <w:p w14:paraId="48145837">
      <w:pPr>
        <w:widowControl/>
        <w:autoSpaceDE w:val="0"/>
        <w:autoSpaceDN w:val="0"/>
        <w:adjustRightInd w:val="0"/>
        <w:spacing w:line="360" w:lineRule="auto"/>
        <w:ind w:firstLine="482" w:firstLineChars="200"/>
        <w:jc w:val="left"/>
        <w:rPr>
          <w:rFonts w:hint="eastAsia" w:ascii="宋体" w:hAnsi="宋体"/>
          <w:b/>
          <w:kern w:val="0"/>
          <w:sz w:val="24"/>
          <w:szCs w:val="24"/>
        </w:rPr>
      </w:pPr>
      <w:r>
        <w:rPr>
          <w:rFonts w:ascii="宋体" w:hAnsi="宋体"/>
          <w:b/>
          <w:kern w:val="0"/>
          <w:sz w:val="24"/>
          <w:szCs w:val="24"/>
        </w:rPr>
        <w:t>4</w:t>
      </w:r>
      <w:bookmarkStart w:id="145" w:name="_Toc296346554"/>
      <w:bookmarkStart w:id="146" w:name="_Toc296503053"/>
      <w:bookmarkStart w:id="147" w:name="_Toc337558753"/>
      <w:r>
        <w:rPr>
          <w:rFonts w:ascii="宋体" w:hAnsi="宋体"/>
          <w:b/>
          <w:kern w:val="0"/>
          <w:sz w:val="24"/>
          <w:szCs w:val="24"/>
        </w:rPr>
        <w:t xml:space="preserve">. </w:t>
      </w:r>
      <w:bookmarkEnd w:id="144"/>
      <w:bookmarkEnd w:id="145"/>
      <w:bookmarkEnd w:id="146"/>
      <w:r>
        <w:rPr>
          <w:rFonts w:hint="eastAsia" w:ascii="宋体" w:hAnsi="宋体"/>
          <w:b/>
          <w:kern w:val="0"/>
          <w:sz w:val="24"/>
          <w:szCs w:val="24"/>
        </w:rPr>
        <w:t>监理人</w:t>
      </w:r>
      <w:bookmarkEnd w:id="147"/>
      <w:bookmarkStart w:id="148" w:name="_Toc351203528"/>
    </w:p>
    <w:p w14:paraId="2EC4730E">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4</w:t>
      </w:r>
      <w:bookmarkStart w:id="149" w:name="_Toc296503054"/>
      <w:bookmarkStart w:id="150" w:name="_Toc296346555"/>
      <w:bookmarkStart w:id="151" w:name="_Toc337558754"/>
      <w:r>
        <w:rPr>
          <w:rFonts w:ascii="宋体" w:hAnsi="宋体"/>
          <w:b/>
          <w:kern w:val="0"/>
          <w:sz w:val="24"/>
          <w:szCs w:val="24"/>
        </w:rPr>
        <w:t>.1监理人的一般规定</w:t>
      </w:r>
      <w:bookmarkEnd w:id="148"/>
    </w:p>
    <w:bookmarkEnd w:id="149"/>
    <w:bookmarkEnd w:id="150"/>
    <w:bookmarkEnd w:id="151"/>
    <w:p w14:paraId="1D47F52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5031631">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除专用合同条款另有约定外，监理人在施工现场的办公场所、生活场所由承包人提供，所发生的费用由发包人承担。</w:t>
      </w:r>
      <w:bookmarkStart w:id="152" w:name="_Toc351203529"/>
    </w:p>
    <w:p w14:paraId="5A507597">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4</w:t>
      </w:r>
      <w:bookmarkStart w:id="153" w:name="_Toc337558755"/>
      <w:r>
        <w:rPr>
          <w:rFonts w:ascii="宋体" w:hAnsi="宋体"/>
          <w:b/>
          <w:kern w:val="0"/>
          <w:sz w:val="24"/>
          <w:szCs w:val="24"/>
        </w:rPr>
        <w:t>.2监理人员</w:t>
      </w:r>
      <w:bookmarkEnd w:id="152"/>
    </w:p>
    <w:bookmarkEnd w:id="153"/>
    <w:p w14:paraId="297807E3">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bookmarkStart w:id="154" w:name="_Toc351203530"/>
    </w:p>
    <w:p w14:paraId="50E63687">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4</w:t>
      </w:r>
      <w:bookmarkStart w:id="155" w:name="_Toc296346556"/>
      <w:bookmarkStart w:id="156" w:name="_Toc296503055"/>
      <w:bookmarkStart w:id="157" w:name="_Toc337558756"/>
      <w:r>
        <w:rPr>
          <w:rFonts w:ascii="宋体" w:hAnsi="宋体"/>
          <w:b/>
          <w:kern w:val="0"/>
          <w:sz w:val="24"/>
          <w:szCs w:val="24"/>
        </w:rPr>
        <w:t>.3</w:t>
      </w:r>
      <w:bookmarkEnd w:id="155"/>
      <w:bookmarkEnd w:id="156"/>
      <w:r>
        <w:rPr>
          <w:rFonts w:ascii="宋体" w:hAnsi="宋体"/>
          <w:b/>
          <w:kern w:val="0"/>
          <w:sz w:val="24"/>
          <w:szCs w:val="24"/>
        </w:rPr>
        <w:t>监理人的指</w:t>
      </w:r>
      <w:bookmarkEnd w:id="157"/>
      <w:r>
        <w:rPr>
          <w:rFonts w:ascii="宋体" w:hAnsi="宋体"/>
          <w:b/>
          <w:kern w:val="0"/>
          <w:sz w:val="24"/>
          <w:szCs w:val="24"/>
        </w:rPr>
        <w:t>示</w:t>
      </w:r>
      <w:bookmarkEnd w:id="154"/>
    </w:p>
    <w:p w14:paraId="159AA3C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7B26933">
      <w:pPr>
        <w:widowControl/>
        <w:autoSpaceDE w:val="0"/>
        <w:autoSpaceDN w:val="0"/>
        <w:adjustRightInd w:val="0"/>
        <w:spacing w:line="360" w:lineRule="auto"/>
        <w:ind w:firstLine="472" w:firstLineChars="200"/>
        <w:jc w:val="left"/>
        <w:rPr>
          <w:rFonts w:ascii="宋体" w:hAnsi="宋体"/>
          <w:spacing w:val="-2"/>
          <w:kern w:val="0"/>
          <w:sz w:val="24"/>
          <w:szCs w:val="24"/>
        </w:rPr>
      </w:pPr>
      <w:r>
        <w:rPr>
          <w:rFonts w:ascii="宋体" w:hAnsi="宋体"/>
          <w:spacing w:val="-2"/>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spacing w:val="-2"/>
          <w:kern w:val="0"/>
          <w:sz w:val="24"/>
          <w:szCs w:val="24"/>
        </w:rPr>
        <w:t>相应</w:t>
      </w:r>
      <w:r>
        <w:rPr>
          <w:rFonts w:ascii="宋体" w:hAnsi="宋体"/>
          <w:spacing w:val="-2"/>
          <w:kern w:val="0"/>
          <w:sz w:val="24"/>
          <w:szCs w:val="24"/>
        </w:rPr>
        <w:t>责任。除专用合同条款另有约定外，总监理工程师不应将第4.4款</w:t>
      </w:r>
      <w:r>
        <w:rPr>
          <w:rFonts w:hint="eastAsia" w:ascii="宋体" w:hAnsi="宋体"/>
          <w:spacing w:val="-2"/>
          <w:kern w:val="0"/>
          <w:sz w:val="24"/>
          <w:szCs w:val="24"/>
        </w:rPr>
        <w:t>〔</w:t>
      </w:r>
      <w:r>
        <w:rPr>
          <w:rFonts w:ascii="宋体" w:hAnsi="宋体"/>
          <w:spacing w:val="-2"/>
          <w:kern w:val="0"/>
          <w:sz w:val="24"/>
          <w:szCs w:val="24"/>
        </w:rPr>
        <w:t>商定或确定</w:t>
      </w:r>
      <w:r>
        <w:rPr>
          <w:rFonts w:hint="eastAsia" w:ascii="宋体" w:hAnsi="宋体"/>
          <w:spacing w:val="-2"/>
          <w:kern w:val="0"/>
          <w:sz w:val="24"/>
          <w:szCs w:val="24"/>
        </w:rPr>
        <w:t>〕</w:t>
      </w:r>
      <w:r>
        <w:rPr>
          <w:rFonts w:ascii="宋体" w:hAnsi="宋体"/>
          <w:spacing w:val="-2"/>
          <w:kern w:val="0"/>
          <w:sz w:val="24"/>
          <w:szCs w:val="24"/>
        </w:rPr>
        <w:t>约定应由总监理工程师作出确定的权力授权或委托给其他监理人员。</w:t>
      </w:r>
    </w:p>
    <w:p w14:paraId="1E07022E">
      <w:pPr>
        <w:widowControl/>
        <w:autoSpaceDE w:val="0"/>
        <w:autoSpaceDN w:val="0"/>
        <w:adjustRightInd w:val="0"/>
        <w:spacing w:line="360" w:lineRule="auto"/>
        <w:ind w:firstLine="464" w:firstLineChars="200"/>
        <w:jc w:val="left"/>
        <w:rPr>
          <w:rFonts w:ascii="宋体" w:hAnsi="宋体"/>
          <w:spacing w:val="-4"/>
          <w:kern w:val="0"/>
          <w:sz w:val="24"/>
          <w:szCs w:val="24"/>
        </w:rPr>
      </w:pPr>
      <w:r>
        <w:rPr>
          <w:rFonts w:ascii="宋体" w:hAnsi="宋体"/>
          <w:spacing w:val="-4"/>
          <w:kern w:val="0"/>
          <w:sz w:val="24"/>
          <w:szCs w:val="24"/>
        </w:rPr>
        <w:t>承包人对监理人发出的指示有疑问的，应向监理人提出书面异议，监理人应在48小时内对该指示予以确认、更改或撤销，监理人逾期未回复的，承包人有权拒绝执行上述指示。</w:t>
      </w:r>
    </w:p>
    <w:p w14:paraId="57BC606C">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bookmarkStart w:id="158" w:name="_Toc351203531"/>
    </w:p>
    <w:p w14:paraId="65E73B26">
      <w:pPr>
        <w:widowControl/>
        <w:autoSpaceDE w:val="0"/>
        <w:autoSpaceDN w:val="0"/>
        <w:adjustRightInd w:val="0"/>
        <w:spacing w:line="360" w:lineRule="auto"/>
        <w:ind w:firstLine="482" w:firstLineChars="200"/>
        <w:jc w:val="left"/>
        <w:rPr>
          <w:rFonts w:hint="eastAsia" w:ascii="宋体" w:hAnsi="宋体"/>
          <w:kern w:val="0"/>
          <w:sz w:val="24"/>
          <w:szCs w:val="24"/>
        </w:rPr>
      </w:pPr>
      <w:r>
        <w:rPr>
          <w:rFonts w:ascii="宋体" w:hAnsi="宋体"/>
          <w:b/>
          <w:kern w:val="0"/>
          <w:sz w:val="24"/>
          <w:szCs w:val="24"/>
        </w:rPr>
        <w:t>4</w:t>
      </w:r>
      <w:bookmarkStart w:id="159" w:name="_Toc296503057"/>
      <w:bookmarkStart w:id="160" w:name="_Toc337558757"/>
      <w:bookmarkStart w:id="161" w:name="_Toc296346558"/>
      <w:r>
        <w:rPr>
          <w:rFonts w:ascii="宋体" w:hAnsi="宋体"/>
          <w:b/>
          <w:kern w:val="0"/>
          <w:sz w:val="24"/>
          <w:szCs w:val="24"/>
        </w:rPr>
        <w:t xml:space="preserve">.4 </w:t>
      </w:r>
      <w:bookmarkEnd w:id="158"/>
      <w:r>
        <w:rPr>
          <w:rFonts w:hint="eastAsia" w:ascii="宋体" w:hAnsi="宋体"/>
          <w:b/>
          <w:kern w:val="0"/>
          <w:sz w:val="24"/>
          <w:szCs w:val="24"/>
        </w:rPr>
        <w:t>商定或确定</w:t>
      </w:r>
    </w:p>
    <w:bookmarkEnd w:id="159"/>
    <w:bookmarkEnd w:id="160"/>
    <w:bookmarkEnd w:id="161"/>
    <w:p w14:paraId="775787F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合同</w:t>
      </w:r>
      <w:r>
        <w:rPr>
          <w:rFonts w:hint="eastAsia" w:ascii="宋体" w:hAnsi="宋体"/>
          <w:kern w:val="0"/>
          <w:sz w:val="24"/>
          <w:szCs w:val="24"/>
        </w:rPr>
        <w:t>当事人</w:t>
      </w:r>
      <w:r>
        <w:rPr>
          <w:rFonts w:ascii="宋体" w:hAnsi="宋体"/>
          <w:kern w:val="0"/>
          <w:sz w:val="24"/>
          <w:szCs w:val="24"/>
        </w:rPr>
        <w:t>进行</w:t>
      </w:r>
      <w:r>
        <w:rPr>
          <w:rFonts w:hint="eastAsia" w:ascii="宋体" w:hAnsi="宋体"/>
          <w:kern w:val="0"/>
          <w:sz w:val="24"/>
          <w:szCs w:val="24"/>
        </w:rPr>
        <w:t>商定</w:t>
      </w:r>
      <w:r>
        <w:rPr>
          <w:rFonts w:ascii="宋体" w:hAnsi="宋体"/>
          <w:kern w:val="0"/>
          <w:sz w:val="24"/>
          <w:szCs w:val="24"/>
        </w:rPr>
        <w:t>或确定时，总监理工程师应当会同合同当事人尽量通过协商达成一致，不能达成一致的，由总监理工程师按照合同约定审慎做出公正的确定。</w:t>
      </w:r>
    </w:p>
    <w:p w14:paraId="38032380">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kern w:val="0"/>
          <w:sz w:val="24"/>
          <w:szCs w:val="24"/>
        </w:rPr>
        <w:t>〔</w:t>
      </w:r>
      <w:r>
        <w:rPr>
          <w:rFonts w:ascii="宋体" w:hAnsi="宋体"/>
          <w:kern w:val="0"/>
          <w:sz w:val="24"/>
          <w:szCs w:val="24"/>
        </w:rPr>
        <w:t>争议解决</w:t>
      </w:r>
      <w:r>
        <w:rPr>
          <w:rFonts w:hint="eastAsia" w:ascii="宋体" w:hAnsi="宋体"/>
          <w:kern w:val="0"/>
          <w:sz w:val="24"/>
          <w:szCs w:val="24"/>
        </w:rPr>
        <w:t>〕</w:t>
      </w:r>
      <w:r>
        <w:rPr>
          <w:rFonts w:ascii="宋体" w:hAnsi="宋体"/>
          <w:kern w:val="0"/>
          <w:sz w:val="24"/>
          <w:szCs w:val="24"/>
        </w:rPr>
        <w:t>约定处理。争议解决前，合同当事人暂按总监理工程师的确定执行；争议解决后，争议解决的结果与总监理工程师的确定不一致的，按照争议解决的结果执行，由此造成的损失由责任人承担。</w:t>
      </w:r>
      <w:bookmarkStart w:id="162" w:name="_Toc351203532"/>
    </w:p>
    <w:p w14:paraId="7938801A">
      <w:pPr>
        <w:widowControl/>
        <w:autoSpaceDE w:val="0"/>
        <w:autoSpaceDN w:val="0"/>
        <w:adjustRightInd w:val="0"/>
        <w:spacing w:line="360" w:lineRule="auto"/>
        <w:ind w:firstLine="482" w:firstLineChars="200"/>
        <w:jc w:val="left"/>
        <w:rPr>
          <w:rFonts w:hint="eastAsia" w:ascii="宋体" w:hAnsi="宋体"/>
          <w:b/>
          <w:kern w:val="0"/>
          <w:sz w:val="24"/>
          <w:szCs w:val="24"/>
        </w:rPr>
      </w:pPr>
      <w:r>
        <w:rPr>
          <w:rFonts w:ascii="宋体" w:hAnsi="宋体"/>
          <w:b/>
          <w:kern w:val="0"/>
          <w:sz w:val="24"/>
          <w:szCs w:val="24"/>
        </w:rPr>
        <w:t>5</w:t>
      </w:r>
      <w:bookmarkStart w:id="163" w:name="_Toc337558758"/>
      <w:r>
        <w:rPr>
          <w:rFonts w:ascii="宋体" w:hAnsi="宋体"/>
          <w:b/>
          <w:kern w:val="0"/>
          <w:sz w:val="24"/>
          <w:szCs w:val="24"/>
        </w:rPr>
        <w:t xml:space="preserve">. </w:t>
      </w:r>
      <w:bookmarkEnd w:id="162"/>
      <w:r>
        <w:rPr>
          <w:rFonts w:hint="eastAsia" w:ascii="宋体" w:hAnsi="宋体"/>
          <w:b/>
          <w:kern w:val="0"/>
          <w:sz w:val="24"/>
          <w:szCs w:val="24"/>
        </w:rPr>
        <w:t>工程质量</w:t>
      </w:r>
      <w:bookmarkEnd w:id="163"/>
      <w:bookmarkStart w:id="164" w:name="_Toc351203533"/>
    </w:p>
    <w:p w14:paraId="405D1323">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5</w:t>
      </w:r>
      <w:bookmarkStart w:id="165" w:name="_Toc337558759"/>
      <w:r>
        <w:rPr>
          <w:rFonts w:ascii="宋体" w:hAnsi="宋体"/>
          <w:b/>
          <w:kern w:val="0"/>
          <w:sz w:val="24"/>
          <w:szCs w:val="24"/>
        </w:rPr>
        <w:t>.1质量要求</w:t>
      </w:r>
      <w:bookmarkEnd w:id="164"/>
    </w:p>
    <w:bookmarkEnd w:id="165"/>
    <w:p w14:paraId="6913162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5.1.1 工程质量标准必须符合现行国家有关工程施工质量验收规范和标准的要求。有关工程质量的特殊标准或要求由合同当事人在专用合同条款中约定。</w:t>
      </w:r>
    </w:p>
    <w:p w14:paraId="1CA18A3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5.1.2 因发包人原因造成工程质量未达到合同约定标准的，由发包人承担由此增加的费用和（或）延误的工期，并支付承包人合理的利润。</w:t>
      </w:r>
    </w:p>
    <w:p w14:paraId="4F4D6989">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5.1.3 因承包人原因造成工程质量未达到合同约定标准的，发包人有权要求承包人返工直至工程质量达到合同约定的标准为止，并由承包人承担由此增加的费用和（或）延误的工期。</w:t>
      </w:r>
      <w:bookmarkStart w:id="166" w:name="_Toc351203534"/>
    </w:p>
    <w:p w14:paraId="46EA4A58">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5</w:t>
      </w:r>
      <w:bookmarkStart w:id="167" w:name="_Toc337558760"/>
      <w:r>
        <w:rPr>
          <w:rFonts w:ascii="宋体" w:hAnsi="宋体"/>
          <w:b/>
          <w:kern w:val="0"/>
          <w:sz w:val="24"/>
          <w:szCs w:val="24"/>
        </w:rPr>
        <w:t>.2质量保证措施</w:t>
      </w:r>
      <w:bookmarkEnd w:id="166"/>
    </w:p>
    <w:bookmarkEnd w:id="167"/>
    <w:p w14:paraId="3BC422CC">
      <w:pPr>
        <w:widowControl/>
        <w:autoSpaceDE w:val="0"/>
        <w:autoSpaceDN w:val="0"/>
        <w:adjustRightInd w:val="0"/>
        <w:spacing w:line="360" w:lineRule="auto"/>
        <w:ind w:firstLine="480" w:firstLineChars="200"/>
        <w:jc w:val="left"/>
        <w:outlineLvl w:val="0"/>
        <w:rPr>
          <w:rFonts w:ascii="宋体" w:hAnsi="宋体"/>
          <w:kern w:val="0"/>
          <w:sz w:val="24"/>
          <w:szCs w:val="24"/>
        </w:rPr>
      </w:pPr>
      <w:r>
        <w:rPr>
          <w:rFonts w:ascii="宋体" w:hAnsi="宋体"/>
          <w:kern w:val="0"/>
          <w:sz w:val="24"/>
          <w:szCs w:val="24"/>
        </w:rPr>
        <w:t>5.2.1 发包人的质量管理</w:t>
      </w:r>
    </w:p>
    <w:p w14:paraId="26B2FDA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发包人应按照法律规定及合同约定完成与工程质量有关的各项工作。</w:t>
      </w:r>
    </w:p>
    <w:p w14:paraId="2C01D21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5.2.2 承包人的质量管理</w:t>
      </w:r>
    </w:p>
    <w:p w14:paraId="797C178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承包人按照第7.1款</w:t>
      </w:r>
      <w:r>
        <w:rPr>
          <w:rFonts w:hint="eastAsia" w:ascii="宋体" w:hAnsi="宋体"/>
          <w:kern w:val="0"/>
          <w:sz w:val="24"/>
          <w:szCs w:val="24"/>
        </w:rPr>
        <w:t>〔</w:t>
      </w:r>
      <w:r>
        <w:rPr>
          <w:rFonts w:ascii="宋体" w:hAnsi="宋体"/>
          <w:kern w:val="0"/>
          <w:sz w:val="24"/>
          <w:szCs w:val="24"/>
        </w:rPr>
        <w:t>施工组织设计</w:t>
      </w:r>
      <w:r>
        <w:rPr>
          <w:rFonts w:hint="eastAsia" w:ascii="宋体" w:hAnsi="宋体"/>
          <w:kern w:val="0"/>
          <w:sz w:val="24"/>
          <w:szCs w:val="24"/>
        </w:rPr>
        <w:t>〕</w:t>
      </w:r>
      <w:r>
        <w:rPr>
          <w:rFonts w:ascii="宋体" w:hAnsi="宋体"/>
          <w:kern w:val="0"/>
          <w:sz w:val="24"/>
          <w:szCs w:val="24"/>
        </w:rPr>
        <w:t>约定向发包人和监理人提交工程质量保证体系及措施文件，建立完善的质量检查制度，并提交相应的工程质量文件。对于发包人和监理人违反法律规定和合同约定的错误指示，承包人有权拒绝实施。</w:t>
      </w:r>
    </w:p>
    <w:p w14:paraId="15D4ACF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承包人应对施工人员进行质量教育和技术培训，定期考核施工人员的劳动技能，严格执行施工规范和操作规程。</w:t>
      </w:r>
    </w:p>
    <w:p w14:paraId="5595571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C405287">
      <w:pPr>
        <w:widowControl/>
        <w:autoSpaceDE w:val="0"/>
        <w:autoSpaceDN w:val="0"/>
        <w:adjustRightInd w:val="0"/>
        <w:spacing w:line="360" w:lineRule="auto"/>
        <w:ind w:firstLine="480" w:firstLineChars="200"/>
        <w:jc w:val="left"/>
        <w:outlineLvl w:val="0"/>
        <w:rPr>
          <w:rFonts w:ascii="宋体" w:hAnsi="宋体"/>
          <w:kern w:val="0"/>
          <w:sz w:val="24"/>
          <w:szCs w:val="24"/>
        </w:rPr>
      </w:pPr>
      <w:r>
        <w:rPr>
          <w:rFonts w:ascii="宋体" w:hAnsi="宋体"/>
          <w:kern w:val="0"/>
          <w:sz w:val="24"/>
          <w:szCs w:val="24"/>
        </w:rPr>
        <w:t>5.2.3 监理人的质量检查和检验</w:t>
      </w:r>
    </w:p>
    <w:p w14:paraId="77B6117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3E939BD">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bookmarkStart w:id="168" w:name="_Toc351203535"/>
    </w:p>
    <w:p w14:paraId="014B8CCD">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5</w:t>
      </w:r>
      <w:bookmarkStart w:id="169" w:name="_Toc337558761"/>
      <w:r>
        <w:rPr>
          <w:rFonts w:ascii="宋体" w:hAnsi="宋体"/>
          <w:b/>
          <w:kern w:val="0"/>
          <w:sz w:val="24"/>
          <w:szCs w:val="24"/>
        </w:rPr>
        <w:t>.3 隐蔽工程检查</w:t>
      </w:r>
      <w:bookmarkEnd w:id="168"/>
    </w:p>
    <w:bookmarkEnd w:id="169"/>
    <w:p w14:paraId="6BD32899">
      <w:pPr>
        <w:widowControl/>
        <w:spacing w:line="360" w:lineRule="auto"/>
        <w:ind w:firstLine="480" w:firstLineChars="200"/>
        <w:jc w:val="left"/>
        <w:rPr>
          <w:rFonts w:ascii="宋体" w:hAnsi="宋体"/>
          <w:kern w:val="0"/>
          <w:sz w:val="24"/>
          <w:szCs w:val="24"/>
        </w:rPr>
      </w:pPr>
      <w:r>
        <w:rPr>
          <w:rFonts w:ascii="宋体" w:hAnsi="宋体"/>
          <w:kern w:val="0"/>
          <w:sz w:val="24"/>
          <w:szCs w:val="24"/>
        </w:rPr>
        <w:t>5.3.1承包人自检</w:t>
      </w:r>
    </w:p>
    <w:p w14:paraId="6B0297D4">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承包人应当对工程隐蔽部位进行自检，并经自检确认是否具备覆盖条件。</w:t>
      </w:r>
    </w:p>
    <w:p w14:paraId="12246AA5">
      <w:pPr>
        <w:widowControl/>
        <w:spacing w:line="360" w:lineRule="auto"/>
        <w:ind w:firstLine="480" w:firstLineChars="200"/>
        <w:jc w:val="left"/>
        <w:rPr>
          <w:rFonts w:ascii="宋体" w:hAnsi="宋体"/>
          <w:kern w:val="0"/>
          <w:sz w:val="24"/>
          <w:szCs w:val="24"/>
        </w:rPr>
      </w:pPr>
      <w:r>
        <w:rPr>
          <w:rFonts w:ascii="宋体" w:hAnsi="宋体"/>
          <w:kern w:val="0"/>
          <w:sz w:val="24"/>
          <w:szCs w:val="24"/>
        </w:rPr>
        <w:t>5.3.2检查程序</w:t>
      </w:r>
    </w:p>
    <w:p w14:paraId="06573849">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除专用合同条款另有约定外，工程隐蔽部位经承包人自检确认具备覆盖条件的，承包人应在</w:t>
      </w:r>
      <w:r>
        <w:rPr>
          <w:rFonts w:hint="eastAsia" w:ascii="宋体" w:hAnsi="宋体"/>
          <w:kern w:val="0"/>
          <w:sz w:val="24"/>
          <w:szCs w:val="24"/>
        </w:rPr>
        <w:t>共同</w:t>
      </w:r>
      <w:r>
        <w:rPr>
          <w:rFonts w:ascii="宋体" w:hAnsi="宋体"/>
          <w:kern w:val="0"/>
          <w:sz w:val="24"/>
          <w:szCs w:val="24"/>
        </w:rPr>
        <w:t>检查前48小时书面通知监理人检查，通知中应载明隐蔽检查的内容、时间和地点，并应附有自检记录和必要的检查资料。</w:t>
      </w:r>
    </w:p>
    <w:p w14:paraId="47641F24">
      <w:pPr>
        <w:widowControl/>
        <w:spacing w:line="360" w:lineRule="auto"/>
        <w:ind w:firstLine="480" w:firstLineChars="200"/>
        <w:jc w:val="left"/>
        <w:rPr>
          <w:rFonts w:ascii="宋体" w:hAnsi="宋体"/>
          <w:kern w:val="0"/>
          <w:sz w:val="24"/>
          <w:szCs w:val="24"/>
        </w:rPr>
      </w:pPr>
      <w:r>
        <w:rPr>
          <w:rFonts w:ascii="宋体" w:hAnsi="宋体"/>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1C7AE51">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kern w:val="0"/>
          <w:sz w:val="24"/>
          <w:szCs w:val="24"/>
        </w:rPr>
        <w:t>〔</w:t>
      </w:r>
      <w:r>
        <w:rPr>
          <w:rFonts w:ascii="宋体" w:hAnsi="宋体"/>
          <w:kern w:val="0"/>
          <w:sz w:val="24"/>
          <w:szCs w:val="24"/>
        </w:rPr>
        <w:t>重新检查</w:t>
      </w:r>
      <w:r>
        <w:rPr>
          <w:rFonts w:hint="eastAsia" w:ascii="宋体" w:hAnsi="宋体"/>
          <w:kern w:val="0"/>
          <w:sz w:val="24"/>
          <w:szCs w:val="24"/>
        </w:rPr>
        <w:t>〕</w:t>
      </w:r>
      <w:r>
        <w:rPr>
          <w:rFonts w:ascii="宋体" w:hAnsi="宋体"/>
          <w:kern w:val="0"/>
          <w:sz w:val="24"/>
          <w:szCs w:val="24"/>
        </w:rPr>
        <w:t>的约定重新检查。</w:t>
      </w:r>
    </w:p>
    <w:p w14:paraId="7C1B2BC2">
      <w:pPr>
        <w:widowControl/>
        <w:spacing w:line="360" w:lineRule="auto"/>
        <w:ind w:firstLine="480" w:firstLineChars="200"/>
        <w:jc w:val="left"/>
        <w:rPr>
          <w:rFonts w:ascii="宋体" w:hAnsi="宋体"/>
          <w:kern w:val="0"/>
          <w:sz w:val="24"/>
          <w:szCs w:val="24"/>
        </w:rPr>
      </w:pPr>
      <w:r>
        <w:rPr>
          <w:rFonts w:ascii="宋体" w:hAnsi="宋体"/>
          <w:kern w:val="0"/>
          <w:sz w:val="24"/>
          <w:szCs w:val="24"/>
        </w:rPr>
        <w:t>5.3.3 重新检查</w:t>
      </w:r>
    </w:p>
    <w:p w14:paraId="40CA4240">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5F05507">
      <w:pPr>
        <w:widowControl/>
        <w:spacing w:line="360" w:lineRule="auto"/>
        <w:ind w:firstLine="480" w:firstLineChars="200"/>
        <w:jc w:val="left"/>
        <w:rPr>
          <w:rFonts w:ascii="宋体" w:hAnsi="宋体"/>
          <w:kern w:val="0"/>
          <w:sz w:val="24"/>
          <w:szCs w:val="24"/>
        </w:rPr>
      </w:pPr>
      <w:r>
        <w:rPr>
          <w:rFonts w:ascii="宋体" w:hAnsi="宋体"/>
          <w:kern w:val="0"/>
          <w:sz w:val="24"/>
          <w:szCs w:val="24"/>
        </w:rPr>
        <w:t>5.3.4 承包人私自覆盖</w:t>
      </w:r>
    </w:p>
    <w:p w14:paraId="0BD17A52">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bookmarkStart w:id="170" w:name="_Toc351203536"/>
    </w:p>
    <w:p w14:paraId="7CF5B32C">
      <w:pPr>
        <w:widowControl/>
        <w:spacing w:line="360" w:lineRule="auto"/>
        <w:ind w:firstLine="482" w:firstLineChars="200"/>
        <w:jc w:val="left"/>
        <w:rPr>
          <w:rFonts w:ascii="宋体" w:hAnsi="宋体"/>
          <w:kern w:val="0"/>
          <w:sz w:val="24"/>
          <w:szCs w:val="24"/>
        </w:rPr>
      </w:pPr>
      <w:r>
        <w:rPr>
          <w:rFonts w:ascii="宋体" w:hAnsi="宋体"/>
          <w:b/>
          <w:kern w:val="0"/>
          <w:sz w:val="24"/>
          <w:szCs w:val="24"/>
        </w:rPr>
        <w:t>5</w:t>
      </w:r>
      <w:bookmarkStart w:id="171" w:name="_Toc337558762"/>
      <w:r>
        <w:rPr>
          <w:rFonts w:ascii="宋体" w:hAnsi="宋体"/>
          <w:b/>
          <w:kern w:val="0"/>
          <w:sz w:val="24"/>
          <w:szCs w:val="24"/>
        </w:rPr>
        <w:t>.4不合格工程的处理</w:t>
      </w:r>
      <w:bookmarkEnd w:id="170"/>
    </w:p>
    <w:bookmarkEnd w:id="171"/>
    <w:p w14:paraId="5D9D7D7F">
      <w:pPr>
        <w:widowControl/>
        <w:spacing w:line="360" w:lineRule="auto"/>
        <w:ind w:firstLine="480" w:firstLineChars="200"/>
        <w:jc w:val="left"/>
        <w:rPr>
          <w:rFonts w:ascii="宋体" w:hAnsi="宋体"/>
          <w:kern w:val="0"/>
          <w:sz w:val="24"/>
          <w:szCs w:val="24"/>
        </w:rPr>
      </w:pPr>
      <w:r>
        <w:rPr>
          <w:rFonts w:ascii="宋体" w:hAnsi="宋体"/>
          <w:kern w:val="0"/>
          <w:sz w:val="24"/>
          <w:szCs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kern w:val="0"/>
          <w:sz w:val="24"/>
          <w:szCs w:val="24"/>
        </w:rPr>
        <w:t>〔</w:t>
      </w:r>
      <w:r>
        <w:rPr>
          <w:rFonts w:ascii="宋体" w:hAnsi="宋体"/>
          <w:kern w:val="0"/>
          <w:sz w:val="24"/>
          <w:szCs w:val="24"/>
        </w:rPr>
        <w:t>拒绝接收全部或部分工程</w:t>
      </w:r>
      <w:r>
        <w:rPr>
          <w:rFonts w:hint="eastAsia" w:ascii="宋体" w:hAnsi="宋体"/>
          <w:kern w:val="0"/>
          <w:sz w:val="24"/>
          <w:szCs w:val="24"/>
        </w:rPr>
        <w:t>〕</w:t>
      </w:r>
      <w:r>
        <w:rPr>
          <w:rFonts w:ascii="宋体" w:hAnsi="宋体"/>
          <w:kern w:val="0"/>
          <w:sz w:val="24"/>
          <w:szCs w:val="24"/>
        </w:rPr>
        <w:t xml:space="preserve">约定执行。 </w:t>
      </w:r>
    </w:p>
    <w:p w14:paraId="4E6E899E">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5.4.2 因发包人原因造成工程不合格的，由此增加的费用和（或）延误的工期由发包人承担，并支付承包人合理的利润。</w:t>
      </w:r>
      <w:bookmarkStart w:id="172" w:name="_Toc351203537"/>
    </w:p>
    <w:p w14:paraId="0EE635A5">
      <w:pPr>
        <w:widowControl/>
        <w:spacing w:line="360" w:lineRule="auto"/>
        <w:ind w:firstLine="482" w:firstLineChars="200"/>
        <w:jc w:val="left"/>
        <w:rPr>
          <w:rFonts w:ascii="宋体" w:hAnsi="宋体"/>
          <w:kern w:val="0"/>
          <w:sz w:val="24"/>
          <w:szCs w:val="24"/>
        </w:rPr>
      </w:pPr>
      <w:r>
        <w:rPr>
          <w:rFonts w:ascii="宋体" w:hAnsi="宋体"/>
          <w:b/>
          <w:kern w:val="0"/>
          <w:sz w:val="24"/>
          <w:szCs w:val="24"/>
        </w:rPr>
        <w:t>5.5 质量争议检测</w:t>
      </w:r>
      <w:bookmarkEnd w:id="172"/>
    </w:p>
    <w:p w14:paraId="200A6DE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合同当事人对工程质量有争议的，由双方协商确定的工程质量检测机构鉴定，由此产生的费用及因此造成的损失，由责任方承担。</w:t>
      </w:r>
    </w:p>
    <w:p w14:paraId="6FEFD50C">
      <w:pPr>
        <w:widowControl/>
        <w:autoSpaceDE w:val="0"/>
        <w:autoSpaceDN w:val="0"/>
        <w:adjustRightInd w:val="0"/>
        <w:spacing w:line="360" w:lineRule="auto"/>
        <w:jc w:val="left"/>
        <w:rPr>
          <w:rFonts w:hint="eastAsia" w:ascii="宋体" w:hAnsi="宋体"/>
          <w:kern w:val="0"/>
          <w:sz w:val="24"/>
          <w:szCs w:val="24"/>
        </w:rPr>
      </w:pPr>
      <w:r>
        <w:rPr>
          <w:rFonts w:ascii="宋体" w:hAnsi="宋体"/>
          <w:kern w:val="0"/>
          <w:sz w:val="24"/>
          <w:szCs w:val="24"/>
        </w:rPr>
        <w:t>合同当事人均有责任的，由双方根据其责任分别承担。合同当事人无法达成一致的，按照第4.4款</w:t>
      </w:r>
      <w:r>
        <w:rPr>
          <w:rFonts w:hint="eastAsia" w:ascii="宋体" w:hAnsi="宋体"/>
          <w:kern w:val="0"/>
          <w:sz w:val="24"/>
          <w:szCs w:val="24"/>
        </w:rPr>
        <w:t>〔</w:t>
      </w:r>
      <w:r>
        <w:rPr>
          <w:rFonts w:ascii="宋体" w:hAnsi="宋体"/>
          <w:kern w:val="0"/>
          <w:sz w:val="24"/>
          <w:szCs w:val="24"/>
        </w:rPr>
        <w:t>商定或确定</w:t>
      </w:r>
      <w:r>
        <w:rPr>
          <w:rFonts w:hint="eastAsia" w:ascii="宋体" w:hAnsi="宋体"/>
          <w:kern w:val="0"/>
          <w:sz w:val="24"/>
          <w:szCs w:val="24"/>
        </w:rPr>
        <w:t>〕</w:t>
      </w:r>
      <w:r>
        <w:rPr>
          <w:rFonts w:ascii="宋体" w:hAnsi="宋体"/>
          <w:kern w:val="0"/>
          <w:sz w:val="24"/>
          <w:szCs w:val="24"/>
        </w:rPr>
        <w:t>执行。</w:t>
      </w:r>
      <w:bookmarkStart w:id="173" w:name="_Toc351203538"/>
    </w:p>
    <w:p w14:paraId="2DD3A710">
      <w:pPr>
        <w:widowControl/>
        <w:autoSpaceDE w:val="0"/>
        <w:autoSpaceDN w:val="0"/>
        <w:adjustRightInd w:val="0"/>
        <w:spacing w:line="360" w:lineRule="auto"/>
        <w:jc w:val="left"/>
        <w:rPr>
          <w:rFonts w:hint="eastAsia" w:ascii="宋体" w:hAnsi="宋体"/>
          <w:b/>
          <w:kern w:val="0"/>
          <w:sz w:val="24"/>
          <w:szCs w:val="24"/>
        </w:rPr>
      </w:pPr>
      <w:r>
        <w:rPr>
          <w:rFonts w:hint="eastAsia" w:ascii="宋体" w:hAnsi="宋体"/>
          <w:b/>
          <w:kern w:val="0"/>
          <w:sz w:val="24"/>
          <w:szCs w:val="24"/>
        </w:rPr>
        <w:t xml:space="preserve">    </w:t>
      </w:r>
      <w:r>
        <w:rPr>
          <w:rFonts w:ascii="宋体" w:hAnsi="宋体"/>
          <w:b/>
          <w:kern w:val="0"/>
          <w:sz w:val="24"/>
          <w:szCs w:val="24"/>
        </w:rPr>
        <w:t>6</w:t>
      </w:r>
      <w:bookmarkStart w:id="174" w:name="_Toc337558763"/>
      <w:r>
        <w:rPr>
          <w:rFonts w:ascii="宋体" w:hAnsi="宋体"/>
          <w:b/>
          <w:kern w:val="0"/>
          <w:sz w:val="24"/>
          <w:szCs w:val="24"/>
        </w:rPr>
        <w:t xml:space="preserve">. </w:t>
      </w:r>
      <w:bookmarkEnd w:id="173"/>
      <w:r>
        <w:rPr>
          <w:rFonts w:hint="eastAsia" w:ascii="宋体" w:hAnsi="宋体"/>
          <w:b/>
          <w:kern w:val="0"/>
          <w:sz w:val="24"/>
          <w:szCs w:val="24"/>
        </w:rPr>
        <w:t>安全文明施工及环境保护</w:t>
      </w:r>
      <w:bookmarkEnd w:id="174"/>
      <w:bookmarkStart w:id="175" w:name="_Toc351203539"/>
    </w:p>
    <w:p w14:paraId="0310B5B2">
      <w:pPr>
        <w:widowControl/>
        <w:autoSpaceDE w:val="0"/>
        <w:autoSpaceDN w:val="0"/>
        <w:adjustRightInd w:val="0"/>
        <w:spacing w:line="360" w:lineRule="auto"/>
        <w:jc w:val="left"/>
        <w:rPr>
          <w:rFonts w:ascii="宋体" w:hAnsi="宋体"/>
          <w:kern w:val="0"/>
          <w:sz w:val="24"/>
          <w:szCs w:val="24"/>
        </w:rPr>
      </w:pPr>
      <w:r>
        <w:rPr>
          <w:rFonts w:hint="eastAsia" w:ascii="宋体" w:hAnsi="宋体"/>
          <w:b/>
          <w:kern w:val="0"/>
          <w:sz w:val="24"/>
          <w:szCs w:val="24"/>
        </w:rPr>
        <w:t xml:space="preserve">    </w:t>
      </w:r>
      <w:r>
        <w:rPr>
          <w:rFonts w:ascii="宋体" w:hAnsi="宋体"/>
          <w:b/>
          <w:kern w:val="0"/>
          <w:sz w:val="24"/>
          <w:szCs w:val="24"/>
        </w:rPr>
        <w:t>6</w:t>
      </w:r>
      <w:bookmarkStart w:id="176" w:name="_Toc337558764"/>
      <w:r>
        <w:rPr>
          <w:rFonts w:ascii="宋体" w:hAnsi="宋体"/>
          <w:b/>
          <w:kern w:val="0"/>
          <w:sz w:val="24"/>
          <w:szCs w:val="24"/>
        </w:rPr>
        <w:t>.1安全文明施工</w:t>
      </w:r>
      <w:bookmarkEnd w:id="175"/>
    </w:p>
    <w:bookmarkEnd w:id="176"/>
    <w:p w14:paraId="40EF222A">
      <w:pPr>
        <w:widowControl/>
        <w:spacing w:line="360" w:lineRule="auto"/>
        <w:ind w:firstLine="480" w:firstLineChars="200"/>
        <w:jc w:val="left"/>
        <w:rPr>
          <w:rFonts w:ascii="宋体" w:hAnsi="宋体"/>
          <w:kern w:val="0"/>
          <w:sz w:val="24"/>
          <w:szCs w:val="24"/>
        </w:rPr>
      </w:pPr>
      <w:r>
        <w:rPr>
          <w:rFonts w:ascii="宋体" w:hAnsi="宋体"/>
          <w:kern w:val="0"/>
          <w:sz w:val="24"/>
          <w:szCs w:val="24"/>
        </w:rPr>
        <w:t>6.1.1安全生产要求</w:t>
      </w:r>
    </w:p>
    <w:p w14:paraId="7AFEF110">
      <w:pPr>
        <w:widowControl/>
        <w:spacing w:line="360" w:lineRule="auto"/>
        <w:ind w:firstLine="480" w:firstLineChars="200"/>
        <w:jc w:val="left"/>
        <w:rPr>
          <w:rFonts w:ascii="宋体" w:hAnsi="宋体"/>
          <w:kern w:val="0"/>
          <w:sz w:val="24"/>
          <w:szCs w:val="24"/>
        </w:rPr>
      </w:pPr>
      <w:r>
        <w:rPr>
          <w:rFonts w:ascii="宋体" w:hAnsi="宋体"/>
          <w:kern w:val="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B38E4D1">
      <w:pPr>
        <w:widowControl/>
        <w:spacing w:line="360" w:lineRule="auto"/>
        <w:ind w:firstLine="480" w:firstLineChars="200"/>
        <w:jc w:val="left"/>
        <w:rPr>
          <w:rFonts w:ascii="宋体" w:hAnsi="宋体"/>
          <w:kern w:val="0"/>
          <w:sz w:val="24"/>
          <w:szCs w:val="24"/>
        </w:rPr>
      </w:pPr>
      <w:r>
        <w:rPr>
          <w:rFonts w:ascii="宋体" w:hAnsi="宋体"/>
          <w:kern w:val="0"/>
          <w:sz w:val="24"/>
          <w:szCs w:val="24"/>
        </w:rPr>
        <w:t>在施工过程中，如遇到突发的地质变动、事先未知的地下施工障碍等影响施工安全的紧急情况，</w:t>
      </w:r>
      <w:r>
        <w:rPr>
          <w:rFonts w:hint="eastAsia" w:ascii="宋体" w:hAnsi="宋体"/>
          <w:kern w:val="0"/>
          <w:sz w:val="24"/>
          <w:szCs w:val="24"/>
        </w:rPr>
        <w:t>承包人应及时报告监理人和发包人，</w:t>
      </w:r>
      <w:r>
        <w:rPr>
          <w:rFonts w:ascii="宋体" w:hAnsi="宋体"/>
          <w:kern w:val="0"/>
          <w:sz w:val="24"/>
          <w:szCs w:val="24"/>
        </w:rPr>
        <w:t>发包人应当及时下令停工并报政府有关行政管理部门采取应急措施。</w:t>
      </w:r>
    </w:p>
    <w:p w14:paraId="5E35F095">
      <w:pPr>
        <w:widowControl/>
        <w:spacing w:line="360" w:lineRule="auto"/>
        <w:ind w:firstLine="480" w:firstLineChars="200"/>
        <w:jc w:val="left"/>
        <w:rPr>
          <w:rFonts w:ascii="宋体" w:hAnsi="宋体"/>
          <w:kern w:val="0"/>
          <w:sz w:val="24"/>
          <w:szCs w:val="24"/>
        </w:rPr>
      </w:pPr>
      <w:r>
        <w:rPr>
          <w:rFonts w:ascii="宋体" w:hAnsi="宋体"/>
          <w:kern w:val="0"/>
          <w:sz w:val="24"/>
          <w:szCs w:val="24"/>
        </w:rPr>
        <w:t>因安全生产需要暂停施工的，按照第7.8款</w:t>
      </w:r>
      <w:r>
        <w:rPr>
          <w:rFonts w:hint="eastAsia" w:ascii="宋体" w:hAnsi="宋体"/>
          <w:kern w:val="0"/>
          <w:sz w:val="24"/>
          <w:szCs w:val="24"/>
        </w:rPr>
        <w:t>〔</w:t>
      </w:r>
      <w:r>
        <w:rPr>
          <w:rFonts w:ascii="宋体" w:hAnsi="宋体"/>
          <w:kern w:val="0"/>
          <w:sz w:val="24"/>
          <w:szCs w:val="24"/>
        </w:rPr>
        <w:t>暂停施工</w:t>
      </w:r>
      <w:r>
        <w:rPr>
          <w:rFonts w:hint="eastAsia" w:ascii="宋体" w:hAnsi="宋体"/>
          <w:kern w:val="0"/>
          <w:sz w:val="24"/>
          <w:szCs w:val="24"/>
        </w:rPr>
        <w:t>〕</w:t>
      </w:r>
      <w:r>
        <w:rPr>
          <w:rFonts w:ascii="宋体" w:hAnsi="宋体"/>
          <w:kern w:val="0"/>
          <w:sz w:val="24"/>
          <w:szCs w:val="24"/>
        </w:rPr>
        <w:t>的约定执行。</w:t>
      </w:r>
    </w:p>
    <w:p w14:paraId="42CE45FC">
      <w:pPr>
        <w:widowControl/>
        <w:spacing w:line="360" w:lineRule="auto"/>
        <w:ind w:firstLine="480" w:firstLineChars="200"/>
        <w:jc w:val="left"/>
        <w:rPr>
          <w:rFonts w:ascii="宋体" w:hAnsi="宋体"/>
          <w:kern w:val="0"/>
          <w:sz w:val="24"/>
          <w:szCs w:val="24"/>
        </w:rPr>
      </w:pPr>
      <w:r>
        <w:rPr>
          <w:rFonts w:ascii="宋体" w:hAnsi="宋体"/>
          <w:kern w:val="0"/>
          <w:sz w:val="24"/>
          <w:szCs w:val="24"/>
        </w:rPr>
        <w:t>6.1.2 安全生产保证措施</w:t>
      </w:r>
    </w:p>
    <w:p w14:paraId="1CDD53B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承包人应当按照有关规定编制安全技术措施或者专项施工方案，建立安全生产责任制度、治安保卫制度及安全生产教育培训制度，并按安全生产法律规定及合同约定履行安全职责，</w:t>
      </w:r>
      <w:r>
        <w:rPr>
          <w:rFonts w:hint="eastAsia" w:ascii="宋体" w:hAnsi="宋体"/>
          <w:kern w:val="0"/>
          <w:sz w:val="24"/>
          <w:szCs w:val="24"/>
        </w:rPr>
        <w:t>如实</w:t>
      </w:r>
      <w:r>
        <w:rPr>
          <w:rFonts w:ascii="宋体" w:hAnsi="宋体"/>
          <w:kern w:val="0"/>
          <w:sz w:val="24"/>
          <w:szCs w:val="24"/>
        </w:rPr>
        <w:t>编制工程安全生产的有关记录，接受发包人、监理人及政府安全监督部门的检查与监督。</w:t>
      </w:r>
    </w:p>
    <w:p w14:paraId="43A8AF51">
      <w:pPr>
        <w:widowControl/>
        <w:spacing w:line="360" w:lineRule="auto"/>
        <w:ind w:firstLine="480" w:firstLineChars="200"/>
        <w:jc w:val="left"/>
        <w:rPr>
          <w:rFonts w:ascii="宋体" w:hAnsi="宋体"/>
          <w:kern w:val="0"/>
          <w:sz w:val="24"/>
          <w:szCs w:val="24"/>
        </w:rPr>
      </w:pPr>
      <w:r>
        <w:rPr>
          <w:rFonts w:ascii="宋体" w:hAnsi="宋体"/>
          <w:kern w:val="0"/>
          <w:sz w:val="24"/>
          <w:szCs w:val="24"/>
        </w:rPr>
        <w:t>6.1.3特别安全生产事项</w:t>
      </w:r>
    </w:p>
    <w:p w14:paraId="4AACB15D">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02B8B75">
      <w:pPr>
        <w:widowControl/>
        <w:spacing w:line="360" w:lineRule="auto"/>
        <w:ind w:firstLine="480" w:firstLineChars="200"/>
        <w:jc w:val="left"/>
        <w:rPr>
          <w:rFonts w:ascii="宋体" w:hAnsi="宋体"/>
          <w:kern w:val="0"/>
          <w:sz w:val="24"/>
          <w:szCs w:val="24"/>
        </w:rPr>
      </w:pPr>
      <w:r>
        <w:rPr>
          <w:rFonts w:ascii="宋体" w:hAnsi="宋体"/>
          <w:kern w:val="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5B75BE80">
      <w:pPr>
        <w:widowControl/>
        <w:spacing w:line="360" w:lineRule="auto"/>
        <w:ind w:firstLine="480" w:firstLineChars="200"/>
        <w:jc w:val="left"/>
        <w:rPr>
          <w:rFonts w:ascii="宋体" w:hAnsi="宋体"/>
          <w:kern w:val="0"/>
          <w:sz w:val="24"/>
          <w:szCs w:val="24"/>
        </w:rPr>
      </w:pPr>
      <w:r>
        <w:rPr>
          <w:rFonts w:ascii="宋体" w:hAnsi="宋体"/>
          <w:kern w:val="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1A687F58">
      <w:pPr>
        <w:widowControl/>
        <w:spacing w:line="360" w:lineRule="auto"/>
        <w:ind w:firstLine="480" w:firstLineChars="200"/>
        <w:jc w:val="left"/>
        <w:rPr>
          <w:rFonts w:ascii="宋体" w:hAnsi="宋体"/>
          <w:kern w:val="0"/>
          <w:sz w:val="24"/>
          <w:szCs w:val="24"/>
        </w:rPr>
      </w:pPr>
      <w:r>
        <w:rPr>
          <w:rFonts w:ascii="宋体" w:hAnsi="宋体"/>
          <w:kern w:val="0"/>
          <w:sz w:val="24"/>
          <w:szCs w:val="24"/>
        </w:rPr>
        <w:t>需单独编制危险性较大分部分项专项工程施工方案的，及要求进行专家论证的超过一定规模的危险性较大的分部分项工程，承包人应及时编制和组织论证。</w:t>
      </w:r>
    </w:p>
    <w:p w14:paraId="4F1F9154">
      <w:pPr>
        <w:widowControl/>
        <w:spacing w:line="360" w:lineRule="auto"/>
        <w:ind w:firstLine="480" w:firstLineChars="200"/>
        <w:jc w:val="left"/>
        <w:rPr>
          <w:rFonts w:ascii="宋体" w:hAnsi="宋体"/>
          <w:kern w:val="0"/>
          <w:sz w:val="24"/>
          <w:szCs w:val="24"/>
        </w:rPr>
      </w:pPr>
      <w:r>
        <w:rPr>
          <w:rFonts w:ascii="宋体" w:hAnsi="宋体"/>
          <w:kern w:val="0"/>
          <w:sz w:val="24"/>
          <w:szCs w:val="24"/>
        </w:rPr>
        <w:t>6.1.4 治安保卫</w:t>
      </w:r>
    </w:p>
    <w:p w14:paraId="693B0CC8">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除专用合同条款另有约定外，发包人应与当地公安部门协商，在现场建立治安管理机构或联防组织，统一管理施工场地的治安保卫事项，履行合同工程的治安保卫职责。</w:t>
      </w:r>
    </w:p>
    <w:p w14:paraId="0816F932">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发包人和承包人除应协助现场治安管理机构或联防组织维护施工场地的社会治安外，还应做好包括生活区在内的各自管辖区的治安保卫工作。</w:t>
      </w:r>
    </w:p>
    <w:p w14:paraId="7E31AD23">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kern w:val="0"/>
          <w:sz w:val="24"/>
          <w:szCs w:val="24"/>
        </w:rPr>
        <w:t>和</w:t>
      </w:r>
      <w:r>
        <w:rPr>
          <w:rFonts w:ascii="宋体" w:hAnsi="宋体"/>
          <w:kern w:val="0"/>
          <w:sz w:val="24"/>
          <w:szCs w:val="24"/>
        </w:rPr>
        <w:t>财产损失。</w:t>
      </w:r>
    </w:p>
    <w:p w14:paraId="5A006028">
      <w:pPr>
        <w:widowControl/>
        <w:spacing w:line="360" w:lineRule="auto"/>
        <w:ind w:firstLine="480" w:firstLineChars="200"/>
        <w:jc w:val="left"/>
        <w:rPr>
          <w:rFonts w:ascii="宋体" w:hAnsi="宋体"/>
          <w:kern w:val="0"/>
          <w:sz w:val="24"/>
          <w:szCs w:val="24"/>
        </w:rPr>
      </w:pPr>
      <w:r>
        <w:rPr>
          <w:rFonts w:ascii="宋体" w:hAnsi="宋体"/>
          <w:kern w:val="0"/>
          <w:sz w:val="24"/>
          <w:szCs w:val="24"/>
        </w:rPr>
        <w:t>6.1.5 文明施工</w:t>
      </w:r>
    </w:p>
    <w:p w14:paraId="2C74594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承包人在工程施工期间，应当采取措施保持施工现场平整，物料堆放整齐。工程所在地有关政府行政管理部门有特殊要求的，按照其要求执行。</w:t>
      </w:r>
      <w:r>
        <w:rPr>
          <w:rFonts w:hint="eastAsia" w:ascii="宋体" w:hAnsi="宋体"/>
          <w:kern w:val="0"/>
          <w:sz w:val="24"/>
          <w:szCs w:val="24"/>
        </w:rPr>
        <w:t>合同当事人对文明施工有其他要求的，可以在专用合同条款中明确。</w:t>
      </w:r>
    </w:p>
    <w:p w14:paraId="77BD3DC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F83330E">
      <w:pPr>
        <w:widowControl/>
        <w:spacing w:line="360" w:lineRule="auto"/>
        <w:ind w:firstLine="480" w:firstLineChars="200"/>
        <w:jc w:val="left"/>
        <w:rPr>
          <w:rFonts w:ascii="宋体" w:hAnsi="宋体"/>
          <w:kern w:val="0"/>
          <w:sz w:val="24"/>
          <w:szCs w:val="24"/>
        </w:rPr>
      </w:pPr>
      <w:r>
        <w:rPr>
          <w:rFonts w:ascii="宋体" w:hAnsi="宋体"/>
          <w:kern w:val="0"/>
          <w:sz w:val="24"/>
          <w:szCs w:val="24"/>
        </w:rPr>
        <w:t>6.1.6 安全文明施工费</w:t>
      </w:r>
    </w:p>
    <w:p w14:paraId="7A79AB7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安全文明施工费由发包人承担，发包人不得以任何形式扣减该部分费用。因基准日期后合同所适用的法律或政府有关规定发生变化，增加的安全文明施工费由发包人承担。</w:t>
      </w:r>
    </w:p>
    <w:p w14:paraId="71B2AD3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D56D1C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kern w:val="0"/>
          <w:sz w:val="24"/>
          <w:szCs w:val="24"/>
        </w:rPr>
        <w:t>〔</w:t>
      </w:r>
      <w:r>
        <w:rPr>
          <w:rFonts w:ascii="宋体" w:hAnsi="宋体"/>
          <w:kern w:val="0"/>
          <w:sz w:val="24"/>
          <w:szCs w:val="24"/>
        </w:rPr>
        <w:t>发包人违约的情形</w:t>
      </w:r>
      <w:r>
        <w:rPr>
          <w:rFonts w:hint="eastAsia" w:ascii="宋体" w:hAnsi="宋体"/>
          <w:kern w:val="0"/>
          <w:sz w:val="24"/>
          <w:szCs w:val="24"/>
        </w:rPr>
        <w:t>〕</w:t>
      </w:r>
      <w:r>
        <w:rPr>
          <w:rFonts w:ascii="宋体" w:hAnsi="宋体"/>
          <w:kern w:val="0"/>
          <w:sz w:val="24"/>
          <w:szCs w:val="24"/>
        </w:rPr>
        <w:t>执行。</w:t>
      </w:r>
    </w:p>
    <w:p w14:paraId="6E583A0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28ABBB5">
      <w:pPr>
        <w:widowControl/>
        <w:spacing w:line="360" w:lineRule="auto"/>
        <w:ind w:firstLine="480" w:firstLineChars="200"/>
        <w:jc w:val="left"/>
        <w:rPr>
          <w:rFonts w:ascii="宋体" w:hAnsi="宋体"/>
          <w:kern w:val="0"/>
          <w:sz w:val="24"/>
          <w:szCs w:val="24"/>
        </w:rPr>
      </w:pPr>
      <w:r>
        <w:rPr>
          <w:rFonts w:ascii="宋体" w:hAnsi="宋体"/>
          <w:kern w:val="0"/>
          <w:sz w:val="24"/>
          <w:szCs w:val="24"/>
        </w:rPr>
        <w:t>6.1.7 紧急情况</w:t>
      </w:r>
      <w:r>
        <w:rPr>
          <w:rFonts w:hint="eastAsia" w:ascii="宋体" w:hAnsi="宋体"/>
          <w:kern w:val="0"/>
          <w:sz w:val="24"/>
          <w:szCs w:val="24"/>
        </w:rPr>
        <w:t>处理</w:t>
      </w:r>
    </w:p>
    <w:p w14:paraId="417654F5">
      <w:pPr>
        <w:widowControl/>
        <w:spacing w:line="360" w:lineRule="auto"/>
        <w:ind w:firstLine="480" w:firstLineChars="200"/>
        <w:jc w:val="left"/>
        <w:rPr>
          <w:rFonts w:ascii="宋体" w:hAnsi="宋体"/>
          <w:kern w:val="0"/>
          <w:sz w:val="24"/>
          <w:szCs w:val="24"/>
        </w:rPr>
      </w:pPr>
      <w:r>
        <w:rPr>
          <w:rFonts w:ascii="宋体" w:hAnsi="宋体"/>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BF2EEC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6.1.8 事故处理</w:t>
      </w:r>
    </w:p>
    <w:p w14:paraId="5221C009">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CC4B07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6.1.9 安全生产责任</w:t>
      </w:r>
    </w:p>
    <w:p w14:paraId="4A259EC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6.1.9.1 发包人的安全责任</w:t>
      </w:r>
    </w:p>
    <w:p w14:paraId="6861E072">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发包人应负责赔偿以下各种情况造成</w:t>
      </w:r>
      <w:r>
        <w:rPr>
          <w:rFonts w:hint="eastAsia" w:ascii="宋体" w:hAnsi="宋体"/>
          <w:kern w:val="0"/>
          <w:sz w:val="24"/>
          <w:szCs w:val="24"/>
        </w:rPr>
        <w:t>的</w:t>
      </w:r>
      <w:r>
        <w:rPr>
          <w:rFonts w:ascii="宋体" w:hAnsi="宋体"/>
          <w:kern w:val="0"/>
          <w:sz w:val="24"/>
          <w:szCs w:val="24"/>
        </w:rPr>
        <w:t>损失：</w:t>
      </w:r>
    </w:p>
    <w:p w14:paraId="08A356A5">
      <w:pPr>
        <w:widowControl/>
        <w:spacing w:line="360" w:lineRule="auto"/>
        <w:ind w:firstLine="480" w:firstLineChars="200"/>
        <w:jc w:val="left"/>
        <w:rPr>
          <w:rFonts w:ascii="宋体" w:hAnsi="宋体"/>
          <w:kern w:val="0"/>
          <w:sz w:val="24"/>
          <w:szCs w:val="24"/>
        </w:rPr>
      </w:pPr>
      <w:r>
        <w:rPr>
          <w:rFonts w:ascii="宋体" w:hAnsi="宋体"/>
          <w:kern w:val="0"/>
          <w:sz w:val="24"/>
          <w:szCs w:val="24"/>
        </w:rPr>
        <w:t>（1）工程或工程的任何部分对土地的占用所造成的第三者财产损失；</w:t>
      </w:r>
    </w:p>
    <w:p w14:paraId="04E71562">
      <w:pPr>
        <w:widowControl/>
        <w:spacing w:line="360" w:lineRule="auto"/>
        <w:ind w:firstLine="480" w:firstLineChars="200"/>
        <w:jc w:val="left"/>
        <w:rPr>
          <w:rFonts w:ascii="宋体" w:hAnsi="宋体"/>
          <w:kern w:val="0"/>
          <w:sz w:val="24"/>
          <w:szCs w:val="24"/>
        </w:rPr>
      </w:pPr>
      <w:r>
        <w:rPr>
          <w:rFonts w:ascii="宋体" w:hAnsi="宋体"/>
          <w:kern w:val="0"/>
          <w:sz w:val="24"/>
          <w:szCs w:val="24"/>
        </w:rPr>
        <w:t>（2）由于发包人原因在施工场地及其毗邻地带造成的第三者人身伤亡和财产损失</w:t>
      </w:r>
      <w:r>
        <w:rPr>
          <w:rFonts w:hint="eastAsia" w:ascii="宋体" w:hAnsi="宋体"/>
          <w:kern w:val="0"/>
          <w:sz w:val="24"/>
          <w:szCs w:val="24"/>
        </w:rPr>
        <w:t>；</w:t>
      </w:r>
    </w:p>
    <w:p w14:paraId="01D2E1FD">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（3）由于发包人原因对承包人、监理人造成的人员人身伤亡和财产损失；</w:t>
      </w:r>
    </w:p>
    <w:p w14:paraId="7EA2CA38">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（4）由于发包人原因造成的发包人自身人员的人身伤害以及财产损失。</w:t>
      </w:r>
    </w:p>
    <w:p w14:paraId="2C1F806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6.1.9.2 承包人的安全责任</w:t>
      </w:r>
    </w:p>
    <w:p w14:paraId="7E2F4608">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由于承包人原因在施工场地内及其毗邻地带造成的</w:t>
      </w:r>
      <w:r>
        <w:rPr>
          <w:rFonts w:hint="eastAsia" w:ascii="宋体" w:hAnsi="宋体"/>
          <w:kern w:val="0"/>
          <w:sz w:val="24"/>
          <w:szCs w:val="24"/>
        </w:rPr>
        <w:t>发包人、监理人以及</w:t>
      </w:r>
      <w:r>
        <w:rPr>
          <w:rFonts w:ascii="宋体" w:hAnsi="宋体"/>
          <w:kern w:val="0"/>
          <w:sz w:val="24"/>
          <w:szCs w:val="24"/>
        </w:rPr>
        <w:t>第三者人员伤亡和财产损失，由承包人负责赔偿。</w:t>
      </w:r>
      <w:bookmarkStart w:id="177" w:name="_Toc351203540"/>
    </w:p>
    <w:p w14:paraId="465ED9EA">
      <w:pPr>
        <w:widowControl/>
        <w:spacing w:line="360" w:lineRule="auto"/>
        <w:ind w:firstLine="482" w:firstLineChars="200"/>
        <w:jc w:val="left"/>
        <w:rPr>
          <w:rFonts w:ascii="宋体" w:hAnsi="宋体"/>
          <w:kern w:val="0"/>
          <w:sz w:val="24"/>
          <w:szCs w:val="24"/>
        </w:rPr>
      </w:pPr>
      <w:r>
        <w:rPr>
          <w:rFonts w:ascii="宋体" w:hAnsi="宋体"/>
          <w:b/>
          <w:kern w:val="0"/>
          <w:sz w:val="24"/>
          <w:szCs w:val="24"/>
        </w:rPr>
        <w:t>6</w:t>
      </w:r>
      <w:bookmarkStart w:id="178" w:name="_Toc337558765"/>
      <w:r>
        <w:rPr>
          <w:rFonts w:ascii="宋体" w:hAnsi="宋体"/>
          <w:b/>
          <w:kern w:val="0"/>
          <w:sz w:val="24"/>
          <w:szCs w:val="24"/>
        </w:rPr>
        <w:t>.2 职业健康</w:t>
      </w:r>
      <w:bookmarkEnd w:id="177"/>
    </w:p>
    <w:bookmarkEnd w:id="178"/>
    <w:p w14:paraId="677DE74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6.2.1 劳动保护</w:t>
      </w:r>
    </w:p>
    <w:p w14:paraId="797B292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4E6C28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F8943A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承包人应按</w:t>
      </w:r>
      <w:r>
        <w:rPr>
          <w:rFonts w:hint="eastAsia" w:ascii="宋体" w:hAnsi="宋体"/>
          <w:kern w:val="0"/>
          <w:sz w:val="24"/>
          <w:szCs w:val="24"/>
        </w:rPr>
        <w:t>法律</w:t>
      </w:r>
      <w:r>
        <w:rPr>
          <w:rFonts w:ascii="宋体" w:hAnsi="宋体"/>
          <w:kern w:val="0"/>
          <w:sz w:val="24"/>
          <w:szCs w:val="24"/>
        </w:rPr>
        <w:t>规定安排工作时间，保证其雇佣人员享有休息和休假的权利。因工程施工的特殊需要占用休假日或延长工作时间的，应不超过法律规定的限度，并按法律规定给予补休或付酬。</w:t>
      </w:r>
    </w:p>
    <w:p w14:paraId="54B6AD0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6.2.2 生活条件</w:t>
      </w:r>
    </w:p>
    <w:p w14:paraId="574B42A2">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bookmarkStart w:id="179" w:name="_Toc351203541"/>
    </w:p>
    <w:p w14:paraId="4F6977CA">
      <w:pPr>
        <w:widowControl/>
        <w:autoSpaceDE w:val="0"/>
        <w:autoSpaceDN w:val="0"/>
        <w:adjustRightInd w:val="0"/>
        <w:spacing w:line="360" w:lineRule="auto"/>
        <w:ind w:firstLine="482" w:firstLineChars="200"/>
        <w:jc w:val="left"/>
        <w:rPr>
          <w:rFonts w:hint="eastAsia" w:ascii="宋体" w:hAnsi="宋体"/>
          <w:kern w:val="0"/>
          <w:sz w:val="24"/>
          <w:szCs w:val="24"/>
        </w:rPr>
      </w:pPr>
      <w:r>
        <w:rPr>
          <w:rFonts w:ascii="宋体" w:hAnsi="宋体"/>
          <w:b/>
          <w:kern w:val="0"/>
          <w:sz w:val="24"/>
          <w:szCs w:val="24"/>
        </w:rPr>
        <w:t>6</w:t>
      </w:r>
      <w:bookmarkStart w:id="180" w:name="_Toc337558766"/>
      <w:r>
        <w:rPr>
          <w:rFonts w:ascii="宋体" w:hAnsi="宋体"/>
          <w:b/>
          <w:kern w:val="0"/>
          <w:sz w:val="24"/>
          <w:szCs w:val="24"/>
        </w:rPr>
        <w:t>.3 环境保护</w:t>
      </w:r>
      <w:bookmarkEnd w:id="179"/>
      <w:bookmarkEnd w:id="180"/>
    </w:p>
    <w:p w14:paraId="0CEE988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CCBCE79">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承包人应当承担因其原因引起的环境污染侵权损害赔偿责任，因上述环境污染引起纠纷而导致暂停施工的，由此增加的费用和（或）延误的工期由承包人承担。</w:t>
      </w:r>
      <w:bookmarkStart w:id="181" w:name="_Toc351203542"/>
    </w:p>
    <w:p w14:paraId="4B6D047B">
      <w:pPr>
        <w:widowControl/>
        <w:autoSpaceDE w:val="0"/>
        <w:autoSpaceDN w:val="0"/>
        <w:adjustRightInd w:val="0"/>
        <w:spacing w:line="360" w:lineRule="auto"/>
        <w:ind w:firstLine="482" w:firstLineChars="200"/>
        <w:jc w:val="left"/>
        <w:rPr>
          <w:rFonts w:hint="eastAsia" w:ascii="宋体" w:hAnsi="宋体"/>
          <w:b/>
          <w:kern w:val="0"/>
          <w:sz w:val="24"/>
          <w:szCs w:val="24"/>
        </w:rPr>
      </w:pPr>
      <w:r>
        <w:rPr>
          <w:rFonts w:ascii="宋体" w:hAnsi="宋体"/>
          <w:b/>
          <w:kern w:val="0"/>
          <w:sz w:val="24"/>
          <w:szCs w:val="24"/>
        </w:rPr>
        <w:t>7</w:t>
      </w:r>
      <w:bookmarkStart w:id="182" w:name="_Toc337558767"/>
      <w:r>
        <w:rPr>
          <w:rFonts w:ascii="宋体" w:hAnsi="宋体"/>
          <w:b/>
          <w:kern w:val="0"/>
          <w:sz w:val="24"/>
          <w:szCs w:val="24"/>
        </w:rPr>
        <w:t xml:space="preserve">. </w:t>
      </w:r>
      <w:bookmarkEnd w:id="181"/>
      <w:r>
        <w:rPr>
          <w:rFonts w:hint="eastAsia" w:ascii="宋体" w:hAnsi="宋体"/>
          <w:b/>
          <w:kern w:val="0"/>
          <w:sz w:val="24"/>
          <w:szCs w:val="24"/>
        </w:rPr>
        <w:t>工期和进度</w:t>
      </w:r>
      <w:bookmarkEnd w:id="182"/>
      <w:bookmarkStart w:id="183" w:name="_Toc351203543"/>
    </w:p>
    <w:p w14:paraId="6435FA3F">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7</w:t>
      </w:r>
      <w:bookmarkStart w:id="184" w:name="_Toc337558768"/>
      <w:bookmarkStart w:id="185" w:name="_Toc296503066"/>
      <w:bookmarkStart w:id="186" w:name="_Toc296346567"/>
      <w:r>
        <w:rPr>
          <w:rFonts w:ascii="宋体" w:hAnsi="宋体"/>
          <w:b/>
          <w:kern w:val="0"/>
          <w:sz w:val="24"/>
          <w:szCs w:val="24"/>
        </w:rPr>
        <w:t>.1施工组织设计</w:t>
      </w:r>
      <w:bookmarkEnd w:id="183"/>
    </w:p>
    <w:bookmarkEnd w:id="184"/>
    <w:p w14:paraId="7577F79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7.1.1 施工组织设计的内容</w:t>
      </w:r>
    </w:p>
    <w:p w14:paraId="3606E2C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施工组织设计应包含以下内容：</w:t>
      </w:r>
    </w:p>
    <w:p w14:paraId="757AF4A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 xml:space="preserve">（1）施工方案； </w:t>
      </w:r>
    </w:p>
    <w:p w14:paraId="67014F39">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（2）施工现场平面布置图；</w:t>
      </w:r>
    </w:p>
    <w:p w14:paraId="4FE9377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 xml:space="preserve">（3）施工进度计划和保证措施； </w:t>
      </w:r>
    </w:p>
    <w:p w14:paraId="6500B32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（4）劳动力及材料供应计划；</w:t>
      </w:r>
    </w:p>
    <w:p w14:paraId="4B4FB17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（5）施工机械设备的选用；</w:t>
      </w:r>
    </w:p>
    <w:p w14:paraId="5370F2B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（6）质量保证体系及措施；</w:t>
      </w:r>
    </w:p>
    <w:p w14:paraId="03EFEEE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（7）安全生产、文明施工措施；</w:t>
      </w:r>
    </w:p>
    <w:p w14:paraId="4070671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（8）环境保护、成本控制措施</w:t>
      </w:r>
      <w:r>
        <w:rPr>
          <w:rFonts w:hint="eastAsia" w:ascii="宋体" w:hAnsi="宋体"/>
          <w:kern w:val="0"/>
          <w:sz w:val="24"/>
          <w:szCs w:val="24"/>
        </w:rPr>
        <w:t>；</w:t>
      </w:r>
    </w:p>
    <w:p w14:paraId="6A4CDA59">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（9）合同当事人约定的其他内容</w:t>
      </w:r>
      <w:r>
        <w:rPr>
          <w:rFonts w:ascii="宋体" w:hAnsi="宋体"/>
          <w:kern w:val="0"/>
          <w:sz w:val="24"/>
          <w:szCs w:val="24"/>
        </w:rPr>
        <w:t>。</w:t>
      </w:r>
    </w:p>
    <w:p w14:paraId="0788A66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7.1.2 施工组织设计的提交和修改</w:t>
      </w:r>
    </w:p>
    <w:p w14:paraId="39C0557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除专用合同条款另有约定外，承包人应在合同签订后14天内，但至迟不得晚于第</w:t>
      </w:r>
      <w:r>
        <w:rPr>
          <w:rFonts w:hint="eastAsia" w:ascii="宋体" w:hAnsi="宋体"/>
          <w:kern w:val="0"/>
          <w:sz w:val="24"/>
          <w:szCs w:val="24"/>
        </w:rPr>
        <w:t xml:space="preserve">     </w:t>
      </w:r>
      <w:r>
        <w:rPr>
          <w:rFonts w:ascii="宋体" w:hAnsi="宋体"/>
          <w:kern w:val="0"/>
          <w:sz w:val="24"/>
          <w:szCs w:val="24"/>
        </w:rPr>
        <w:t>7.3.2项</w:t>
      </w:r>
      <w:r>
        <w:rPr>
          <w:rFonts w:hint="eastAsia" w:ascii="宋体" w:hAnsi="宋体"/>
          <w:kern w:val="0"/>
          <w:sz w:val="24"/>
          <w:szCs w:val="24"/>
        </w:rPr>
        <w:t>〔</w:t>
      </w:r>
      <w:r>
        <w:rPr>
          <w:rFonts w:ascii="宋体" w:hAnsi="宋体"/>
          <w:kern w:val="0"/>
          <w:sz w:val="24"/>
          <w:szCs w:val="24"/>
        </w:rPr>
        <w:t>开工通知</w:t>
      </w:r>
      <w:r>
        <w:rPr>
          <w:rFonts w:hint="eastAsia" w:ascii="宋体" w:hAnsi="宋体"/>
          <w:kern w:val="0"/>
          <w:sz w:val="24"/>
          <w:szCs w:val="24"/>
        </w:rPr>
        <w:t>〕</w:t>
      </w:r>
      <w:r>
        <w:rPr>
          <w:rFonts w:ascii="宋体" w:hAnsi="宋体"/>
          <w:kern w:val="0"/>
          <w:sz w:val="24"/>
          <w:szCs w:val="24"/>
        </w:rPr>
        <w:t>载明的开工日期前7天，向监理人提交详细的施工组织设计，并由监理人报送发包人。</w:t>
      </w:r>
      <w:r>
        <w:rPr>
          <w:rFonts w:hint="eastAsia" w:ascii="宋体" w:hAnsi="宋体"/>
          <w:kern w:val="0"/>
          <w:sz w:val="24"/>
          <w:szCs w:val="24"/>
        </w:rPr>
        <w:t>除专用合同条款另有约定外，发包人和监理人应在监理人收到施工组织设计后7天内确认或提出修改意见</w:t>
      </w:r>
      <w:r>
        <w:rPr>
          <w:rFonts w:ascii="宋体" w:hAnsi="宋体"/>
          <w:kern w:val="0"/>
          <w:sz w:val="24"/>
          <w:szCs w:val="24"/>
        </w:rPr>
        <w:t>。对发包人和监理人提出的合理意见和要求，承包人应自费修改完善。根据工程实际情况需要修改施工组织设计的，承包人应向发包人和监理人提交修改后的施工组织设计。</w:t>
      </w:r>
    </w:p>
    <w:p w14:paraId="358C5969">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施工进度计划的编制和修改按照第7.2款</w:t>
      </w:r>
      <w:r>
        <w:rPr>
          <w:rFonts w:hint="eastAsia" w:ascii="宋体" w:hAnsi="宋体"/>
          <w:kern w:val="0"/>
          <w:sz w:val="24"/>
          <w:szCs w:val="24"/>
        </w:rPr>
        <w:t>〔</w:t>
      </w:r>
      <w:r>
        <w:rPr>
          <w:rFonts w:ascii="宋体" w:hAnsi="宋体"/>
          <w:kern w:val="0"/>
          <w:sz w:val="24"/>
          <w:szCs w:val="24"/>
        </w:rPr>
        <w:t>施工进度计划</w:t>
      </w:r>
      <w:r>
        <w:rPr>
          <w:rFonts w:hint="eastAsia" w:ascii="宋体" w:hAnsi="宋体"/>
          <w:kern w:val="0"/>
          <w:sz w:val="24"/>
          <w:szCs w:val="24"/>
        </w:rPr>
        <w:t>〕</w:t>
      </w:r>
      <w:r>
        <w:rPr>
          <w:rFonts w:ascii="宋体" w:hAnsi="宋体"/>
          <w:kern w:val="0"/>
          <w:sz w:val="24"/>
          <w:szCs w:val="24"/>
        </w:rPr>
        <w:t>执行。</w:t>
      </w:r>
      <w:bookmarkStart w:id="187" w:name="_Toc351203544"/>
    </w:p>
    <w:p w14:paraId="3797F6A2">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7</w:t>
      </w:r>
      <w:bookmarkStart w:id="188" w:name="_Toc337558769"/>
      <w:r>
        <w:rPr>
          <w:rFonts w:ascii="宋体" w:hAnsi="宋体"/>
          <w:b/>
          <w:kern w:val="0"/>
          <w:sz w:val="24"/>
          <w:szCs w:val="24"/>
        </w:rPr>
        <w:t>.2 施工进度计划</w:t>
      </w:r>
      <w:bookmarkEnd w:id="187"/>
    </w:p>
    <w:bookmarkEnd w:id="188"/>
    <w:p w14:paraId="40BD1ED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7.2.1 施工进度计划的编制</w:t>
      </w:r>
    </w:p>
    <w:p w14:paraId="025A828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承包人应按照第7.1款</w:t>
      </w:r>
      <w:r>
        <w:rPr>
          <w:rFonts w:hint="eastAsia" w:ascii="宋体" w:hAnsi="宋体"/>
          <w:kern w:val="0"/>
          <w:sz w:val="24"/>
          <w:szCs w:val="24"/>
        </w:rPr>
        <w:t>〔</w:t>
      </w:r>
      <w:r>
        <w:rPr>
          <w:rFonts w:ascii="宋体" w:hAnsi="宋体"/>
          <w:kern w:val="0"/>
          <w:sz w:val="24"/>
          <w:szCs w:val="24"/>
        </w:rPr>
        <w:t>施工组织设计</w:t>
      </w:r>
      <w:r>
        <w:rPr>
          <w:rFonts w:hint="eastAsia" w:ascii="宋体" w:hAnsi="宋体"/>
          <w:kern w:val="0"/>
          <w:sz w:val="24"/>
          <w:szCs w:val="24"/>
        </w:rPr>
        <w:t>〕</w:t>
      </w:r>
      <w:r>
        <w:rPr>
          <w:rFonts w:ascii="宋体" w:hAnsi="宋体"/>
          <w:kern w:val="0"/>
          <w:sz w:val="24"/>
          <w:szCs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1D3A64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7.2.2 施工进度计划的修订</w:t>
      </w:r>
    </w:p>
    <w:p w14:paraId="110A075F">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bookmarkStart w:id="189" w:name="_Toc351203545"/>
    </w:p>
    <w:p w14:paraId="5C668342">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7</w:t>
      </w:r>
      <w:bookmarkStart w:id="190" w:name="_Toc337558770"/>
      <w:r>
        <w:rPr>
          <w:rFonts w:ascii="宋体" w:hAnsi="宋体"/>
          <w:b/>
          <w:kern w:val="0"/>
          <w:sz w:val="24"/>
          <w:szCs w:val="24"/>
        </w:rPr>
        <w:t>.3 开工</w:t>
      </w:r>
      <w:bookmarkEnd w:id="189"/>
    </w:p>
    <w:p w14:paraId="40D6E4F7">
      <w:pPr>
        <w:widowControl/>
        <w:spacing w:line="360" w:lineRule="auto"/>
        <w:ind w:firstLine="480" w:firstLineChars="200"/>
        <w:jc w:val="left"/>
        <w:rPr>
          <w:rFonts w:ascii="宋体" w:hAnsi="宋体"/>
          <w:kern w:val="0"/>
          <w:sz w:val="24"/>
          <w:szCs w:val="24"/>
        </w:rPr>
      </w:pPr>
      <w:r>
        <w:rPr>
          <w:rFonts w:ascii="宋体" w:hAnsi="宋体"/>
          <w:kern w:val="0"/>
          <w:sz w:val="24"/>
          <w:szCs w:val="24"/>
        </w:rPr>
        <w:t>7.3.1 开工准备</w:t>
      </w:r>
    </w:p>
    <w:p w14:paraId="7292BF64">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除专用合同条款另有约定外，承包人应按照第7.1款</w:t>
      </w:r>
      <w:r>
        <w:rPr>
          <w:rFonts w:hint="eastAsia" w:ascii="宋体" w:hAnsi="宋体"/>
          <w:kern w:val="0"/>
          <w:sz w:val="24"/>
          <w:szCs w:val="24"/>
        </w:rPr>
        <w:t>〔</w:t>
      </w:r>
      <w:r>
        <w:rPr>
          <w:rFonts w:ascii="宋体" w:hAnsi="宋体"/>
          <w:kern w:val="0"/>
          <w:sz w:val="24"/>
          <w:szCs w:val="24"/>
        </w:rPr>
        <w:t>施工组织设计</w:t>
      </w:r>
      <w:r>
        <w:rPr>
          <w:rFonts w:hint="eastAsia" w:ascii="宋体" w:hAnsi="宋体"/>
          <w:kern w:val="0"/>
          <w:sz w:val="24"/>
          <w:szCs w:val="24"/>
        </w:rPr>
        <w:t>〕</w:t>
      </w:r>
      <w:r>
        <w:rPr>
          <w:rFonts w:ascii="宋体" w:hAnsi="宋体"/>
          <w:kern w:val="0"/>
          <w:sz w:val="24"/>
          <w:szCs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AAE6C45">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除专用合同条款另有约定外，合同当事人应按约定完成开工准备工作。</w:t>
      </w:r>
    </w:p>
    <w:p w14:paraId="2FE0FD5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7.3.2 开工通知</w:t>
      </w:r>
    </w:p>
    <w:bookmarkEnd w:id="190"/>
    <w:p w14:paraId="1D84B1D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E81A27A">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bookmarkStart w:id="191" w:name="_Toc351203546"/>
    </w:p>
    <w:p w14:paraId="14C58115">
      <w:pPr>
        <w:widowControl/>
        <w:spacing w:line="360" w:lineRule="auto"/>
        <w:ind w:firstLine="482" w:firstLineChars="200"/>
        <w:jc w:val="left"/>
        <w:rPr>
          <w:rFonts w:ascii="宋体" w:hAnsi="宋体"/>
          <w:kern w:val="0"/>
          <w:sz w:val="24"/>
          <w:szCs w:val="24"/>
        </w:rPr>
      </w:pPr>
      <w:r>
        <w:rPr>
          <w:rFonts w:ascii="宋体" w:hAnsi="宋体"/>
          <w:b/>
          <w:kern w:val="0"/>
          <w:sz w:val="24"/>
          <w:szCs w:val="24"/>
        </w:rPr>
        <w:t>7.4测量放线</w:t>
      </w:r>
      <w:bookmarkEnd w:id="191"/>
    </w:p>
    <w:p w14:paraId="05DEF88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7.4.1 除专用合同条款另有约定外，发包人应在至迟不得晚于第7.3.2项</w:t>
      </w:r>
      <w:r>
        <w:rPr>
          <w:rFonts w:hint="eastAsia" w:ascii="宋体" w:hAnsi="宋体"/>
          <w:kern w:val="0"/>
          <w:sz w:val="24"/>
          <w:szCs w:val="24"/>
        </w:rPr>
        <w:t>〔</w:t>
      </w:r>
      <w:r>
        <w:rPr>
          <w:rFonts w:ascii="宋体" w:hAnsi="宋体"/>
          <w:kern w:val="0"/>
          <w:sz w:val="24"/>
          <w:szCs w:val="24"/>
        </w:rPr>
        <w:t>开工通知</w:t>
      </w:r>
      <w:r>
        <w:rPr>
          <w:rFonts w:hint="eastAsia" w:ascii="宋体" w:hAnsi="宋体"/>
          <w:kern w:val="0"/>
          <w:sz w:val="24"/>
          <w:szCs w:val="24"/>
        </w:rPr>
        <w:t>〕</w:t>
      </w:r>
      <w:r>
        <w:rPr>
          <w:rFonts w:ascii="宋体" w:hAnsi="宋体"/>
          <w:kern w:val="0"/>
          <w:sz w:val="24"/>
          <w:szCs w:val="24"/>
        </w:rPr>
        <w:t>载明的开工日期前7天通过监理人向承包人提供测量基准点、基准线和水准点及其书面资料。发包人应对其提供的测量基准点、基准线和水准点及其书面资料的真实性、准确性和完整性负责。</w:t>
      </w:r>
    </w:p>
    <w:p w14:paraId="1E665CD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2BF94B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F212878">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施工过程中对施工现场内水准点等测量标志物的保护工作由承包人负责。</w:t>
      </w:r>
      <w:bookmarkStart w:id="192" w:name="_Toc351203547"/>
    </w:p>
    <w:p w14:paraId="00EDB774">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7</w:t>
      </w:r>
      <w:bookmarkEnd w:id="185"/>
      <w:bookmarkEnd w:id="186"/>
      <w:bookmarkStart w:id="193" w:name="_Toc296346574"/>
      <w:bookmarkStart w:id="194" w:name="_Toc337558772"/>
      <w:bookmarkStart w:id="195" w:name="_Toc296503073"/>
      <w:r>
        <w:rPr>
          <w:rFonts w:ascii="宋体" w:hAnsi="宋体"/>
          <w:b/>
          <w:kern w:val="0"/>
          <w:sz w:val="24"/>
          <w:szCs w:val="24"/>
        </w:rPr>
        <w:t>.5</w:t>
      </w:r>
      <w:r>
        <w:rPr>
          <w:rFonts w:hint="eastAsia" w:ascii="宋体" w:hAnsi="宋体"/>
          <w:b/>
          <w:kern w:val="0"/>
          <w:sz w:val="24"/>
          <w:szCs w:val="24"/>
        </w:rPr>
        <w:t xml:space="preserve"> </w:t>
      </w:r>
      <w:r>
        <w:rPr>
          <w:rFonts w:ascii="宋体" w:hAnsi="宋体"/>
          <w:b/>
          <w:kern w:val="0"/>
          <w:sz w:val="24"/>
          <w:szCs w:val="24"/>
        </w:rPr>
        <w:t>工期延误</w:t>
      </w:r>
      <w:bookmarkEnd w:id="192"/>
    </w:p>
    <w:bookmarkEnd w:id="193"/>
    <w:bookmarkEnd w:id="194"/>
    <w:bookmarkEnd w:id="195"/>
    <w:p w14:paraId="054634A5">
      <w:pPr>
        <w:widowControl/>
        <w:spacing w:line="360" w:lineRule="auto"/>
        <w:ind w:firstLine="480" w:firstLineChars="200"/>
        <w:jc w:val="left"/>
        <w:rPr>
          <w:rFonts w:ascii="宋体" w:hAnsi="宋体"/>
          <w:kern w:val="0"/>
          <w:sz w:val="24"/>
          <w:szCs w:val="24"/>
        </w:rPr>
      </w:pPr>
      <w:r>
        <w:rPr>
          <w:rFonts w:ascii="宋体" w:hAnsi="宋体"/>
          <w:kern w:val="0"/>
          <w:sz w:val="24"/>
          <w:szCs w:val="24"/>
        </w:rPr>
        <w:t>7.5.1 因发包人原因导致工期延误</w:t>
      </w:r>
    </w:p>
    <w:p w14:paraId="667F6ED8">
      <w:pPr>
        <w:widowControl/>
        <w:spacing w:line="360" w:lineRule="auto"/>
        <w:ind w:firstLine="480" w:firstLineChars="200"/>
        <w:jc w:val="left"/>
        <w:rPr>
          <w:rFonts w:ascii="宋体" w:hAnsi="宋体"/>
          <w:kern w:val="0"/>
          <w:sz w:val="24"/>
          <w:szCs w:val="24"/>
        </w:rPr>
      </w:pPr>
      <w:r>
        <w:rPr>
          <w:rFonts w:ascii="宋体" w:hAnsi="宋体"/>
          <w:kern w:val="0"/>
          <w:sz w:val="24"/>
          <w:szCs w:val="24"/>
        </w:rPr>
        <w:t xml:space="preserve">在合同履行过程中，因下列情况导致工期延误和（或）费用增加的，由发包人承担由此延误的工期和（或）增加的费用，且发包人应支付承包人合理的利润： </w:t>
      </w:r>
    </w:p>
    <w:p w14:paraId="51B43C61">
      <w:pPr>
        <w:widowControl/>
        <w:spacing w:line="360" w:lineRule="auto"/>
        <w:ind w:firstLine="480" w:firstLineChars="200"/>
        <w:jc w:val="left"/>
        <w:rPr>
          <w:rFonts w:ascii="宋体" w:hAnsi="宋体"/>
          <w:kern w:val="0"/>
          <w:sz w:val="24"/>
          <w:szCs w:val="24"/>
        </w:rPr>
      </w:pPr>
      <w:r>
        <w:rPr>
          <w:rFonts w:ascii="宋体" w:hAnsi="宋体"/>
          <w:kern w:val="0"/>
          <w:sz w:val="24"/>
          <w:szCs w:val="24"/>
        </w:rPr>
        <w:t>（1）发包人未能按合同约定提供图纸或所提供图纸不符合合同约定的；</w:t>
      </w:r>
    </w:p>
    <w:p w14:paraId="63194846">
      <w:pPr>
        <w:widowControl/>
        <w:spacing w:line="360" w:lineRule="auto"/>
        <w:ind w:firstLine="480" w:firstLineChars="200"/>
        <w:jc w:val="left"/>
        <w:rPr>
          <w:rFonts w:ascii="宋体" w:hAnsi="宋体"/>
          <w:kern w:val="0"/>
          <w:sz w:val="24"/>
          <w:szCs w:val="24"/>
        </w:rPr>
      </w:pPr>
      <w:r>
        <w:rPr>
          <w:rFonts w:ascii="宋体" w:hAnsi="宋体"/>
          <w:kern w:val="0"/>
          <w:sz w:val="24"/>
          <w:szCs w:val="24"/>
        </w:rPr>
        <w:t>（2）发包人未能按合同约定提供施工现场、施工条件、基础资料、许可、批准等开工条件的；</w:t>
      </w:r>
    </w:p>
    <w:p w14:paraId="125FC692">
      <w:pPr>
        <w:widowControl/>
        <w:spacing w:line="360" w:lineRule="auto"/>
        <w:ind w:firstLine="480" w:firstLineChars="200"/>
        <w:jc w:val="left"/>
        <w:rPr>
          <w:rFonts w:ascii="宋体" w:hAnsi="宋体"/>
          <w:kern w:val="0"/>
          <w:sz w:val="24"/>
          <w:szCs w:val="24"/>
        </w:rPr>
      </w:pPr>
      <w:r>
        <w:rPr>
          <w:rFonts w:ascii="宋体" w:hAnsi="宋体"/>
          <w:kern w:val="0"/>
          <w:sz w:val="24"/>
          <w:szCs w:val="24"/>
        </w:rPr>
        <w:t>（3）发包人提供的测量基准点、基准线和水准点及其书面资料存在错误或疏漏的；</w:t>
      </w:r>
    </w:p>
    <w:p w14:paraId="554CF941">
      <w:pPr>
        <w:widowControl/>
        <w:spacing w:line="360" w:lineRule="auto"/>
        <w:ind w:firstLine="480" w:firstLineChars="200"/>
        <w:jc w:val="left"/>
        <w:rPr>
          <w:rFonts w:ascii="宋体" w:hAnsi="宋体"/>
          <w:kern w:val="0"/>
          <w:sz w:val="24"/>
          <w:szCs w:val="24"/>
        </w:rPr>
      </w:pPr>
      <w:r>
        <w:rPr>
          <w:rFonts w:ascii="宋体" w:hAnsi="宋体"/>
          <w:kern w:val="0"/>
          <w:sz w:val="24"/>
          <w:szCs w:val="24"/>
        </w:rPr>
        <w:t>（4）发包人未能在计划开工日期之日起7天内同意下达开工通知的；</w:t>
      </w:r>
    </w:p>
    <w:p w14:paraId="02446355">
      <w:pPr>
        <w:widowControl/>
        <w:spacing w:line="360" w:lineRule="auto"/>
        <w:ind w:firstLine="480" w:firstLineChars="200"/>
        <w:jc w:val="left"/>
        <w:rPr>
          <w:rFonts w:ascii="宋体" w:hAnsi="宋体"/>
          <w:kern w:val="0"/>
          <w:sz w:val="24"/>
          <w:szCs w:val="24"/>
        </w:rPr>
      </w:pPr>
      <w:r>
        <w:rPr>
          <w:rFonts w:ascii="宋体" w:hAnsi="宋体"/>
          <w:kern w:val="0"/>
          <w:sz w:val="24"/>
          <w:szCs w:val="24"/>
        </w:rPr>
        <w:t>（5）发包人未能按合同约定日期支付工程预付款、进度款或竣工结算款的；</w:t>
      </w:r>
    </w:p>
    <w:p w14:paraId="12D3482C">
      <w:pPr>
        <w:widowControl/>
        <w:spacing w:line="360" w:lineRule="auto"/>
        <w:ind w:firstLine="480" w:firstLineChars="200"/>
        <w:jc w:val="left"/>
        <w:rPr>
          <w:rFonts w:ascii="宋体" w:hAnsi="宋体"/>
          <w:kern w:val="0"/>
          <w:sz w:val="24"/>
          <w:szCs w:val="24"/>
        </w:rPr>
      </w:pPr>
      <w:r>
        <w:rPr>
          <w:rFonts w:ascii="宋体" w:hAnsi="宋体"/>
          <w:kern w:val="0"/>
          <w:sz w:val="24"/>
          <w:szCs w:val="24"/>
        </w:rPr>
        <w:t>（6）监理人未按合同约定发出指示、批准等文件的；</w:t>
      </w:r>
    </w:p>
    <w:p w14:paraId="6C2BF59A">
      <w:pPr>
        <w:widowControl/>
        <w:spacing w:line="360" w:lineRule="auto"/>
        <w:ind w:firstLine="480" w:firstLineChars="200"/>
        <w:jc w:val="left"/>
        <w:rPr>
          <w:rFonts w:ascii="宋体" w:hAnsi="宋体"/>
          <w:kern w:val="0"/>
          <w:sz w:val="24"/>
          <w:szCs w:val="24"/>
        </w:rPr>
      </w:pPr>
      <w:r>
        <w:rPr>
          <w:rFonts w:ascii="宋体" w:hAnsi="宋体"/>
          <w:kern w:val="0"/>
          <w:sz w:val="24"/>
          <w:szCs w:val="24"/>
        </w:rPr>
        <w:t>（7）专用合同条款中约定的其他情形。</w:t>
      </w:r>
    </w:p>
    <w:p w14:paraId="7A257BD7">
      <w:pPr>
        <w:widowControl/>
        <w:spacing w:line="360" w:lineRule="auto"/>
        <w:ind w:firstLine="480" w:firstLineChars="200"/>
        <w:jc w:val="left"/>
        <w:rPr>
          <w:rFonts w:ascii="宋体" w:hAnsi="宋体"/>
          <w:kern w:val="0"/>
          <w:sz w:val="24"/>
          <w:szCs w:val="24"/>
        </w:rPr>
      </w:pPr>
      <w:r>
        <w:rPr>
          <w:rFonts w:ascii="宋体" w:hAnsi="宋体"/>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kern w:val="0"/>
          <w:sz w:val="24"/>
          <w:szCs w:val="24"/>
        </w:rPr>
        <w:t>〔</w:t>
      </w:r>
      <w:r>
        <w:rPr>
          <w:rFonts w:ascii="宋体" w:hAnsi="宋体"/>
          <w:kern w:val="0"/>
          <w:sz w:val="24"/>
          <w:szCs w:val="24"/>
        </w:rPr>
        <w:t>施工进度计划的修订</w:t>
      </w:r>
      <w:r>
        <w:rPr>
          <w:rFonts w:hint="eastAsia" w:ascii="宋体" w:hAnsi="宋体"/>
          <w:kern w:val="0"/>
          <w:sz w:val="24"/>
          <w:szCs w:val="24"/>
        </w:rPr>
        <w:t>〕</w:t>
      </w:r>
      <w:r>
        <w:rPr>
          <w:rFonts w:ascii="宋体" w:hAnsi="宋体"/>
          <w:kern w:val="0"/>
          <w:sz w:val="24"/>
          <w:szCs w:val="24"/>
        </w:rPr>
        <w:t>执行。</w:t>
      </w:r>
    </w:p>
    <w:p w14:paraId="68DDE40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7.5.2 因承包人原因导致工期延误</w:t>
      </w:r>
    </w:p>
    <w:p w14:paraId="221A1FED">
      <w:pPr>
        <w:widowControl/>
        <w:autoSpaceDE w:val="0"/>
        <w:autoSpaceDN w:val="0"/>
        <w:adjustRightInd w:val="0"/>
        <w:spacing w:line="360" w:lineRule="auto"/>
        <w:ind w:firstLine="480" w:firstLineChars="200"/>
        <w:jc w:val="left"/>
        <w:rPr>
          <w:rFonts w:hint="eastAsia" w:ascii="宋体" w:hAnsi="宋体"/>
          <w:kern w:val="0"/>
          <w:sz w:val="24"/>
          <w:szCs w:val="24"/>
        </w:rPr>
      </w:pPr>
      <w:bookmarkStart w:id="196" w:name="_Toc296503076"/>
      <w:bookmarkStart w:id="197" w:name="_Toc296346577"/>
      <w:r>
        <w:rPr>
          <w:rFonts w:ascii="宋体" w:hAnsi="宋体"/>
          <w:kern w:val="0"/>
          <w:sz w:val="24"/>
          <w:szCs w:val="24"/>
        </w:rPr>
        <w:t>因</w:t>
      </w:r>
      <w:bookmarkEnd w:id="196"/>
      <w:bookmarkEnd w:id="197"/>
      <w:r>
        <w:rPr>
          <w:rFonts w:ascii="宋体" w:hAnsi="宋体"/>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bookmarkStart w:id="198" w:name="_Toc351203548"/>
    </w:p>
    <w:p w14:paraId="3EB2F316">
      <w:pPr>
        <w:widowControl/>
        <w:autoSpaceDE w:val="0"/>
        <w:autoSpaceDN w:val="0"/>
        <w:adjustRightInd w:val="0"/>
        <w:spacing w:line="360" w:lineRule="auto"/>
        <w:ind w:firstLine="482" w:firstLineChars="200"/>
        <w:jc w:val="left"/>
        <w:rPr>
          <w:rFonts w:hint="eastAsia" w:ascii="宋体" w:hAnsi="宋体"/>
          <w:b/>
          <w:kern w:val="0"/>
          <w:sz w:val="24"/>
          <w:szCs w:val="24"/>
        </w:rPr>
      </w:pPr>
    </w:p>
    <w:p w14:paraId="02B98574">
      <w:pPr>
        <w:widowControl/>
        <w:autoSpaceDE w:val="0"/>
        <w:autoSpaceDN w:val="0"/>
        <w:adjustRightInd w:val="0"/>
        <w:spacing w:line="360" w:lineRule="auto"/>
        <w:ind w:firstLine="482" w:firstLineChars="200"/>
        <w:jc w:val="left"/>
        <w:rPr>
          <w:rFonts w:hint="eastAsia" w:ascii="宋体" w:hAnsi="宋体"/>
          <w:b/>
          <w:kern w:val="0"/>
          <w:sz w:val="24"/>
          <w:szCs w:val="24"/>
        </w:rPr>
      </w:pPr>
    </w:p>
    <w:p w14:paraId="72312952">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7</w:t>
      </w:r>
      <w:bookmarkStart w:id="199" w:name="_Toc337558773"/>
      <w:bookmarkStart w:id="200" w:name="_Toc296346575"/>
      <w:bookmarkStart w:id="201" w:name="_Toc296503074"/>
      <w:bookmarkStart w:id="202" w:name="_Toc296346578"/>
      <w:bookmarkStart w:id="203" w:name="_Toc296503077"/>
      <w:r>
        <w:rPr>
          <w:rFonts w:ascii="宋体" w:hAnsi="宋体"/>
          <w:b/>
          <w:kern w:val="0"/>
          <w:sz w:val="24"/>
          <w:szCs w:val="24"/>
        </w:rPr>
        <w:t>.6 不利物质条件</w:t>
      </w:r>
      <w:bookmarkEnd w:id="198"/>
    </w:p>
    <w:bookmarkEnd w:id="199"/>
    <w:bookmarkEnd w:id="200"/>
    <w:bookmarkEnd w:id="201"/>
    <w:p w14:paraId="43DB11D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70ADF06">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kern w:val="0"/>
          <w:sz w:val="24"/>
          <w:szCs w:val="24"/>
        </w:rPr>
        <w:t>〔</w:t>
      </w:r>
      <w:r>
        <w:rPr>
          <w:rFonts w:ascii="宋体" w:hAnsi="宋体"/>
          <w:kern w:val="0"/>
          <w:sz w:val="24"/>
          <w:szCs w:val="24"/>
        </w:rPr>
        <w:t>变更</w:t>
      </w:r>
      <w:r>
        <w:rPr>
          <w:rFonts w:hint="eastAsia" w:ascii="宋体" w:hAnsi="宋体"/>
          <w:kern w:val="0"/>
          <w:sz w:val="24"/>
          <w:szCs w:val="24"/>
        </w:rPr>
        <w:t>〕</w:t>
      </w:r>
      <w:r>
        <w:rPr>
          <w:rFonts w:ascii="宋体" w:hAnsi="宋体"/>
          <w:kern w:val="0"/>
          <w:sz w:val="24"/>
          <w:szCs w:val="24"/>
        </w:rPr>
        <w:t>约定执行。承包人因采取合理措施而增加的费用和（或）延误的工期由发包人承担。</w:t>
      </w:r>
      <w:bookmarkStart w:id="204" w:name="_Toc351203549"/>
    </w:p>
    <w:p w14:paraId="6DBAE8B8">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7</w:t>
      </w:r>
      <w:bookmarkStart w:id="205" w:name="_Toc296346576"/>
      <w:bookmarkStart w:id="206" w:name="_Toc296503075"/>
      <w:bookmarkStart w:id="207" w:name="_Toc337558774"/>
      <w:r>
        <w:rPr>
          <w:rFonts w:ascii="宋体" w:hAnsi="宋体"/>
          <w:b/>
          <w:kern w:val="0"/>
          <w:sz w:val="24"/>
          <w:szCs w:val="24"/>
        </w:rPr>
        <w:t>.7</w:t>
      </w:r>
      <w:r>
        <w:rPr>
          <w:rFonts w:hint="eastAsia" w:ascii="宋体" w:hAnsi="宋体"/>
          <w:b/>
          <w:kern w:val="0"/>
          <w:sz w:val="24"/>
          <w:szCs w:val="24"/>
        </w:rPr>
        <w:t xml:space="preserve"> </w:t>
      </w:r>
      <w:r>
        <w:rPr>
          <w:rFonts w:ascii="宋体" w:hAnsi="宋体"/>
          <w:b/>
          <w:kern w:val="0"/>
          <w:sz w:val="24"/>
          <w:szCs w:val="24"/>
        </w:rPr>
        <w:t>异常恶劣的气候条件</w:t>
      </w:r>
      <w:bookmarkEnd w:id="204"/>
    </w:p>
    <w:bookmarkEnd w:id="205"/>
    <w:bookmarkEnd w:id="206"/>
    <w:bookmarkEnd w:id="207"/>
    <w:p w14:paraId="3792DAA9">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F0F3D4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承包人应采取克服异常恶劣的气候条件的合理措施继续施工，并及时通知发包人和监理人。监理人经发包人同意后应当及时发出指示，指示构成变更的，按第10条</w:t>
      </w:r>
      <w:r>
        <w:rPr>
          <w:rFonts w:hint="eastAsia" w:ascii="宋体" w:hAnsi="宋体"/>
          <w:kern w:val="0"/>
          <w:sz w:val="24"/>
          <w:szCs w:val="24"/>
        </w:rPr>
        <w:t>〔</w:t>
      </w:r>
      <w:r>
        <w:rPr>
          <w:rFonts w:ascii="宋体" w:hAnsi="宋体"/>
          <w:kern w:val="0"/>
          <w:sz w:val="24"/>
          <w:szCs w:val="24"/>
        </w:rPr>
        <w:t>变更</w:t>
      </w:r>
      <w:r>
        <w:rPr>
          <w:rFonts w:hint="eastAsia" w:ascii="宋体" w:hAnsi="宋体"/>
          <w:kern w:val="0"/>
          <w:sz w:val="24"/>
          <w:szCs w:val="24"/>
        </w:rPr>
        <w:t>〕</w:t>
      </w:r>
      <w:r>
        <w:rPr>
          <w:rFonts w:ascii="宋体" w:hAnsi="宋体"/>
          <w:kern w:val="0"/>
          <w:sz w:val="24"/>
          <w:szCs w:val="24"/>
        </w:rPr>
        <w:t>约定办理。承包人因采取合理措施而增加的费用和（或）延误的工期由发包人承担。</w:t>
      </w:r>
      <w:bookmarkStart w:id="208" w:name="_Toc351203550"/>
    </w:p>
    <w:p w14:paraId="05E35307">
      <w:pPr>
        <w:widowControl/>
        <w:autoSpaceDE w:val="0"/>
        <w:autoSpaceDN w:val="0"/>
        <w:adjustRightInd w:val="0"/>
        <w:spacing w:line="360" w:lineRule="auto"/>
        <w:ind w:firstLine="480" w:firstLineChars="200"/>
        <w:jc w:val="left"/>
        <w:outlineLvl w:val="0"/>
        <w:rPr>
          <w:rFonts w:ascii="宋体" w:hAnsi="宋体"/>
          <w:bCs/>
          <w:kern w:val="0"/>
          <w:sz w:val="24"/>
          <w:szCs w:val="24"/>
        </w:rPr>
      </w:pPr>
      <w:r>
        <w:rPr>
          <w:rFonts w:ascii="宋体" w:hAnsi="宋体"/>
          <w:bCs/>
          <w:kern w:val="0"/>
          <w:sz w:val="24"/>
          <w:szCs w:val="24"/>
        </w:rPr>
        <w:t>7</w:t>
      </w:r>
      <w:bookmarkStart w:id="209" w:name="_Toc337558775"/>
      <w:r>
        <w:rPr>
          <w:rFonts w:ascii="宋体" w:hAnsi="宋体"/>
          <w:bCs/>
          <w:kern w:val="0"/>
          <w:sz w:val="24"/>
          <w:szCs w:val="24"/>
        </w:rPr>
        <w:t>.8</w:t>
      </w:r>
      <w:r>
        <w:rPr>
          <w:rFonts w:hint="eastAsia" w:ascii="宋体" w:hAnsi="宋体"/>
          <w:bCs/>
          <w:kern w:val="0"/>
          <w:sz w:val="24"/>
          <w:szCs w:val="24"/>
        </w:rPr>
        <w:t xml:space="preserve"> </w:t>
      </w:r>
      <w:r>
        <w:rPr>
          <w:rFonts w:ascii="宋体" w:hAnsi="宋体"/>
          <w:bCs/>
          <w:kern w:val="0"/>
          <w:sz w:val="24"/>
          <w:szCs w:val="24"/>
        </w:rPr>
        <w:t>暂停施工</w:t>
      </w:r>
      <w:bookmarkEnd w:id="208"/>
    </w:p>
    <w:bookmarkEnd w:id="202"/>
    <w:bookmarkEnd w:id="203"/>
    <w:bookmarkEnd w:id="209"/>
    <w:p w14:paraId="1CD5F67E">
      <w:pPr>
        <w:widowControl/>
        <w:spacing w:line="360" w:lineRule="auto"/>
        <w:ind w:firstLine="480" w:firstLineChars="200"/>
        <w:jc w:val="left"/>
        <w:rPr>
          <w:rFonts w:ascii="宋体" w:hAnsi="宋体"/>
          <w:kern w:val="0"/>
          <w:sz w:val="24"/>
          <w:szCs w:val="24"/>
        </w:rPr>
      </w:pPr>
      <w:r>
        <w:rPr>
          <w:rFonts w:ascii="宋体" w:hAnsi="宋体"/>
          <w:kern w:val="0"/>
          <w:sz w:val="24"/>
          <w:szCs w:val="24"/>
        </w:rPr>
        <w:t>7.8.1发包人原因引起的暂停施工</w:t>
      </w:r>
    </w:p>
    <w:p w14:paraId="50D6865C">
      <w:pPr>
        <w:widowControl/>
        <w:spacing w:line="360" w:lineRule="auto"/>
        <w:ind w:firstLine="480" w:firstLineChars="200"/>
        <w:jc w:val="left"/>
        <w:rPr>
          <w:rFonts w:ascii="宋体" w:hAnsi="宋体"/>
          <w:kern w:val="0"/>
          <w:sz w:val="24"/>
          <w:szCs w:val="24"/>
        </w:rPr>
      </w:pPr>
      <w:r>
        <w:rPr>
          <w:rFonts w:ascii="宋体" w:hAnsi="宋体"/>
          <w:kern w:val="0"/>
          <w:sz w:val="24"/>
          <w:szCs w:val="24"/>
        </w:rPr>
        <w:t>因发包人原因引起暂停施工的，监理人经发包人同意后，应及时下达暂停施工指示。情况紧急且监理人未及时下达暂停施工指示的，按照第7.8.4项</w:t>
      </w:r>
      <w:r>
        <w:rPr>
          <w:rFonts w:hint="eastAsia" w:ascii="宋体" w:hAnsi="宋体"/>
          <w:kern w:val="0"/>
          <w:sz w:val="24"/>
          <w:szCs w:val="24"/>
        </w:rPr>
        <w:t>〔</w:t>
      </w:r>
      <w:r>
        <w:rPr>
          <w:rFonts w:ascii="宋体" w:hAnsi="宋体"/>
          <w:kern w:val="0"/>
          <w:sz w:val="24"/>
          <w:szCs w:val="24"/>
        </w:rPr>
        <w:t>紧急情况下的暂停施工</w:t>
      </w:r>
      <w:r>
        <w:rPr>
          <w:rFonts w:hint="eastAsia" w:ascii="宋体" w:hAnsi="宋体"/>
          <w:kern w:val="0"/>
          <w:sz w:val="24"/>
          <w:szCs w:val="24"/>
        </w:rPr>
        <w:t>〕</w:t>
      </w:r>
      <w:r>
        <w:rPr>
          <w:rFonts w:ascii="宋体" w:hAnsi="宋体"/>
          <w:kern w:val="0"/>
          <w:sz w:val="24"/>
          <w:szCs w:val="24"/>
        </w:rPr>
        <w:t>执行。</w:t>
      </w:r>
    </w:p>
    <w:p w14:paraId="10DC42F0">
      <w:pPr>
        <w:widowControl/>
        <w:spacing w:line="360" w:lineRule="auto"/>
        <w:ind w:firstLine="480" w:firstLineChars="200"/>
        <w:jc w:val="left"/>
        <w:rPr>
          <w:rFonts w:ascii="宋体" w:hAnsi="宋体"/>
          <w:kern w:val="0"/>
          <w:sz w:val="24"/>
          <w:szCs w:val="24"/>
        </w:rPr>
      </w:pPr>
      <w:r>
        <w:rPr>
          <w:rFonts w:ascii="宋体" w:hAnsi="宋体"/>
          <w:kern w:val="0"/>
          <w:sz w:val="24"/>
          <w:szCs w:val="24"/>
        </w:rPr>
        <w:t>因发包人原因引起的暂停施工，发包人应承担由此增加的费用和（或）延误的工期，并支付承包人合理的利润。</w:t>
      </w:r>
    </w:p>
    <w:p w14:paraId="39C30C9B">
      <w:pPr>
        <w:widowControl/>
        <w:spacing w:line="360" w:lineRule="auto"/>
        <w:ind w:firstLine="480" w:firstLineChars="200"/>
        <w:jc w:val="left"/>
        <w:rPr>
          <w:rFonts w:ascii="宋体" w:hAnsi="宋体"/>
          <w:kern w:val="0"/>
          <w:sz w:val="24"/>
          <w:szCs w:val="24"/>
        </w:rPr>
      </w:pPr>
      <w:r>
        <w:rPr>
          <w:rFonts w:ascii="宋体" w:hAnsi="宋体"/>
          <w:kern w:val="0"/>
          <w:sz w:val="24"/>
          <w:szCs w:val="24"/>
        </w:rPr>
        <w:t>7.8.2 承包人原因引起的暂停施工</w:t>
      </w:r>
    </w:p>
    <w:p w14:paraId="029D30C3">
      <w:pPr>
        <w:widowControl/>
        <w:spacing w:line="360" w:lineRule="auto"/>
        <w:ind w:firstLine="480" w:firstLineChars="200"/>
        <w:jc w:val="left"/>
        <w:rPr>
          <w:rFonts w:ascii="宋体" w:hAnsi="宋体"/>
          <w:kern w:val="0"/>
          <w:sz w:val="24"/>
          <w:szCs w:val="24"/>
        </w:rPr>
      </w:pPr>
      <w:r>
        <w:rPr>
          <w:rFonts w:ascii="宋体" w:hAnsi="宋体"/>
          <w:kern w:val="0"/>
          <w:sz w:val="24"/>
          <w:szCs w:val="24"/>
        </w:rPr>
        <w:t>因承包人原因引起的暂停施工，承包人应承担由此增加的费用和（或）延误的工期，且承包人在收到监理人复工指示后</w:t>
      </w:r>
      <w:r>
        <w:rPr>
          <w:rFonts w:hint="eastAsia" w:ascii="宋体" w:hAnsi="宋体"/>
          <w:kern w:val="0"/>
          <w:sz w:val="24"/>
          <w:szCs w:val="24"/>
        </w:rPr>
        <w:t>84</w:t>
      </w:r>
      <w:r>
        <w:rPr>
          <w:rFonts w:ascii="宋体" w:hAnsi="宋体"/>
          <w:kern w:val="0"/>
          <w:sz w:val="24"/>
          <w:szCs w:val="24"/>
        </w:rPr>
        <w:t>天内仍未复工的，视为第16.2.1项</w:t>
      </w:r>
      <w:r>
        <w:rPr>
          <w:rFonts w:hint="eastAsia" w:ascii="宋体" w:hAnsi="宋体"/>
          <w:kern w:val="0"/>
          <w:sz w:val="24"/>
          <w:szCs w:val="24"/>
        </w:rPr>
        <w:t>〔</w:t>
      </w:r>
      <w:r>
        <w:rPr>
          <w:rFonts w:ascii="宋体" w:hAnsi="宋体"/>
          <w:kern w:val="0"/>
          <w:sz w:val="24"/>
          <w:szCs w:val="24"/>
        </w:rPr>
        <w:t>承包人违约的情形</w:t>
      </w:r>
      <w:r>
        <w:rPr>
          <w:rFonts w:hint="eastAsia" w:ascii="宋体" w:hAnsi="宋体"/>
          <w:kern w:val="0"/>
          <w:sz w:val="24"/>
          <w:szCs w:val="24"/>
        </w:rPr>
        <w:t>〕</w:t>
      </w:r>
      <w:r>
        <w:rPr>
          <w:rFonts w:ascii="宋体" w:hAnsi="宋体"/>
          <w:kern w:val="0"/>
          <w:sz w:val="24"/>
          <w:szCs w:val="24"/>
        </w:rPr>
        <w:t>第（7）目约定的承包人无法继续履行合同的情形。</w:t>
      </w:r>
    </w:p>
    <w:p w14:paraId="12082B5C">
      <w:pPr>
        <w:widowControl/>
        <w:spacing w:line="360" w:lineRule="auto"/>
        <w:ind w:firstLine="480" w:firstLineChars="200"/>
        <w:jc w:val="left"/>
        <w:rPr>
          <w:rFonts w:ascii="宋体" w:hAnsi="宋体"/>
          <w:kern w:val="0"/>
          <w:sz w:val="24"/>
          <w:szCs w:val="24"/>
        </w:rPr>
      </w:pPr>
      <w:r>
        <w:rPr>
          <w:rFonts w:ascii="宋体" w:hAnsi="宋体"/>
          <w:kern w:val="0"/>
          <w:sz w:val="24"/>
          <w:szCs w:val="24"/>
        </w:rPr>
        <w:t>7.8.3 指示暂停施工</w:t>
      </w:r>
    </w:p>
    <w:p w14:paraId="3E46992A">
      <w:pPr>
        <w:widowControl/>
        <w:spacing w:line="360" w:lineRule="auto"/>
        <w:ind w:firstLine="480" w:firstLineChars="200"/>
        <w:jc w:val="left"/>
        <w:rPr>
          <w:rFonts w:ascii="宋体" w:hAnsi="宋体"/>
          <w:kern w:val="0"/>
          <w:sz w:val="24"/>
          <w:szCs w:val="24"/>
        </w:rPr>
      </w:pPr>
      <w:r>
        <w:rPr>
          <w:rFonts w:ascii="宋体" w:hAnsi="宋体"/>
          <w:kern w:val="0"/>
          <w:sz w:val="24"/>
          <w:szCs w:val="24"/>
        </w:rPr>
        <w:t>监理人认为有必要时，并经发包人批准后，可向承包人作出暂停施工的指示，承包人应按监理人指示暂停施工。</w:t>
      </w:r>
    </w:p>
    <w:p w14:paraId="6083F8F1">
      <w:pPr>
        <w:widowControl/>
        <w:spacing w:line="360" w:lineRule="auto"/>
        <w:ind w:firstLine="480" w:firstLineChars="200"/>
        <w:jc w:val="left"/>
        <w:rPr>
          <w:rFonts w:ascii="宋体" w:hAnsi="宋体"/>
          <w:kern w:val="0"/>
          <w:sz w:val="24"/>
          <w:szCs w:val="24"/>
        </w:rPr>
      </w:pPr>
      <w:r>
        <w:rPr>
          <w:rFonts w:ascii="宋体" w:hAnsi="宋体"/>
          <w:kern w:val="0"/>
          <w:sz w:val="24"/>
          <w:szCs w:val="24"/>
        </w:rPr>
        <w:t>7.8.4 紧急情况下的暂停施工</w:t>
      </w:r>
    </w:p>
    <w:p w14:paraId="2F528E15">
      <w:pPr>
        <w:widowControl/>
        <w:spacing w:line="360" w:lineRule="auto"/>
        <w:ind w:firstLine="480" w:firstLineChars="200"/>
        <w:jc w:val="left"/>
        <w:rPr>
          <w:rFonts w:ascii="宋体" w:hAnsi="宋体"/>
          <w:kern w:val="0"/>
          <w:sz w:val="24"/>
          <w:szCs w:val="24"/>
        </w:rPr>
      </w:pPr>
      <w:r>
        <w:rPr>
          <w:rFonts w:ascii="宋体" w:hAnsi="宋体"/>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kern w:val="0"/>
          <w:sz w:val="24"/>
          <w:szCs w:val="24"/>
        </w:rPr>
        <w:t>〔</w:t>
      </w:r>
      <w:r>
        <w:rPr>
          <w:rFonts w:ascii="宋体" w:hAnsi="宋体"/>
          <w:kern w:val="0"/>
          <w:sz w:val="24"/>
          <w:szCs w:val="24"/>
        </w:rPr>
        <w:t>争议解决</w:t>
      </w:r>
      <w:r>
        <w:rPr>
          <w:rFonts w:hint="eastAsia" w:ascii="宋体" w:hAnsi="宋体"/>
          <w:kern w:val="0"/>
          <w:sz w:val="24"/>
          <w:szCs w:val="24"/>
        </w:rPr>
        <w:t>〕</w:t>
      </w:r>
      <w:r>
        <w:rPr>
          <w:rFonts w:ascii="宋体" w:hAnsi="宋体"/>
          <w:kern w:val="0"/>
          <w:sz w:val="24"/>
          <w:szCs w:val="24"/>
        </w:rPr>
        <w:t>约定处理。</w:t>
      </w:r>
    </w:p>
    <w:p w14:paraId="5E3443B6">
      <w:pPr>
        <w:widowControl/>
        <w:spacing w:line="360" w:lineRule="auto"/>
        <w:ind w:firstLine="480" w:firstLineChars="200"/>
        <w:jc w:val="left"/>
        <w:rPr>
          <w:rFonts w:ascii="宋体" w:hAnsi="宋体"/>
          <w:kern w:val="0"/>
          <w:sz w:val="24"/>
          <w:szCs w:val="24"/>
        </w:rPr>
      </w:pPr>
      <w:r>
        <w:rPr>
          <w:rFonts w:ascii="宋体" w:hAnsi="宋体"/>
          <w:kern w:val="0"/>
          <w:sz w:val="24"/>
          <w:szCs w:val="24"/>
        </w:rPr>
        <w:t>7.8.5 暂停施工后的复工</w:t>
      </w:r>
    </w:p>
    <w:p w14:paraId="637A7708">
      <w:pPr>
        <w:widowControl/>
        <w:spacing w:line="360" w:lineRule="auto"/>
        <w:ind w:firstLine="480" w:firstLineChars="200"/>
        <w:jc w:val="left"/>
        <w:rPr>
          <w:rFonts w:ascii="宋体" w:hAnsi="宋体"/>
          <w:kern w:val="0"/>
          <w:sz w:val="24"/>
          <w:szCs w:val="24"/>
        </w:rPr>
      </w:pPr>
      <w:r>
        <w:rPr>
          <w:rFonts w:ascii="宋体" w:hAnsi="宋体"/>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124B1C4">
      <w:pPr>
        <w:widowControl/>
        <w:spacing w:line="360" w:lineRule="auto"/>
        <w:ind w:firstLine="472" w:firstLineChars="200"/>
        <w:jc w:val="left"/>
        <w:rPr>
          <w:rFonts w:ascii="宋体" w:hAnsi="宋体"/>
          <w:spacing w:val="-2"/>
          <w:kern w:val="0"/>
          <w:sz w:val="24"/>
          <w:szCs w:val="24"/>
        </w:rPr>
      </w:pPr>
      <w:r>
        <w:rPr>
          <w:rFonts w:ascii="宋体" w:hAnsi="宋体"/>
          <w:spacing w:val="-2"/>
          <w:kern w:val="0"/>
          <w:sz w:val="24"/>
          <w:szCs w:val="24"/>
        </w:rPr>
        <w:t>承包人无故拖延和拒绝复工的，承包人承担由此增加的费用和（或）延误的工期；因发包人原因无法按时复工的，按照第7.5.1项</w:t>
      </w:r>
      <w:r>
        <w:rPr>
          <w:rFonts w:hint="eastAsia" w:ascii="宋体" w:hAnsi="宋体"/>
          <w:spacing w:val="-2"/>
          <w:kern w:val="0"/>
          <w:sz w:val="24"/>
          <w:szCs w:val="24"/>
        </w:rPr>
        <w:t>〔</w:t>
      </w:r>
      <w:r>
        <w:rPr>
          <w:rFonts w:ascii="宋体" w:hAnsi="宋体"/>
          <w:spacing w:val="-2"/>
          <w:kern w:val="0"/>
          <w:sz w:val="24"/>
          <w:szCs w:val="24"/>
        </w:rPr>
        <w:t>因发包人原因导致工期延误</w:t>
      </w:r>
      <w:r>
        <w:rPr>
          <w:rFonts w:hint="eastAsia" w:ascii="宋体" w:hAnsi="宋体"/>
          <w:spacing w:val="-2"/>
          <w:kern w:val="0"/>
          <w:sz w:val="24"/>
          <w:szCs w:val="24"/>
        </w:rPr>
        <w:t>〕</w:t>
      </w:r>
      <w:r>
        <w:rPr>
          <w:rFonts w:ascii="宋体" w:hAnsi="宋体"/>
          <w:spacing w:val="-2"/>
          <w:kern w:val="0"/>
          <w:sz w:val="24"/>
          <w:szCs w:val="24"/>
        </w:rPr>
        <w:t>约定办理。</w:t>
      </w:r>
    </w:p>
    <w:p w14:paraId="1A5DCE37">
      <w:pPr>
        <w:widowControl/>
        <w:spacing w:line="360" w:lineRule="auto"/>
        <w:ind w:firstLine="480" w:firstLineChars="200"/>
        <w:jc w:val="left"/>
        <w:rPr>
          <w:rFonts w:ascii="宋体" w:hAnsi="宋体"/>
          <w:kern w:val="0"/>
          <w:sz w:val="24"/>
          <w:szCs w:val="24"/>
        </w:rPr>
      </w:pPr>
      <w:r>
        <w:rPr>
          <w:rFonts w:ascii="宋体" w:hAnsi="宋体"/>
          <w:kern w:val="0"/>
          <w:sz w:val="24"/>
          <w:szCs w:val="24"/>
        </w:rPr>
        <w:t>7.8.6 暂停施工持续56天以上</w:t>
      </w:r>
    </w:p>
    <w:p w14:paraId="594445DE">
      <w:pPr>
        <w:widowControl/>
        <w:spacing w:line="360" w:lineRule="auto"/>
        <w:ind w:firstLine="468" w:firstLineChars="195"/>
        <w:jc w:val="left"/>
        <w:rPr>
          <w:rFonts w:ascii="宋体" w:hAnsi="宋体"/>
          <w:kern w:val="0"/>
          <w:sz w:val="24"/>
          <w:szCs w:val="24"/>
        </w:rPr>
      </w:pPr>
      <w:r>
        <w:rPr>
          <w:rFonts w:ascii="宋体" w:hAnsi="宋体"/>
          <w:kern w:val="0"/>
          <w:sz w:val="24"/>
          <w:szCs w:val="24"/>
        </w:rPr>
        <w:t>监理人发出暂停施工指示后56天内未向承包人发出复工通知，除该项停工属于第7.8.2项</w:t>
      </w:r>
      <w:r>
        <w:rPr>
          <w:rFonts w:hint="eastAsia" w:ascii="宋体" w:hAnsi="宋体"/>
          <w:kern w:val="0"/>
          <w:sz w:val="24"/>
          <w:szCs w:val="24"/>
        </w:rPr>
        <w:t>〔</w:t>
      </w:r>
      <w:r>
        <w:rPr>
          <w:rFonts w:ascii="宋体" w:hAnsi="宋体"/>
          <w:kern w:val="0"/>
          <w:sz w:val="24"/>
          <w:szCs w:val="24"/>
        </w:rPr>
        <w:t>承包人原因引起的暂停施工</w:t>
      </w:r>
      <w:r>
        <w:rPr>
          <w:rFonts w:hint="eastAsia" w:ascii="宋体" w:hAnsi="宋体"/>
          <w:kern w:val="0"/>
          <w:sz w:val="24"/>
          <w:szCs w:val="24"/>
        </w:rPr>
        <w:t>〕</w:t>
      </w:r>
      <w:r>
        <w:rPr>
          <w:rFonts w:ascii="宋体" w:hAnsi="宋体"/>
          <w:kern w:val="0"/>
          <w:sz w:val="24"/>
          <w:szCs w:val="24"/>
        </w:rPr>
        <w:t>及第17条</w:t>
      </w:r>
      <w:r>
        <w:rPr>
          <w:rFonts w:hint="eastAsia" w:ascii="宋体" w:hAnsi="宋体"/>
          <w:kern w:val="0"/>
          <w:sz w:val="24"/>
          <w:szCs w:val="24"/>
        </w:rPr>
        <w:t>〔</w:t>
      </w:r>
      <w:r>
        <w:rPr>
          <w:rFonts w:ascii="宋体" w:hAnsi="宋体"/>
          <w:kern w:val="0"/>
          <w:sz w:val="24"/>
          <w:szCs w:val="24"/>
        </w:rPr>
        <w:t>不可抗力</w:t>
      </w:r>
      <w:r>
        <w:rPr>
          <w:rFonts w:hint="eastAsia" w:ascii="宋体" w:hAnsi="宋体"/>
          <w:kern w:val="0"/>
          <w:sz w:val="24"/>
          <w:szCs w:val="24"/>
        </w:rPr>
        <w:t>〕</w:t>
      </w:r>
      <w:r>
        <w:rPr>
          <w:rFonts w:ascii="宋体" w:hAnsi="宋体"/>
          <w:kern w:val="0"/>
          <w:sz w:val="24"/>
          <w:szCs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kern w:val="0"/>
          <w:sz w:val="24"/>
          <w:szCs w:val="24"/>
        </w:rPr>
        <w:t>〔</w:t>
      </w:r>
      <w:r>
        <w:rPr>
          <w:rFonts w:ascii="宋体" w:hAnsi="宋体"/>
          <w:kern w:val="0"/>
          <w:sz w:val="24"/>
          <w:szCs w:val="24"/>
        </w:rPr>
        <w:t>变更的范围</w:t>
      </w:r>
      <w:r>
        <w:rPr>
          <w:rFonts w:hint="eastAsia" w:ascii="宋体" w:hAnsi="宋体"/>
          <w:kern w:val="0"/>
          <w:sz w:val="24"/>
          <w:szCs w:val="24"/>
        </w:rPr>
        <w:t>〕</w:t>
      </w:r>
      <w:r>
        <w:rPr>
          <w:rFonts w:ascii="宋体" w:hAnsi="宋体"/>
          <w:kern w:val="0"/>
          <w:sz w:val="24"/>
          <w:szCs w:val="24"/>
        </w:rPr>
        <w:t>第（2）项的可取消工作。</w:t>
      </w:r>
    </w:p>
    <w:p w14:paraId="1F61ADFF">
      <w:pPr>
        <w:widowControl/>
        <w:spacing w:line="360" w:lineRule="auto"/>
        <w:ind w:firstLine="468" w:firstLineChars="195"/>
        <w:jc w:val="left"/>
        <w:rPr>
          <w:rFonts w:ascii="宋体" w:hAnsi="宋体"/>
          <w:kern w:val="0"/>
          <w:sz w:val="24"/>
          <w:szCs w:val="24"/>
        </w:rPr>
      </w:pPr>
      <w:r>
        <w:rPr>
          <w:rFonts w:ascii="宋体" w:hAnsi="宋体"/>
          <w:kern w:val="0"/>
          <w:sz w:val="24"/>
          <w:szCs w:val="24"/>
        </w:rPr>
        <w:t>暂停施工持续</w:t>
      </w:r>
      <w:r>
        <w:rPr>
          <w:rFonts w:hint="eastAsia" w:ascii="宋体" w:hAnsi="宋体"/>
          <w:kern w:val="0"/>
          <w:sz w:val="24"/>
          <w:szCs w:val="24"/>
        </w:rPr>
        <w:t>84</w:t>
      </w:r>
      <w:r>
        <w:rPr>
          <w:rFonts w:ascii="宋体" w:hAnsi="宋体"/>
          <w:kern w:val="0"/>
          <w:sz w:val="24"/>
          <w:szCs w:val="24"/>
        </w:rPr>
        <w:t>天以上不复工的，且不属于第7.8.2项</w:t>
      </w:r>
      <w:r>
        <w:rPr>
          <w:rFonts w:hint="eastAsia" w:ascii="宋体" w:hAnsi="宋体"/>
          <w:kern w:val="0"/>
          <w:sz w:val="24"/>
          <w:szCs w:val="24"/>
        </w:rPr>
        <w:t>〔</w:t>
      </w:r>
      <w:r>
        <w:rPr>
          <w:rFonts w:ascii="宋体" w:hAnsi="宋体"/>
          <w:kern w:val="0"/>
          <w:sz w:val="24"/>
          <w:szCs w:val="24"/>
        </w:rPr>
        <w:t>承包人原因引起的暂停施工</w:t>
      </w:r>
      <w:r>
        <w:rPr>
          <w:rFonts w:hint="eastAsia" w:ascii="宋体" w:hAnsi="宋体"/>
          <w:kern w:val="0"/>
          <w:sz w:val="24"/>
          <w:szCs w:val="24"/>
        </w:rPr>
        <w:t>〕</w:t>
      </w:r>
      <w:r>
        <w:rPr>
          <w:rFonts w:ascii="宋体" w:hAnsi="宋体"/>
          <w:kern w:val="0"/>
          <w:sz w:val="24"/>
          <w:szCs w:val="24"/>
        </w:rPr>
        <w:t>及第17条</w:t>
      </w:r>
      <w:r>
        <w:rPr>
          <w:rFonts w:hint="eastAsia" w:ascii="宋体" w:hAnsi="宋体"/>
          <w:kern w:val="0"/>
          <w:sz w:val="24"/>
          <w:szCs w:val="24"/>
        </w:rPr>
        <w:t>〔</w:t>
      </w:r>
      <w:r>
        <w:rPr>
          <w:rFonts w:ascii="宋体" w:hAnsi="宋体"/>
          <w:kern w:val="0"/>
          <w:sz w:val="24"/>
          <w:szCs w:val="24"/>
        </w:rPr>
        <w:t>不可抗力</w:t>
      </w:r>
      <w:r>
        <w:rPr>
          <w:rFonts w:hint="eastAsia" w:ascii="宋体" w:hAnsi="宋体"/>
          <w:kern w:val="0"/>
          <w:sz w:val="24"/>
          <w:szCs w:val="24"/>
        </w:rPr>
        <w:t>〕</w:t>
      </w:r>
      <w:r>
        <w:rPr>
          <w:rFonts w:ascii="宋体" w:hAnsi="宋体"/>
          <w:kern w:val="0"/>
          <w:sz w:val="24"/>
          <w:szCs w:val="24"/>
        </w:rPr>
        <w:t>约定的情形，并影响到整个工程以及合同目的实现的，承包人有权提出价格调整要求，或者解除合同。解除合同的，按照第16.1.3项</w:t>
      </w:r>
      <w:r>
        <w:rPr>
          <w:rFonts w:hint="eastAsia" w:ascii="宋体" w:hAnsi="宋体"/>
          <w:kern w:val="0"/>
          <w:sz w:val="24"/>
          <w:szCs w:val="24"/>
        </w:rPr>
        <w:t>〔</w:t>
      </w:r>
      <w:r>
        <w:rPr>
          <w:rFonts w:ascii="宋体" w:hAnsi="宋体"/>
          <w:kern w:val="0"/>
          <w:sz w:val="24"/>
          <w:szCs w:val="24"/>
        </w:rPr>
        <w:t>因发包人违约解除合同</w:t>
      </w:r>
      <w:r>
        <w:rPr>
          <w:rFonts w:hint="eastAsia" w:ascii="宋体" w:hAnsi="宋体"/>
          <w:kern w:val="0"/>
          <w:sz w:val="24"/>
          <w:szCs w:val="24"/>
        </w:rPr>
        <w:t>〕</w:t>
      </w:r>
      <w:r>
        <w:rPr>
          <w:rFonts w:ascii="宋体" w:hAnsi="宋体"/>
          <w:kern w:val="0"/>
          <w:sz w:val="24"/>
          <w:szCs w:val="24"/>
        </w:rPr>
        <w:t>执行。</w:t>
      </w:r>
    </w:p>
    <w:p w14:paraId="4609D314">
      <w:pPr>
        <w:widowControl/>
        <w:spacing w:line="360" w:lineRule="auto"/>
        <w:ind w:left="16" w:firstLine="468" w:firstLineChars="195"/>
        <w:jc w:val="left"/>
        <w:rPr>
          <w:rFonts w:ascii="宋体" w:hAnsi="宋体"/>
          <w:kern w:val="0"/>
          <w:sz w:val="24"/>
          <w:szCs w:val="24"/>
        </w:rPr>
      </w:pPr>
      <w:r>
        <w:rPr>
          <w:rFonts w:ascii="宋体" w:hAnsi="宋体"/>
          <w:kern w:val="0"/>
          <w:sz w:val="24"/>
          <w:szCs w:val="24"/>
        </w:rPr>
        <w:t>7.8.7 暂停施工期间的工程照管</w:t>
      </w:r>
    </w:p>
    <w:p w14:paraId="272B29E0">
      <w:pPr>
        <w:widowControl/>
        <w:spacing w:line="360" w:lineRule="auto"/>
        <w:ind w:firstLine="480" w:firstLineChars="200"/>
        <w:jc w:val="left"/>
        <w:rPr>
          <w:rFonts w:ascii="宋体" w:hAnsi="宋体"/>
          <w:kern w:val="0"/>
          <w:sz w:val="24"/>
          <w:szCs w:val="24"/>
        </w:rPr>
      </w:pPr>
      <w:r>
        <w:rPr>
          <w:rFonts w:ascii="宋体" w:hAnsi="宋体"/>
          <w:kern w:val="0"/>
          <w:sz w:val="24"/>
          <w:szCs w:val="24"/>
        </w:rPr>
        <w:t>暂停施工期间，承包人应负责妥善照管工程并提供安全保障，由此增加的费用由责任方承担。</w:t>
      </w:r>
    </w:p>
    <w:p w14:paraId="34546DCC">
      <w:pPr>
        <w:widowControl/>
        <w:spacing w:line="360" w:lineRule="auto"/>
        <w:ind w:firstLine="480" w:firstLineChars="200"/>
        <w:jc w:val="left"/>
        <w:rPr>
          <w:rFonts w:ascii="宋体" w:hAnsi="宋体"/>
          <w:kern w:val="0"/>
          <w:sz w:val="24"/>
          <w:szCs w:val="24"/>
        </w:rPr>
      </w:pPr>
      <w:r>
        <w:rPr>
          <w:rFonts w:ascii="宋体" w:hAnsi="宋体"/>
          <w:kern w:val="0"/>
          <w:sz w:val="24"/>
          <w:szCs w:val="24"/>
        </w:rPr>
        <w:t>7.8.8 暂停施工的措施</w:t>
      </w:r>
    </w:p>
    <w:p w14:paraId="40162A70">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暂停施工期间，发包人和承包人均应采取必要的措施确保工程质量及安全，防止因暂停施工扩大损失。</w:t>
      </w:r>
      <w:bookmarkStart w:id="210" w:name="_Toc351203551"/>
    </w:p>
    <w:p w14:paraId="1D9BC707">
      <w:pPr>
        <w:widowControl/>
        <w:spacing w:line="360" w:lineRule="auto"/>
        <w:ind w:firstLine="482" w:firstLineChars="200"/>
        <w:jc w:val="left"/>
        <w:rPr>
          <w:rFonts w:ascii="宋体" w:hAnsi="宋体"/>
          <w:kern w:val="0"/>
          <w:sz w:val="24"/>
          <w:szCs w:val="24"/>
        </w:rPr>
      </w:pPr>
      <w:r>
        <w:rPr>
          <w:rFonts w:ascii="宋体" w:hAnsi="宋体"/>
          <w:b/>
          <w:kern w:val="0"/>
          <w:sz w:val="24"/>
          <w:szCs w:val="24"/>
        </w:rPr>
        <w:t>7.9提前竣工</w:t>
      </w:r>
      <w:bookmarkEnd w:id="210"/>
    </w:p>
    <w:p w14:paraId="24F21CEA">
      <w:pPr>
        <w:widowControl/>
        <w:spacing w:line="360" w:lineRule="auto"/>
        <w:ind w:firstLine="480" w:firstLineChars="200"/>
        <w:jc w:val="left"/>
        <w:rPr>
          <w:rFonts w:ascii="宋体" w:hAnsi="宋体"/>
          <w:kern w:val="0"/>
          <w:sz w:val="24"/>
          <w:szCs w:val="24"/>
        </w:rPr>
      </w:pPr>
      <w:r>
        <w:rPr>
          <w:rFonts w:ascii="宋体" w:hAnsi="宋体"/>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kern w:val="0"/>
          <w:sz w:val="24"/>
          <w:szCs w:val="24"/>
        </w:rPr>
        <w:t>承包人认为提前竣工指示无法执行的，应向监理人和发包人提出书面异议，发包人和监理人应在收到异议后7天内予以答复。任何情况下，发包人不得压缩合理工期。</w:t>
      </w:r>
    </w:p>
    <w:p w14:paraId="41B00B1F">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7.9.2 发包人要求承包人提前竣工，或承包人提出提前竣工的建议能够给发包人带来效益的，合同当事人可以在专用合同条款中约定提前竣工的奖励。</w:t>
      </w:r>
      <w:bookmarkStart w:id="211" w:name="_Toc351203552"/>
    </w:p>
    <w:p w14:paraId="08B826DC">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8</w:t>
      </w:r>
      <w:bookmarkStart w:id="212" w:name="_Toc337558776"/>
      <w:bookmarkStart w:id="213" w:name="_Toc296346559"/>
      <w:bookmarkStart w:id="214" w:name="_Toc296503058"/>
      <w:r>
        <w:rPr>
          <w:rFonts w:ascii="宋体" w:hAnsi="宋体"/>
          <w:b/>
          <w:kern w:val="0"/>
          <w:sz w:val="24"/>
          <w:szCs w:val="24"/>
        </w:rPr>
        <w:t>. 材料与设备</w:t>
      </w:r>
      <w:bookmarkEnd w:id="211"/>
      <w:bookmarkEnd w:id="212"/>
      <w:bookmarkEnd w:id="213"/>
      <w:bookmarkEnd w:id="214"/>
      <w:bookmarkStart w:id="215" w:name="_Toc351203553"/>
    </w:p>
    <w:p w14:paraId="1E585BEC">
      <w:pPr>
        <w:widowControl/>
        <w:spacing w:line="360" w:lineRule="auto"/>
        <w:ind w:firstLine="482" w:firstLineChars="200"/>
        <w:jc w:val="left"/>
        <w:rPr>
          <w:rFonts w:ascii="宋体" w:hAnsi="宋体"/>
          <w:kern w:val="0"/>
          <w:sz w:val="24"/>
          <w:szCs w:val="24"/>
        </w:rPr>
      </w:pPr>
      <w:r>
        <w:rPr>
          <w:rFonts w:ascii="宋体" w:hAnsi="宋体"/>
          <w:b/>
          <w:kern w:val="0"/>
          <w:sz w:val="24"/>
          <w:szCs w:val="24"/>
        </w:rPr>
        <w:t>8</w:t>
      </w:r>
      <w:bookmarkStart w:id="216" w:name="_Toc337558777"/>
      <w:bookmarkStart w:id="217" w:name="_Toc296346560"/>
      <w:bookmarkStart w:id="218" w:name="_Toc296503059"/>
      <w:bookmarkStart w:id="219" w:name="_Toc468936960"/>
      <w:r>
        <w:rPr>
          <w:rFonts w:ascii="宋体" w:hAnsi="宋体"/>
          <w:b/>
          <w:kern w:val="0"/>
          <w:sz w:val="24"/>
          <w:szCs w:val="24"/>
        </w:rPr>
        <w:t>.1发包人供应材料与工程设备</w:t>
      </w:r>
      <w:bookmarkEnd w:id="215"/>
    </w:p>
    <w:bookmarkEnd w:id="216"/>
    <w:bookmarkEnd w:id="217"/>
    <w:bookmarkEnd w:id="218"/>
    <w:p w14:paraId="7F9E3E3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459188A9">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承包人应提前30天通过监理人以书面形式通知发包人供应材料与工程设备进场。承包人按照第7.2.2项</w:t>
      </w:r>
      <w:r>
        <w:rPr>
          <w:rFonts w:hint="eastAsia" w:ascii="宋体" w:hAnsi="宋体"/>
          <w:kern w:val="0"/>
          <w:sz w:val="24"/>
          <w:szCs w:val="24"/>
        </w:rPr>
        <w:t>〔</w:t>
      </w:r>
      <w:r>
        <w:rPr>
          <w:rFonts w:ascii="宋体" w:hAnsi="宋体"/>
          <w:kern w:val="0"/>
          <w:sz w:val="24"/>
          <w:szCs w:val="24"/>
        </w:rPr>
        <w:t>施工进度计划的修订</w:t>
      </w:r>
      <w:r>
        <w:rPr>
          <w:rFonts w:hint="eastAsia" w:ascii="宋体" w:hAnsi="宋体"/>
          <w:kern w:val="0"/>
          <w:sz w:val="24"/>
          <w:szCs w:val="24"/>
        </w:rPr>
        <w:t>〕</w:t>
      </w:r>
      <w:r>
        <w:rPr>
          <w:rFonts w:ascii="宋体" w:hAnsi="宋体"/>
          <w:kern w:val="0"/>
          <w:sz w:val="24"/>
          <w:szCs w:val="24"/>
        </w:rPr>
        <w:t>约定修订施工进度计划时，需同时提交经修订后的发包人供应材料与工程设备的进场计划。</w:t>
      </w:r>
      <w:bookmarkStart w:id="220" w:name="_Toc351203554"/>
    </w:p>
    <w:p w14:paraId="6292BFB9">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8</w:t>
      </w:r>
      <w:bookmarkStart w:id="221" w:name="_Toc296503060"/>
      <w:bookmarkStart w:id="222" w:name="_Toc337558778"/>
      <w:bookmarkStart w:id="223" w:name="_Toc296346561"/>
      <w:r>
        <w:rPr>
          <w:rFonts w:ascii="宋体" w:hAnsi="宋体"/>
          <w:b/>
          <w:kern w:val="0"/>
          <w:sz w:val="24"/>
          <w:szCs w:val="24"/>
        </w:rPr>
        <w:t>.2承包人采购材料与工程设备</w:t>
      </w:r>
      <w:bookmarkEnd w:id="220"/>
    </w:p>
    <w:bookmarkEnd w:id="221"/>
    <w:bookmarkEnd w:id="222"/>
    <w:bookmarkEnd w:id="223"/>
    <w:p w14:paraId="12BBD314">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kern w:val="0"/>
          <w:sz w:val="24"/>
          <w:szCs w:val="24"/>
        </w:rPr>
        <w:t>相应责任</w:t>
      </w:r>
      <w:r>
        <w:rPr>
          <w:rFonts w:ascii="宋体" w:hAnsi="宋体"/>
          <w:kern w:val="0"/>
          <w:sz w:val="24"/>
          <w:szCs w:val="24"/>
        </w:rPr>
        <w:t>。</w:t>
      </w:r>
      <w:bookmarkStart w:id="224" w:name="_Toc351203555"/>
    </w:p>
    <w:p w14:paraId="3E77E939">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8</w:t>
      </w:r>
      <w:bookmarkStart w:id="225" w:name="_Toc337558779"/>
      <w:bookmarkStart w:id="226" w:name="_Toc296503061"/>
      <w:bookmarkStart w:id="227" w:name="_Toc296346562"/>
      <w:r>
        <w:rPr>
          <w:rFonts w:ascii="宋体" w:hAnsi="宋体"/>
          <w:b/>
          <w:kern w:val="0"/>
          <w:sz w:val="24"/>
          <w:szCs w:val="24"/>
        </w:rPr>
        <w:t>.3材料与工程设备的接收与拒收</w:t>
      </w:r>
      <w:bookmarkEnd w:id="224"/>
    </w:p>
    <w:bookmarkEnd w:id="225"/>
    <w:bookmarkEnd w:id="226"/>
    <w:bookmarkEnd w:id="227"/>
    <w:p w14:paraId="08F2C4E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EA2C49A">
      <w:pPr>
        <w:widowControl/>
        <w:autoSpaceDE w:val="0"/>
        <w:autoSpaceDN w:val="0"/>
        <w:adjustRightInd w:val="0"/>
        <w:spacing w:line="360" w:lineRule="auto"/>
        <w:ind w:firstLine="472" w:firstLineChars="200"/>
        <w:jc w:val="left"/>
        <w:rPr>
          <w:rFonts w:ascii="宋体" w:hAnsi="宋体"/>
          <w:spacing w:val="-2"/>
          <w:kern w:val="0"/>
          <w:sz w:val="24"/>
          <w:szCs w:val="24"/>
        </w:rPr>
      </w:pPr>
      <w:r>
        <w:rPr>
          <w:rFonts w:ascii="宋体" w:hAnsi="宋体"/>
          <w:spacing w:val="-2"/>
          <w:kern w:val="0"/>
          <w:sz w:val="24"/>
          <w:szCs w:val="24"/>
        </w:rPr>
        <w:t>发包人提供的材料和工程设备的规格、数量或质量不符合合同约定的，或因发包人原因导致交货日期延误或交货地点变更等情况的，按照第16.1款</w:t>
      </w:r>
      <w:r>
        <w:rPr>
          <w:rFonts w:hint="eastAsia" w:ascii="宋体" w:hAnsi="宋体"/>
          <w:spacing w:val="-2"/>
          <w:kern w:val="0"/>
          <w:sz w:val="24"/>
          <w:szCs w:val="24"/>
        </w:rPr>
        <w:t>〔</w:t>
      </w:r>
      <w:r>
        <w:rPr>
          <w:rFonts w:ascii="宋体" w:hAnsi="宋体"/>
          <w:spacing w:val="-2"/>
          <w:kern w:val="0"/>
          <w:sz w:val="24"/>
          <w:szCs w:val="24"/>
        </w:rPr>
        <w:t>发包人违约</w:t>
      </w:r>
      <w:r>
        <w:rPr>
          <w:rFonts w:hint="eastAsia" w:ascii="宋体" w:hAnsi="宋体"/>
          <w:spacing w:val="-2"/>
          <w:kern w:val="0"/>
          <w:sz w:val="24"/>
          <w:szCs w:val="24"/>
        </w:rPr>
        <w:t>〕</w:t>
      </w:r>
      <w:r>
        <w:rPr>
          <w:rFonts w:ascii="宋体" w:hAnsi="宋体"/>
          <w:spacing w:val="-2"/>
          <w:kern w:val="0"/>
          <w:sz w:val="24"/>
          <w:szCs w:val="24"/>
        </w:rPr>
        <w:t>约定办理。</w:t>
      </w:r>
    </w:p>
    <w:p w14:paraId="683869A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8.3.2 承包人采购的材料和工程设备，应保证产品质量合格，承包人应在材料和工程设备到货前24小时通知监理人检验。承</w:t>
      </w:r>
      <w:bookmarkStart w:id="228" w:name="_Toc250655469"/>
      <w:r>
        <w:rPr>
          <w:rFonts w:ascii="宋体" w:hAnsi="宋体"/>
          <w:kern w:val="0"/>
          <w:sz w:val="24"/>
          <w:szCs w:val="24"/>
        </w:rPr>
        <w:t>包人进行永久设备、材料的制造和生产的，应符合相关质量标准，并向监理人提交材料的样本以及有关资料，并应在使用该材料或工程设备之前获得监理人同意。</w:t>
      </w:r>
    </w:p>
    <w:bookmarkEnd w:id="228"/>
    <w:p w14:paraId="36C41B41">
      <w:pPr>
        <w:widowControl/>
        <w:autoSpaceDE w:val="0"/>
        <w:autoSpaceDN w:val="0"/>
        <w:adjustRightInd w:val="0"/>
        <w:spacing w:line="360" w:lineRule="auto"/>
        <w:ind w:firstLine="360" w:firstLineChars="150"/>
        <w:jc w:val="left"/>
        <w:rPr>
          <w:rFonts w:ascii="宋体" w:hAnsi="宋体"/>
          <w:kern w:val="0"/>
          <w:sz w:val="24"/>
          <w:szCs w:val="24"/>
        </w:rPr>
      </w:pPr>
      <w:r>
        <w:rPr>
          <w:rFonts w:ascii="宋体" w:hAnsi="宋体"/>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bookmarkStart w:id="229" w:name="_Toc351203556"/>
      <w:r>
        <w:rPr>
          <w:rFonts w:ascii="宋体" w:hAnsi="宋体"/>
          <w:b/>
          <w:kern w:val="0"/>
          <w:sz w:val="24"/>
          <w:szCs w:val="24"/>
        </w:rPr>
        <w:t>8</w:t>
      </w:r>
      <w:bookmarkStart w:id="230" w:name="_Toc296346563"/>
      <w:bookmarkStart w:id="231" w:name="_Toc337558780"/>
      <w:bookmarkStart w:id="232" w:name="_Toc296503062"/>
      <w:r>
        <w:rPr>
          <w:rFonts w:ascii="宋体" w:hAnsi="宋体"/>
          <w:b/>
          <w:kern w:val="0"/>
          <w:sz w:val="24"/>
          <w:szCs w:val="24"/>
        </w:rPr>
        <w:t>.4材料与工程设备的保管与使用</w:t>
      </w:r>
      <w:bookmarkEnd w:id="229"/>
    </w:p>
    <w:bookmarkEnd w:id="230"/>
    <w:bookmarkEnd w:id="231"/>
    <w:bookmarkEnd w:id="232"/>
    <w:p w14:paraId="60C597F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8.4.1 发包人供应材料与工程设备的保管与使用</w:t>
      </w:r>
    </w:p>
    <w:p w14:paraId="0A0C0999">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4B82BE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发包人供应的材料和工程设备使用前，由承包人负责检验，检验费用由发包人承担，不合格的不得使用。</w:t>
      </w:r>
    </w:p>
    <w:p w14:paraId="3BF593F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8.4.2 承包人采购材料与工程设备的保管与使用</w:t>
      </w:r>
    </w:p>
    <w:p w14:paraId="761BC19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0FD760A">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发包人或监理人发现承包人使用不符合设计或有关标准要求的材料和工程设备时，有权要求承包人进行修复、拆除或重新采购，由此增加的费用和（或）延误的工期，由承包人承担。</w:t>
      </w:r>
      <w:bookmarkStart w:id="233" w:name="_Toc351203557"/>
    </w:p>
    <w:p w14:paraId="1DD6A476">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8.5禁止使用不合格的材料和工程设备</w:t>
      </w:r>
      <w:bookmarkEnd w:id="233"/>
    </w:p>
    <w:p w14:paraId="18B86B0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6D95DF89">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8.5.2 监理人发现承包人使用了不合格的材料和工程设备，承包人应按照监理人的指示立即改正，并禁止在工程中继续使用不合格的材料和工程设备。</w:t>
      </w:r>
    </w:p>
    <w:p w14:paraId="0060BF6D">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8.5.3 发包人提供的材料或工程设备不符合合同要求的，承包人有权拒绝，并可要求发包人更换，由此增加的费用和（或）延误的工期由发包人承担</w:t>
      </w:r>
      <w:r>
        <w:rPr>
          <w:rFonts w:hint="eastAsia" w:ascii="宋体" w:hAnsi="宋体"/>
          <w:kern w:val="0"/>
          <w:sz w:val="24"/>
          <w:szCs w:val="24"/>
        </w:rPr>
        <w:t>，并支付承包人合理的利润</w:t>
      </w:r>
      <w:r>
        <w:rPr>
          <w:rFonts w:ascii="宋体" w:hAnsi="宋体"/>
          <w:kern w:val="0"/>
          <w:sz w:val="24"/>
          <w:szCs w:val="24"/>
        </w:rPr>
        <w:t>。</w:t>
      </w:r>
      <w:bookmarkStart w:id="234" w:name="_Toc351203558"/>
    </w:p>
    <w:p w14:paraId="61EA4E31">
      <w:pPr>
        <w:widowControl/>
        <w:autoSpaceDE w:val="0"/>
        <w:autoSpaceDN w:val="0"/>
        <w:adjustRightInd w:val="0"/>
        <w:spacing w:line="360" w:lineRule="auto"/>
        <w:ind w:firstLine="482" w:firstLineChars="200"/>
        <w:jc w:val="left"/>
        <w:rPr>
          <w:rFonts w:hint="eastAsia" w:ascii="宋体" w:hAnsi="宋体"/>
          <w:b/>
          <w:kern w:val="0"/>
          <w:sz w:val="24"/>
          <w:szCs w:val="24"/>
        </w:rPr>
      </w:pPr>
    </w:p>
    <w:p w14:paraId="7148CA9A">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8.6 样品</w:t>
      </w:r>
      <w:bookmarkEnd w:id="234"/>
    </w:p>
    <w:p w14:paraId="1D769C1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8.6.1</w:t>
      </w:r>
      <w:r>
        <w:rPr>
          <w:rFonts w:ascii="宋体" w:hAnsi="宋体"/>
          <w:kern w:val="0"/>
          <w:sz w:val="24"/>
          <w:szCs w:val="24"/>
        </w:rPr>
        <w:tab/>
      </w:r>
      <w:r>
        <w:rPr>
          <w:rFonts w:ascii="宋体" w:hAnsi="宋体"/>
          <w:kern w:val="0"/>
          <w:sz w:val="24"/>
          <w:szCs w:val="24"/>
        </w:rPr>
        <w:t>样品的报送</w:t>
      </w:r>
      <w:r>
        <w:rPr>
          <w:rFonts w:hint="eastAsia" w:ascii="宋体" w:hAnsi="宋体"/>
          <w:kern w:val="0"/>
          <w:sz w:val="24"/>
          <w:szCs w:val="24"/>
        </w:rPr>
        <w:t>与封存</w:t>
      </w:r>
    </w:p>
    <w:p w14:paraId="5BD3862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需要承包人报送样品的材料或工程设备，样品的种类、名称、规格、数量等要求均应在专用合同条款中约定。样品的报送程序如下：</w:t>
      </w:r>
    </w:p>
    <w:p w14:paraId="2EC03B1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89D886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2A3DB6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（3）经发包人和监理人审批确认的样品</w:t>
      </w:r>
      <w:r>
        <w:rPr>
          <w:rFonts w:hint="eastAsia" w:ascii="宋体" w:hAnsi="宋体"/>
          <w:kern w:val="0"/>
          <w:sz w:val="24"/>
          <w:szCs w:val="24"/>
        </w:rPr>
        <w:t>应按约定的方法封样，封存的样品</w:t>
      </w:r>
      <w:r>
        <w:rPr>
          <w:rFonts w:ascii="宋体" w:hAnsi="宋体"/>
          <w:kern w:val="0"/>
          <w:sz w:val="24"/>
          <w:szCs w:val="24"/>
        </w:rPr>
        <w:t>作为检验工程相关部分的标准之一。承包人在施工过程中不得使用与样品不符的材料或工程设备。</w:t>
      </w:r>
    </w:p>
    <w:p w14:paraId="51AA495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kern w:val="0"/>
          <w:sz w:val="24"/>
          <w:szCs w:val="24"/>
        </w:rPr>
        <w:t>如果封存的样品修改或改变了合同约定，合同当事人应当以书面协议予以确认。</w:t>
      </w:r>
    </w:p>
    <w:p w14:paraId="0BD5E809">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8.6.2 样品的保管</w:t>
      </w:r>
    </w:p>
    <w:p w14:paraId="6B231863">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经批准的样品应由监理人负责封存于现场，承包人应在现场为保存样品提供适当和固定的场所并保持适当和良好的存储环境条件。</w:t>
      </w:r>
      <w:bookmarkStart w:id="235" w:name="_Toc351203559"/>
    </w:p>
    <w:p w14:paraId="440CE727">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8.7材料与工程设备的替代</w:t>
      </w:r>
      <w:bookmarkEnd w:id="235"/>
    </w:p>
    <w:p w14:paraId="0992AE6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8.7.1 出现下列情况需要使用替代材料和工程设备的，承包人应按照第8.7.2项约定的程序执行：</w:t>
      </w:r>
    </w:p>
    <w:p w14:paraId="70340F3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（1）基准日</w:t>
      </w:r>
      <w:r>
        <w:rPr>
          <w:rFonts w:hint="eastAsia" w:ascii="宋体" w:hAnsi="宋体"/>
          <w:kern w:val="0"/>
          <w:sz w:val="24"/>
          <w:szCs w:val="24"/>
        </w:rPr>
        <w:t>期</w:t>
      </w:r>
      <w:r>
        <w:rPr>
          <w:rFonts w:ascii="宋体" w:hAnsi="宋体"/>
          <w:kern w:val="0"/>
          <w:sz w:val="24"/>
          <w:szCs w:val="24"/>
        </w:rPr>
        <w:t>后生效的法律规定禁止使用的；</w:t>
      </w:r>
    </w:p>
    <w:p w14:paraId="3ED8471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（2）发包人要求使用替代品的；</w:t>
      </w:r>
    </w:p>
    <w:p w14:paraId="507BE56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（3）因其他原因必须使用替代品的。</w:t>
      </w:r>
    </w:p>
    <w:p w14:paraId="1F59053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8.7.2 承包人应在使用替代材料和工程设备28天前书面通知监理人，并附下列文件：</w:t>
      </w:r>
    </w:p>
    <w:p w14:paraId="53DB986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（1）被替代的材料和工程设备的名称、数量、规格、型号、品牌、性能、价格及其他相关资料；</w:t>
      </w:r>
    </w:p>
    <w:p w14:paraId="281BF88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（2）替代品的名称、数量、规格、型号、品牌、性能、价格及其他相关资料；</w:t>
      </w:r>
    </w:p>
    <w:p w14:paraId="3D0E623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（3）替代品与被替代产品之间的差异以及使用替代品可能对工程产生的影响；</w:t>
      </w:r>
    </w:p>
    <w:p w14:paraId="1C43DA8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（4）替代品与被替代产品的价格差异；</w:t>
      </w:r>
    </w:p>
    <w:p w14:paraId="04FCF54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（5）使用替代品的理由和原因说明；</w:t>
      </w:r>
    </w:p>
    <w:p w14:paraId="0E54A59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（6）监理人要求的其他文件。</w:t>
      </w:r>
    </w:p>
    <w:p w14:paraId="24B0776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监理人应在收到通知后14天内向承包人发出经发包人签认的书面指示；监理人逾期发出书面指示的，视为发包人和监理人同意使用替代品。</w:t>
      </w:r>
    </w:p>
    <w:p w14:paraId="6382E520">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kern w:val="0"/>
          <w:sz w:val="24"/>
          <w:szCs w:val="24"/>
        </w:rPr>
        <w:t>既无</w:t>
      </w:r>
      <w:r>
        <w:rPr>
          <w:rFonts w:ascii="宋体" w:hAnsi="宋体"/>
          <w:kern w:val="0"/>
          <w:sz w:val="24"/>
          <w:szCs w:val="24"/>
        </w:rPr>
        <w:t>相同项目</w:t>
      </w:r>
      <w:r>
        <w:rPr>
          <w:rFonts w:hint="eastAsia" w:ascii="宋体" w:hAnsi="宋体"/>
          <w:kern w:val="0"/>
          <w:sz w:val="24"/>
          <w:szCs w:val="24"/>
        </w:rPr>
        <w:t>也</w:t>
      </w:r>
      <w:r>
        <w:rPr>
          <w:rFonts w:ascii="宋体" w:hAnsi="宋体"/>
          <w:kern w:val="0"/>
          <w:sz w:val="24"/>
          <w:szCs w:val="24"/>
        </w:rPr>
        <w:t>无相似项目的，</w:t>
      </w:r>
      <w:r>
        <w:rPr>
          <w:rFonts w:hint="eastAsia" w:ascii="宋体" w:hAnsi="宋体"/>
          <w:kern w:val="0"/>
          <w:sz w:val="24"/>
          <w:szCs w:val="24"/>
        </w:rPr>
        <w:t>按照合理的成本与利润构成的原则，</w:t>
      </w:r>
      <w:r>
        <w:rPr>
          <w:rFonts w:ascii="宋体" w:hAnsi="宋体"/>
          <w:kern w:val="0"/>
          <w:sz w:val="24"/>
          <w:szCs w:val="24"/>
        </w:rPr>
        <w:t>由合同当事人按照第4.4款</w:t>
      </w:r>
      <w:r>
        <w:rPr>
          <w:rFonts w:hint="eastAsia" w:ascii="宋体" w:hAnsi="宋体"/>
          <w:kern w:val="0"/>
          <w:sz w:val="24"/>
          <w:szCs w:val="24"/>
        </w:rPr>
        <w:t>〔</w:t>
      </w:r>
      <w:r>
        <w:rPr>
          <w:rFonts w:ascii="宋体" w:hAnsi="宋体"/>
          <w:kern w:val="0"/>
          <w:sz w:val="24"/>
          <w:szCs w:val="24"/>
        </w:rPr>
        <w:t>商定或确定</w:t>
      </w:r>
      <w:r>
        <w:rPr>
          <w:rFonts w:hint="eastAsia" w:ascii="宋体" w:hAnsi="宋体"/>
          <w:kern w:val="0"/>
          <w:sz w:val="24"/>
          <w:szCs w:val="24"/>
        </w:rPr>
        <w:t>〕</w:t>
      </w:r>
      <w:r>
        <w:rPr>
          <w:rFonts w:ascii="宋体" w:hAnsi="宋体"/>
          <w:kern w:val="0"/>
          <w:sz w:val="24"/>
          <w:szCs w:val="24"/>
        </w:rPr>
        <w:t>确定价格。</w:t>
      </w:r>
      <w:bookmarkStart w:id="236" w:name="_Toc351203560"/>
    </w:p>
    <w:p w14:paraId="5091E8C2">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8.8施工设备和临时设施</w:t>
      </w:r>
      <w:bookmarkEnd w:id="236"/>
    </w:p>
    <w:p w14:paraId="39E8F5A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8.8.1 承包人提供的施工设备和临时设施</w:t>
      </w:r>
    </w:p>
    <w:p w14:paraId="75F493E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2BCDFCA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除专用合同条款另有约定外，承包人应自行承担修建临时设施的费用，需要临时占地的，应由发包人办理申请手续并承担相应费用。</w:t>
      </w:r>
    </w:p>
    <w:p w14:paraId="6628308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8.8.2发包人提供的施工设备和临时设施</w:t>
      </w:r>
    </w:p>
    <w:p w14:paraId="07863049">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发包人提供的施工设备或临时设施在专用合同条款中约定。</w:t>
      </w:r>
    </w:p>
    <w:p w14:paraId="253FE8E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8.8.3要求承包人增加或更换施工设备</w:t>
      </w:r>
    </w:p>
    <w:p w14:paraId="6E9B2E71">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bookmarkStart w:id="237" w:name="_Toc351203561"/>
    </w:p>
    <w:p w14:paraId="3B2AA749">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8</w:t>
      </w:r>
      <w:bookmarkStart w:id="238" w:name="_Toc296346564"/>
      <w:bookmarkStart w:id="239" w:name="_Toc337558781"/>
      <w:bookmarkStart w:id="240" w:name="_Toc296503063"/>
      <w:r>
        <w:rPr>
          <w:rFonts w:ascii="宋体" w:hAnsi="宋体"/>
          <w:b/>
          <w:kern w:val="0"/>
          <w:sz w:val="24"/>
          <w:szCs w:val="24"/>
        </w:rPr>
        <w:t>.9材料与设备专用</w:t>
      </w:r>
      <w:bookmarkEnd w:id="237"/>
      <w:r>
        <w:rPr>
          <w:rFonts w:hint="eastAsia" w:ascii="宋体" w:hAnsi="宋体"/>
          <w:b/>
          <w:kern w:val="0"/>
          <w:sz w:val="24"/>
          <w:szCs w:val="24"/>
        </w:rPr>
        <w:t>要求</w:t>
      </w:r>
    </w:p>
    <w:bookmarkEnd w:id="238"/>
    <w:bookmarkEnd w:id="239"/>
    <w:bookmarkEnd w:id="240"/>
    <w:p w14:paraId="6F182D56">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19"/>
      <w:r>
        <w:rPr>
          <w:rFonts w:ascii="宋体" w:hAnsi="宋体"/>
          <w:kern w:val="0"/>
          <w:sz w:val="24"/>
          <w:szCs w:val="24"/>
        </w:rPr>
        <w:t>经发包人批准，承包人可以根据施工进度计划撤走闲置的施工设备和其他物品。</w:t>
      </w:r>
      <w:bookmarkStart w:id="241" w:name="_Toc351203562"/>
    </w:p>
    <w:p w14:paraId="7DFD3697">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9</w:t>
      </w:r>
      <w:bookmarkStart w:id="242" w:name="_Toc337558782"/>
      <w:bookmarkStart w:id="243" w:name="_Toc296346584"/>
      <w:bookmarkStart w:id="244" w:name="_Toc296503083"/>
      <w:r>
        <w:rPr>
          <w:rFonts w:ascii="宋体" w:hAnsi="宋体"/>
          <w:b/>
          <w:kern w:val="0"/>
          <w:sz w:val="24"/>
          <w:szCs w:val="24"/>
        </w:rPr>
        <w:t xml:space="preserve">. </w:t>
      </w:r>
      <w:bookmarkEnd w:id="241"/>
      <w:r>
        <w:rPr>
          <w:rFonts w:hint="eastAsia" w:ascii="宋体" w:hAnsi="宋体"/>
          <w:b/>
          <w:kern w:val="0"/>
          <w:sz w:val="24"/>
          <w:szCs w:val="24"/>
        </w:rPr>
        <w:t>试验与检验</w:t>
      </w:r>
      <w:bookmarkEnd w:id="242"/>
      <w:bookmarkStart w:id="245" w:name="_Toc351203563"/>
    </w:p>
    <w:p w14:paraId="776987DE">
      <w:pPr>
        <w:widowControl/>
        <w:spacing w:line="360" w:lineRule="auto"/>
        <w:ind w:firstLine="482" w:firstLineChars="200"/>
        <w:jc w:val="left"/>
        <w:rPr>
          <w:rFonts w:ascii="宋体" w:hAnsi="宋体"/>
          <w:kern w:val="0"/>
          <w:sz w:val="24"/>
          <w:szCs w:val="24"/>
        </w:rPr>
      </w:pPr>
      <w:r>
        <w:rPr>
          <w:rFonts w:ascii="宋体" w:hAnsi="宋体"/>
          <w:b/>
          <w:kern w:val="0"/>
          <w:sz w:val="24"/>
          <w:szCs w:val="24"/>
        </w:rPr>
        <w:t>9</w:t>
      </w:r>
      <w:bookmarkStart w:id="246" w:name="_Toc337558783"/>
      <w:r>
        <w:rPr>
          <w:rFonts w:ascii="宋体" w:hAnsi="宋体"/>
          <w:b/>
          <w:kern w:val="0"/>
          <w:sz w:val="24"/>
          <w:szCs w:val="24"/>
        </w:rPr>
        <w:t>.1试验设备与试验人员</w:t>
      </w:r>
      <w:bookmarkEnd w:id="245"/>
    </w:p>
    <w:bookmarkEnd w:id="246"/>
    <w:p w14:paraId="1F0924C2">
      <w:pPr>
        <w:widowControl/>
        <w:spacing w:line="360" w:lineRule="auto"/>
        <w:ind w:firstLine="480" w:firstLineChars="200"/>
        <w:jc w:val="left"/>
        <w:rPr>
          <w:rFonts w:ascii="宋体" w:hAnsi="宋体"/>
          <w:kern w:val="0"/>
          <w:sz w:val="24"/>
          <w:szCs w:val="24"/>
        </w:rPr>
      </w:pPr>
      <w:r>
        <w:rPr>
          <w:rFonts w:ascii="宋体" w:hAnsi="宋体"/>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1E3FE05">
      <w:pPr>
        <w:widowControl/>
        <w:spacing w:line="360" w:lineRule="auto"/>
        <w:ind w:firstLine="480" w:firstLineChars="200"/>
        <w:jc w:val="left"/>
        <w:rPr>
          <w:rFonts w:ascii="宋体" w:hAnsi="宋体"/>
          <w:kern w:val="0"/>
          <w:sz w:val="24"/>
          <w:szCs w:val="24"/>
        </w:rPr>
      </w:pPr>
      <w:r>
        <w:rPr>
          <w:rFonts w:ascii="宋体" w:hAnsi="宋体"/>
          <w:kern w:val="0"/>
          <w:sz w:val="24"/>
          <w:szCs w:val="24"/>
        </w:rPr>
        <w:t>9.1.2 承包人应按专用合同条款的约定提供试验设备、取样装置、试验场所和试验条件，并向监理人提交相应进场计划表。</w:t>
      </w:r>
    </w:p>
    <w:p w14:paraId="513F75EC">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承包人配置的试验设备要符合相应试验规程的要求并经过具有资质的检测单位检测，且在正式使用该试验设备前，需要经过监理人与承包人共同校定。</w:t>
      </w:r>
    </w:p>
    <w:p w14:paraId="0D70E85C">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9.1.3 承包人应向监理人提交试验人员的名单及其岗位、资格等证明资料，试验人员必须能够熟练进行相应的检测试验，承包人对试验人员的试验程序和试验结果的正确性负责。</w:t>
      </w:r>
      <w:bookmarkStart w:id="247" w:name="_Toc351203564"/>
    </w:p>
    <w:p w14:paraId="7F948342">
      <w:pPr>
        <w:widowControl/>
        <w:spacing w:line="360" w:lineRule="auto"/>
        <w:ind w:firstLine="482" w:firstLineChars="200"/>
        <w:jc w:val="left"/>
        <w:rPr>
          <w:rFonts w:ascii="宋体" w:hAnsi="宋体"/>
          <w:kern w:val="0"/>
          <w:sz w:val="24"/>
          <w:szCs w:val="24"/>
        </w:rPr>
      </w:pPr>
      <w:r>
        <w:rPr>
          <w:rFonts w:ascii="宋体" w:hAnsi="宋体"/>
          <w:b/>
          <w:kern w:val="0"/>
          <w:sz w:val="24"/>
          <w:szCs w:val="24"/>
        </w:rPr>
        <w:t>9</w:t>
      </w:r>
      <w:bookmarkStart w:id="248" w:name="_Toc337558784"/>
      <w:r>
        <w:rPr>
          <w:rFonts w:ascii="宋体" w:hAnsi="宋体"/>
          <w:b/>
          <w:kern w:val="0"/>
          <w:sz w:val="24"/>
          <w:szCs w:val="24"/>
        </w:rPr>
        <w:t>.2取样</w:t>
      </w:r>
      <w:bookmarkEnd w:id="247"/>
    </w:p>
    <w:bookmarkEnd w:id="248"/>
    <w:p w14:paraId="5BA679AC">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试验属于自检性质的，承包人可以单独取样。试验属于监理人抽检性质的，可由监理人取样，也可由承包人的试验人员在监理人的监督下取样。</w:t>
      </w:r>
      <w:bookmarkStart w:id="249" w:name="_Toc351203565"/>
    </w:p>
    <w:p w14:paraId="52F01493">
      <w:pPr>
        <w:widowControl/>
        <w:spacing w:line="360" w:lineRule="auto"/>
        <w:ind w:firstLine="482" w:firstLineChars="200"/>
        <w:jc w:val="left"/>
        <w:rPr>
          <w:rFonts w:ascii="宋体" w:hAnsi="宋体"/>
          <w:kern w:val="0"/>
          <w:sz w:val="24"/>
          <w:szCs w:val="24"/>
        </w:rPr>
      </w:pPr>
      <w:r>
        <w:rPr>
          <w:rFonts w:ascii="宋体" w:hAnsi="宋体"/>
          <w:b/>
          <w:kern w:val="0"/>
          <w:sz w:val="24"/>
          <w:szCs w:val="24"/>
        </w:rPr>
        <w:t>9</w:t>
      </w:r>
      <w:bookmarkStart w:id="250" w:name="_Toc337558785"/>
      <w:r>
        <w:rPr>
          <w:rFonts w:ascii="宋体" w:hAnsi="宋体"/>
          <w:b/>
          <w:kern w:val="0"/>
          <w:sz w:val="24"/>
          <w:szCs w:val="24"/>
        </w:rPr>
        <w:t>.3材料、工程设备和工程的试验和检验</w:t>
      </w:r>
      <w:bookmarkEnd w:id="249"/>
    </w:p>
    <w:bookmarkEnd w:id="250"/>
    <w:p w14:paraId="51BB9A62">
      <w:pPr>
        <w:widowControl/>
        <w:spacing w:line="360" w:lineRule="auto"/>
        <w:ind w:firstLine="480" w:firstLineChars="200"/>
        <w:jc w:val="left"/>
        <w:rPr>
          <w:rFonts w:ascii="宋体" w:hAnsi="宋体"/>
          <w:kern w:val="0"/>
          <w:sz w:val="24"/>
          <w:szCs w:val="24"/>
        </w:rPr>
      </w:pPr>
      <w:r>
        <w:rPr>
          <w:rFonts w:ascii="宋体" w:hAnsi="宋体"/>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4196FCA">
      <w:pPr>
        <w:widowControl/>
        <w:spacing w:line="360" w:lineRule="auto"/>
        <w:ind w:firstLine="480" w:firstLineChars="200"/>
        <w:jc w:val="left"/>
        <w:rPr>
          <w:rFonts w:ascii="宋体" w:hAnsi="宋体"/>
          <w:kern w:val="0"/>
          <w:sz w:val="24"/>
          <w:szCs w:val="24"/>
        </w:rPr>
      </w:pPr>
      <w:r>
        <w:rPr>
          <w:rFonts w:ascii="宋体" w:hAnsi="宋体"/>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899B644">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bookmarkStart w:id="251" w:name="_Toc351203566"/>
    </w:p>
    <w:p w14:paraId="327ABECD">
      <w:pPr>
        <w:widowControl/>
        <w:spacing w:line="360" w:lineRule="auto"/>
        <w:ind w:firstLine="482" w:firstLineChars="200"/>
        <w:jc w:val="left"/>
        <w:rPr>
          <w:rFonts w:ascii="宋体" w:hAnsi="宋体"/>
          <w:kern w:val="0"/>
          <w:sz w:val="24"/>
          <w:szCs w:val="24"/>
        </w:rPr>
      </w:pPr>
      <w:r>
        <w:rPr>
          <w:rFonts w:ascii="宋体" w:hAnsi="宋体"/>
          <w:b/>
          <w:kern w:val="0"/>
          <w:sz w:val="24"/>
          <w:szCs w:val="24"/>
        </w:rPr>
        <w:t>9</w:t>
      </w:r>
      <w:bookmarkStart w:id="252" w:name="_Toc337558786"/>
      <w:r>
        <w:rPr>
          <w:rFonts w:ascii="宋体" w:hAnsi="宋体"/>
          <w:b/>
          <w:kern w:val="0"/>
          <w:sz w:val="24"/>
          <w:szCs w:val="24"/>
        </w:rPr>
        <w:t>.4现场工艺试验</w:t>
      </w:r>
      <w:bookmarkEnd w:id="251"/>
    </w:p>
    <w:bookmarkEnd w:id="252"/>
    <w:p w14:paraId="4CB8A5DE">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承包人应按合同约定或监理人指示进行现场工艺试验。对大型的现场工艺试验，监理人认为必要时，承包人应根据监理人提出的工艺试验要求，编制工艺试验措施计划，报送监理人审查。</w:t>
      </w:r>
      <w:bookmarkStart w:id="253" w:name="_Toc351203567"/>
    </w:p>
    <w:p w14:paraId="549CD0B3">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1</w:t>
      </w:r>
      <w:bookmarkStart w:id="254" w:name="_Toc337558787"/>
      <w:r>
        <w:rPr>
          <w:rFonts w:ascii="宋体" w:hAnsi="宋体"/>
          <w:b/>
          <w:kern w:val="0"/>
          <w:sz w:val="24"/>
          <w:szCs w:val="24"/>
        </w:rPr>
        <w:t xml:space="preserve">0. </w:t>
      </w:r>
      <w:bookmarkEnd w:id="243"/>
      <w:bookmarkEnd w:id="244"/>
      <w:bookmarkEnd w:id="253"/>
      <w:r>
        <w:rPr>
          <w:rFonts w:hint="eastAsia" w:ascii="宋体" w:hAnsi="宋体"/>
          <w:b/>
          <w:kern w:val="0"/>
          <w:sz w:val="24"/>
          <w:szCs w:val="24"/>
        </w:rPr>
        <w:t>变更</w:t>
      </w:r>
      <w:bookmarkEnd w:id="254"/>
      <w:bookmarkStart w:id="255" w:name="_Toc351203568"/>
    </w:p>
    <w:p w14:paraId="56E099B3">
      <w:pPr>
        <w:widowControl/>
        <w:spacing w:line="360" w:lineRule="auto"/>
        <w:ind w:firstLine="482" w:firstLineChars="200"/>
        <w:jc w:val="left"/>
        <w:rPr>
          <w:rFonts w:ascii="宋体" w:hAnsi="宋体"/>
          <w:kern w:val="0"/>
          <w:sz w:val="24"/>
          <w:szCs w:val="24"/>
        </w:rPr>
      </w:pPr>
      <w:r>
        <w:rPr>
          <w:rFonts w:ascii="宋体" w:hAnsi="宋体"/>
          <w:b/>
          <w:kern w:val="0"/>
          <w:sz w:val="24"/>
          <w:szCs w:val="24"/>
        </w:rPr>
        <w:t>1</w:t>
      </w:r>
      <w:bookmarkStart w:id="256" w:name="_Toc296346585"/>
      <w:bookmarkStart w:id="257" w:name="_Toc296503084"/>
      <w:bookmarkStart w:id="258" w:name="_Toc337558788"/>
      <w:r>
        <w:rPr>
          <w:rFonts w:ascii="宋体" w:hAnsi="宋体"/>
          <w:b/>
          <w:kern w:val="0"/>
          <w:sz w:val="24"/>
          <w:szCs w:val="24"/>
        </w:rPr>
        <w:t>0.1变更的范围</w:t>
      </w:r>
      <w:bookmarkEnd w:id="255"/>
    </w:p>
    <w:bookmarkEnd w:id="256"/>
    <w:bookmarkEnd w:id="257"/>
    <w:bookmarkEnd w:id="258"/>
    <w:p w14:paraId="7D127F0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除专用合同条款另有约定外，合同履行过程中发生以下情形的，应按照本条约定进行变更：</w:t>
      </w:r>
    </w:p>
    <w:p w14:paraId="6823D25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（1）增加或减少合同中任何工作，或追加额外的工作；</w:t>
      </w:r>
    </w:p>
    <w:p w14:paraId="312B9BD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（2）取消合同中任何工作，但转由他人实施的工作除外；</w:t>
      </w:r>
    </w:p>
    <w:p w14:paraId="65D9498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（3）改变合同中任何工作的质量标准或其他特性；</w:t>
      </w:r>
    </w:p>
    <w:p w14:paraId="4D19776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（4）改变工程的基线、标高、位置和尺寸；</w:t>
      </w:r>
    </w:p>
    <w:p w14:paraId="73DE918A">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（5）改变工程的时间安排或实施顺序。</w:t>
      </w:r>
      <w:bookmarkStart w:id="259" w:name="_Toc351203569"/>
    </w:p>
    <w:p w14:paraId="0A19BAA3">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w:t>
      </w:r>
      <w:bookmarkStart w:id="260" w:name="_Toc296346586"/>
      <w:bookmarkStart w:id="261" w:name="_Toc337558789"/>
      <w:bookmarkStart w:id="262" w:name="_Toc296503085"/>
      <w:r>
        <w:rPr>
          <w:rFonts w:ascii="宋体" w:hAnsi="宋体"/>
          <w:b/>
          <w:kern w:val="0"/>
          <w:sz w:val="24"/>
          <w:szCs w:val="24"/>
        </w:rPr>
        <w:t>0.2变更权</w:t>
      </w:r>
      <w:bookmarkEnd w:id="259"/>
    </w:p>
    <w:bookmarkEnd w:id="260"/>
    <w:bookmarkEnd w:id="261"/>
    <w:bookmarkEnd w:id="262"/>
    <w:p w14:paraId="6F62D6F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8E861E7">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涉及设计变更的，应由设计人提供变更后的图纸和说明。如变更超过原设计标准或批准的建设规模时，发包人应及时办理规划、设计变更</w:t>
      </w:r>
      <w:r>
        <w:rPr>
          <w:rFonts w:hint="eastAsia" w:ascii="宋体" w:hAnsi="宋体"/>
          <w:kern w:val="0"/>
          <w:sz w:val="24"/>
          <w:szCs w:val="24"/>
        </w:rPr>
        <w:t>等</w:t>
      </w:r>
      <w:r>
        <w:rPr>
          <w:rFonts w:ascii="宋体" w:hAnsi="宋体"/>
          <w:kern w:val="0"/>
          <w:sz w:val="24"/>
          <w:szCs w:val="24"/>
        </w:rPr>
        <w:t>审批手续。</w:t>
      </w:r>
      <w:bookmarkStart w:id="263" w:name="_Toc351203570"/>
    </w:p>
    <w:p w14:paraId="5A1D2D78">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w:t>
      </w:r>
      <w:bookmarkStart w:id="264" w:name="_Toc337558790"/>
      <w:bookmarkStart w:id="265" w:name="_Toc296346587"/>
      <w:bookmarkStart w:id="266" w:name="_Toc296503086"/>
      <w:r>
        <w:rPr>
          <w:rFonts w:ascii="宋体" w:hAnsi="宋体"/>
          <w:b/>
          <w:kern w:val="0"/>
          <w:sz w:val="24"/>
          <w:szCs w:val="24"/>
        </w:rPr>
        <w:t>0.3变更程序</w:t>
      </w:r>
      <w:bookmarkEnd w:id="263"/>
    </w:p>
    <w:bookmarkEnd w:id="264"/>
    <w:bookmarkEnd w:id="265"/>
    <w:bookmarkEnd w:id="266"/>
    <w:p w14:paraId="6E750CB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10.3.1 发包人提出变更</w:t>
      </w:r>
    </w:p>
    <w:p w14:paraId="4790F83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发包人提出变更的，应通过监理人向承包人发出变更指示，变更指示应说明计划变更的工程范围和变更的内容。</w:t>
      </w:r>
    </w:p>
    <w:p w14:paraId="0AE19F9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10.3.2 监理人提出变更建议</w:t>
      </w:r>
    </w:p>
    <w:p w14:paraId="21FC0B9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9937A5D">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10.3.3 变更执行</w:t>
      </w:r>
    </w:p>
    <w:p w14:paraId="65FD96E2">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承包人收到监理人下达的变更指示后，</w:t>
      </w:r>
      <w:r>
        <w:rPr>
          <w:rFonts w:hint="eastAsia" w:ascii="宋体" w:hAnsi="宋体"/>
          <w:kern w:val="0"/>
          <w:sz w:val="24"/>
          <w:szCs w:val="24"/>
        </w:rPr>
        <w:t>认为不能执行，应立即</w:t>
      </w:r>
      <w:r>
        <w:rPr>
          <w:rFonts w:ascii="宋体" w:hAnsi="宋体"/>
          <w:kern w:val="0"/>
          <w:sz w:val="24"/>
          <w:szCs w:val="24"/>
        </w:rPr>
        <w:t>提出不能执行该变更指示的理由。承包人</w:t>
      </w:r>
      <w:r>
        <w:rPr>
          <w:rFonts w:hint="eastAsia" w:ascii="宋体" w:hAnsi="宋体"/>
          <w:kern w:val="0"/>
          <w:sz w:val="24"/>
          <w:szCs w:val="24"/>
        </w:rPr>
        <w:t>认为可以</w:t>
      </w:r>
      <w:r>
        <w:rPr>
          <w:rFonts w:ascii="宋体" w:hAnsi="宋体"/>
          <w:kern w:val="0"/>
          <w:sz w:val="24"/>
          <w:szCs w:val="24"/>
        </w:rPr>
        <w:t>执行变更的，</w:t>
      </w:r>
      <w:r>
        <w:rPr>
          <w:rFonts w:hint="eastAsia" w:ascii="宋体" w:hAnsi="宋体"/>
          <w:kern w:val="0"/>
          <w:sz w:val="24"/>
          <w:szCs w:val="24"/>
        </w:rPr>
        <w:t>应当书面说明实施该变更指示对合同价格和工期的影响，且合同当事人应当按照第10.4款〔变更估价〕约定确定变更估价</w:t>
      </w:r>
      <w:r>
        <w:rPr>
          <w:rFonts w:ascii="宋体" w:hAnsi="宋体"/>
          <w:kern w:val="0"/>
          <w:sz w:val="24"/>
          <w:szCs w:val="24"/>
        </w:rPr>
        <w:t>。</w:t>
      </w:r>
      <w:bookmarkStart w:id="267" w:name="_Toc351203571"/>
    </w:p>
    <w:p w14:paraId="307E324E">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w:t>
      </w:r>
      <w:bookmarkStart w:id="268" w:name="_Toc296503087"/>
      <w:bookmarkStart w:id="269" w:name="_Toc296346588"/>
      <w:bookmarkStart w:id="270" w:name="_Toc337558791"/>
      <w:r>
        <w:rPr>
          <w:rFonts w:ascii="宋体" w:hAnsi="宋体"/>
          <w:b/>
          <w:kern w:val="0"/>
          <w:sz w:val="24"/>
          <w:szCs w:val="24"/>
        </w:rPr>
        <w:t>0.4变更估价</w:t>
      </w:r>
      <w:bookmarkEnd w:id="267"/>
    </w:p>
    <w:bookmarkEnd w:id="268"/>
    <w:bookmarkEnd w:id="269"/>
    <w:bookmarkEnd w:id="270"/>
    <w:p w14:paraId="12028745">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10.4.1 变更估价原则</w:t>
      </w:r>
    </w:p>
    <w:p w14:paraId="264F841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除专用合同条款另有约定外，变更估价按照本款约定处理：</w:t>
      </w:r>
    </w:p>
    <w:p w14:paraId="7F770B4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（1）已标价工程量清单或预算书有相同项目的，按照相同项目单价认定；</w:t>
      </w:r>
    </w:p>
    <w:p w14:paraId="6FD370C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（2）已标价工程量清单或预算书中无相同项目，但有类似项目的，参照类似项目的单价认定；</w:t>
      </w:r>
    </w:p>
    <w:p w14:paraId="4F72943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kern w:val="0"/>
          <w:sz w:val="24"/>
          <w:szCs w:val="24"/>
        </w:rPr>
        <w:t>〔</w:t>
      </w:r>
      <w:r>
        <w:rPr>
          <w:rFonts w:ascii="宋体" w:hAnsi="宋体"/>
          <w:kern w:val="0"/>
          <w:sz w:val="24"/>
          <w:szCs w:val="24"/>
        </w:rPr>
        <w:t>商定或确定</w:t>
      </w:r>
      <w:r>
        <w:rPr>
          <w:rFonts w:hint="eastAsia" w:ascii="宋体" w:hAnsi="宋体"/>
          <w:kern w:val="0"/>
          <w:sz w:val="24"/>
          <w:szCs w:val="24"/>
        </w:rPr>
        <w:t>〕</w:t>
      </w:r>
      <w:r>
        <w:rPr>
          <w:rFonts w:ascii="宋体" w:hAnsi="宋体"/>
          <w:kern w:val="0"/>
          <w:sz w:val="24"/>
          <w:szCs w:val="24"/>
        </w:rPr>
        <w:t>确定变更工作的单价。</w:t>
      </w:r>
    </w:p>
    <w:p w14:paraId="10AB00B5">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10.4.2 变更估价程序</w:t>
      </w:r>
    </w:p>
    <w:p w14:paraId="27A62281">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kern w:val="0"/>
          <w:sz w:val="24"/>
          <w:szCs w:val="24"/>
        </w:rPr>
        <w:t>，通知承包人</w:t>
      </w:r>
      <w:r>
        <w:rPr>
          <w:rFonts w:hint="eastAsia" w:ascii="宋体" w:hAnsi="宋体"/>
          <w:kern w:val="0"/>
          <w:sz w:val="24"/>
          <w:szCs w:val="24"/>
        </w:rPr>
        <w:t>修</w:t>
      </w:r>
      <w:r>
        <w:rPr>
          <w:rFonts w:ascii="宋体" w:hAnsi="宋体"/>
          <w:kern w:val="0"/>
          <w:sz w:val="24"/>
          <w:szCs w:val="24"/>
        </w:rPr>
        <w:t>改</w:t>
      </w:r>
      <w:r>
        <w:rPr>
          <w:rFonts w:hint="eastAsia" w:ascii="宋体" w:hAnsi="宋体"/>
          <w:kern w:val="0"/>
          <w:sz w:val="24"/>
          <w:szCs w:val="24"/>
        </w:rPr>
        <w:t>后重新提交</w:t>
      </w:r>
      <w:r>
        <w:rPr>
          <w:rFonts w:ascii="宋体" w:hAnsi="宋体"/>
          <w:kern w:val="0"/>
          <w:sz w:val="24"/>
          <w:szCs w:val="24"/>
        </w:rPr>
        <w:t>。发包人应在</w:t>
      </w:r>
      <w:r>
        <w:rPr>
          <w:rFonts w:hint="eastAsia" w:ascii="宋体" w:hAnsi="宋体"/>
          <w:kern w:val="0"/>
          <w:sz w:val="24"/>
          <w:szCs w:val="24"/>
        </w:rPr>
        <w:t>承包人提交变更估价申请</w:t>
      </w:r>
      <w:r>
        <w:rPr>
          <w:rFonts w:ascii="宋体" w:hAnsi="宋体"/>
          <w:kern w:val="0"/>
          <w:sz w:val="24"/>
          <w:szCs w:val="24"/>
        </w:rPr>
        <w:t>后</w:t>
      </w:r>
      <w:r>
        <w:rPr>
          <w:rFonts w:hint="eastAsia" w:ascii="宋体" w:hAnsi="宋体"/>
          <w:kern w:val="0"/>
          <w:sz w:val="24"/>
          <w:szCs w:val="24"/>
        </w:rPr>
        <w:t>14</w:t>
      </w:r>
      <w:r>
        <w:rPr>
          <w:rFonts w:ascii="宋体" w:hAnsi="宋体"/>
          <w:kern w:val="0"/>
          <w:sz w:val="24"/>
          <w:szCs w:val="24"/>
        </w:rPr>
        <w:t>天内审批完毕。</w:t>
      </w:r>
      <w:r>
        <w:rPr>
          <w:rFonts w:hint="eastAsia" w:ascii="宋体" w:hAnsi="宋体"/>
          <w:kern w:val="0"/>
          <w:sz w:val="24"/>
          <w:szCs w:val="24"/>
        </w:rPr>
        <w:t>发包人逾期未完成审批或未提出异议的，视为认可承包人提交的变更估价申请。</w:t>
      </w:r>
    </w:p>
    <w:p w14:paraId="3F7F5976">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因变更引起的价格调整应计入最近一期的进度款中支付。</w:t>
      </w:r>
      <w:bookmarkStart w:id="271" w:name="_Toc351203572"/>
    </w:p>
    <w:p w14:paraId="78EF6CB0">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w:t>
      </w:r>
      <w:bookmarkStart w:id="272" w:name="_Toc296503094"/>
      <w:bookmarkStart w:id="273" w:name="_Toc337558792"/>
      <w:bookmarkStart w:id="274" w:name="_Toc296346595"/>
      <w:r>
        <w:rPr>
          <w:rFonts w:ascii="宋体" w:hAnsi="宋体"/>
          <w:b/>
          <w:kern w:val="0"/>
          <w:sz w:val="24"/>
          <w:szCs w:val="24"/>
        </w:rPr>
        <w:t>0.5承包人的合理化建议</w:t>
      </w:r>
      <w:bookmarkEnd w:id="271"/>
    </w:p>
    <w:bookmarkEnd w:id="272"/>
    <w:bookmarkEnd w:id="273"/>
    <w:bookmarkEnd w:id="274"/>
    <w:p w14:paraId="61D7C0B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承包人提出合理化建议的，应向监理人提交合理化建议说明，说明建议的内容和理由，以及实施该建议对合同价格和工期的影响。</w:t>
      </w:r>
    </w:p>
    <w:p w14:paraId="28DD4BE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kern w:val="0"/>
          <w:sz w:val="24"/>
          <w:szCs w:val="24"/>
        </w:rPr>
        <w:t>〔</w:t>
      </w:r>
      <w:r>
        <w:rPr>
          <w:rFonts w:ascii="宋体" w:hAnsi="宋体"/>
          <w:kern w:val="0"/>
          <w:sz w:val="24"/>
          <w:szCs w:val="24"/>
        </w:rPr>
        <w:t>变更估价</w:t>
      </w:r>
      <w:r>
        <w:rPr>
          <w:rFonts w:hint="eastAsia" w:ascii="宋体" w:hAnsi="宋体"/>
          <w:kern w:val="0"/>
          <w:sz w:val="24"/>
          <w:szCs w:val="24"/>
        </w:rPr>
        <w:t>〕</w:t>
      </w:r>
      <w:r>
        <w:rPr>
          <w:rFonts w:ascii="宋体" w:hAnsi="宋体"/>
          <w:kern w:val="0"/>
          <w:sz w:val="24"/>
          <w:szCs w:val="24"/>
        </w:rPr>
        <w:t>约定执行。发包人不同意变更的，监理人应书面通知承包人。</w:t>
      </w:r>
    </w:p>
    <w:p w14:paraId="40CC8F3D">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合理化建议降低了合同价格或者提高了工程经济效益的，发包人可对承包人给予奖励，奖励的方法和金额在专用合同条款中约定。</w:t>
      </w:r>
      <w:bookmarkStart w:id="275" w:name="_Toc351203573"/>
    </w:p>
    <w:p w14:paraId="3C642B22">
      <w:pPr>
        <w:widowControl/>
        <w:autoSpaceDE w:val="0"/>
        <w:autoSpaceDN w:val="0"/>
        <w:adjustRightInd w:val="0"/>
        <w:spacing w:line="360" w:lineRule="auto"/>
        <w:ind w:firstLine="482" w:firstLineChars="200"/>
        <w:jc w:val="left"/>
        <w:rPr>
          <w:rFonts w:hint="eastAsia" w:ascii="宋体" w:hAnsi="宋体"/>
          <w:b/>
          <w:kern w:val="0"/>
          <w:sz w:val="24"/>
          <w:szCs w:val="24"/>
        </w:rPr>
      </w:pPr>
    </w:p>
    <w:p w14:paraId="71503DBE">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w:t>
      </w:r>
      <w:bookmarkStart w:id="276" w:name="_Toc337558793"/>
      <w:r>
        <w:rPr>
          <w:rFonts w:ascii="宋体" w:hAnsi="宋体"/>
          <w:b/>
          <w:kern w:val="0"/>
          <w:sz w:val="24"/>
          <w:szCs w:val="24"/>
        </w:rPr>
        <w:t>0.6变更引起的工期调整</w:t>
      </w:r>
      <w:bookmarkEnd w:id="275"/>
      <w:r>
        <w:rPr>
          <w:rFonts w:ascii="宋体" w:hAnsi="宋体"/>
          <w:b/>
          <w:kern w:val="0"/>
          <w:sz w:val="24"/>
          <w:szCs w:val="24"/>
        </w:rPr>
        <w:t xml:space="preserve"> </w:t>
      </w:r>
      <w:bookmarkEnd w:id="276"/>
      <w:r>
        <w:rPr>
          <w:rFonts w:ascii="宋体" w:hAnsi="宋体"/>
          <w:b/>
          <w:kern w:val="0"/>
          <w:sz w:val="24"/>
          <w:szCs w:val="24"/>
        </w:rPr>
        <w:t xml:space="preserve"> </w:t>
      </w:r>
      <w:r>
        <w:rPr>
          <w:rFonts w:ascii="宋体" w:hAnsi="宋体"/>
          <w:kern w:val="0"/>
          <w:sz w:val="24"/>
          <w:szCs w:val="24"/>
        </w:rPr>
        <w:t xml:space="preserve"> </w:t>
      </w:r>
    </w:p>
    <w:p w14:paraId="2E4624D9">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因变更引起工期变化的，合同当事人均可要求调整合同工期，由合同当事人按照第4.4款</w:t>
      </w:r>
      <w:r>
        <w:rPr>
          <w:rFonts w:hint="eastAsia" w:ascii="宋体" w:hAnsi="宋体"/>
          <w:kern w:val="0"/>
          <w:sz w:val="24"/>
          <w:szCs w:val="24"/>
        </w:rPr>
        <w:t>〔</w:t>
      </w:r>
      <w:r>
        <w:rPr>
          <w:rFonts w:ascii="宋体" w:hAnsi="宋体"/>
          <w:kern w:val="0"/>
          <w:sz w:val="24"/>
          <w:szCs w:val="24"/>
        </w:rPr>
        <w:t>商定或确定</w:t>
      </w:r>
      <w:r>
        <w:rPr>
          <w:rFonts w:hint="eastAsia" w:ascii="宋体" w:hAnsi="宋体"/>
          <w:kern w:val="0"/>
          <w:sz w:val="24"/>
          <w:szCs w:val="24"/>
        </w:rPr>
        <w:t>〕</w:t>
      </w:r>
      <w:r>
        <w:rPr>
          <w:rFonts w:ascii="宋体" w:hAnsi="宋体"/>
          <w:kern w:val="0"/>
          <w:sz w:val="24"/>
          <w:szCs w:val="24"/>
        </w:rPr>
        <w:t>并参考工程所在地的工期定额标准确定增减工期天数。</w:t>
      </w:r>
      <w:bookmarkStart w:id="277" w:name="_Toc351203574"/>
    </w:p>
    <w:p w14:paraId="3AB325E8">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10.7暂估价</w:t>
      </w:r>
      <w:bookmarkEnd w:id="277"/>
    </w:p>
    <w:p w14:paraId="1CAEDA9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暂估价专业分包工程、</w:t>
      </w:r>
      <w:r>
        <w:rPr>
          <w:rFonts w:hint="eastAsia" w:ascii="宋体" w:hAnsi="宋体"/>
          <w:kern w:val="0"/>
          <w:sz w:val="24"/>
          <w:szCs w:val="24"/>
        </w:rPr>
        <w:t>服务、</w:t>
      </w:r>
      <w:r>
        <w:rPr>
          <w:rFonts w:ascii="宋体" w:hAnsi="宋体"/>
          <w:kern w:val="0"/>
          <w:sz w:val="24"/>
          <w:szCs w:val="24"/>
        </w:rPr>
        <w:t>材料和工程设备的明细由合同当事人在专用合同条款中约定。</w:t>
      </w:r>
    </w:p>
    <w:p w14:paraId="3BECF8C1">
      <w:pPr>
        <w:widowControl/>
        <w:spacing w:line="360" w:lineRule="auto"/>
        <w:ind w:firstLine="480" w:firstLineChars="200"/>
        <w:jc w:val="left"/>
        <w:rPr>
          <w:rFonts w:ascii="宋体" w:hAnsi="宋体"/>
          <w:kern w:val="0"/>
          <w:sz w:val="24"/>
          <w:szCs w:val="24"/>
        </w:rPr>
      </w:pPr>
      <w:r>
        <w:rPr>
          <w:rFonts w:ascii="宋体" w:hAnsi="宋体"/>
          <w:kern w:val="0"/>
          <w:sz w:val="24"/>
          <w:szCs w:val="24"/>
        </w:rPr>
        <w:t>10.7.1 依法必须招标的暂估价项目</w:t>
      </w:r>
    </w:p>
    <w:p w14:paraId="64D79F71">
      <w:pPr>
        <w:widowControl/>
        <w:spacing w:line="360" w:lineRule="auto"/>
        <w:ind w:firstLine="480" w:firstLineChars="200"/>
        <w:jc w:val="left"/>
        <w:rPr>
          <w:rFonts w:ascii="宋体" w:hAnsi="宋体"/>
          <w:kern w:val="0"/>
          <w:sz w:val="24"/>
          <w:szCs w:val="24"/>
        </w:rPr>
      </w:pPr>
      <w:r>
        <w:rPr>
          <w:rFonts w:ascii="宋体" w:hAnsi="宋体"/>
          <w:kern w:val="0"/>
          <w:sz w:val="24"/>
          <w:szCs w:val="24"/>
        </w:rPr>
        <w:t>对于依法必须招标的暂估价项目，采取以下第1种方式确定</w:t>
      </w:r>
      <w:r>
        <w:rPr>
          <w:rFonts w:hint="eastAsia" w:ascii="宋体" w:hAnsi="宋体"/>
          <w:kern w:val="0"/>
          <w:sz w:val="24"/>
          <w:szCs w:val="24"/>
        </w:rPr>
        <w:t>。合同当事人也可以在</w:t>
      </w:r>
      <w:r>
        <w:rPr>
          <w:rFonts w:ascii="宋体" w:hAnsi="宋体"/>
          <w:kern w:val="0"/>
          <w:sz w:val="24"/>
          <w:szCs w:val="24"/>
        </w:rPr>
        <w:t>专用合同条款</w:t>
      </w:r>
      <w:r>
        <w:rPr>
          <w:rFonts w:hint="eastAsia" w:ascii="宋体" w:hAnsi="宋体"/>
          <w:kern w:val="0"/>
          <w:sz w:val="24"/>
          <w:szCs w:val="24"/>
        </w:rPr>
        <w:t>中选择其他招标方式。</w:t>
      </w:r>
    </w:p>
    <w:p w14:paraId="5169E138">
      <w:pPr>
        <w:widowControl/>
        <w:spacing w:line="360" w:lineRule="auto"/>
        <w:ind w:firstLine="480" w:firstLineChars="200"/>
        <w:jc w:val="left"/>
        <w:rPr>
          <w:rFonts w:ascii="宋体" w:hAnsi="宋体"/>
          <w:kern w:val="0"/>
          <w:sz w:val="24"/>
          <w:szCs w:val="24"/>
        </w:rPr>
      </w:pPr>
      <w:r>
        <w:rPr>
          <w:rFonts w:ascii="宋体" w:hAnsi="宋体"/>
          <w:kern w:val="0"/>
          <w:sz w:val="24"/>
          <w:szCs w:val="24"/>
        </w:rPr>
        <w:t>第1种方式：对于依法必须招标的暂估价项目，由承包人招标，对该暂估价项目的确认和批准按照以下约定执行：</w:t>
      </w:r>
    </w:p>
    <w:p w14:paraId="0D4ADA7B">
      <w:pPr>
        <w:widowControl/>
        <w:spacing w:line="360" w:lineRule="auto"/>
        <w:ind w:firstLine="480" w:firstLineChars="200"/>
        <w:jc w:val="left"/>
        <w:rPr>
          <w:rFonts w:ascii="宋体" w:hAnsi="宋体"/>
          <w:kern w:val="0"/>
          <w:sz w:val="24"/>
          <w:szCs w:val="24"/>
        </w:rPr>
      </w:pPr>
      <w:r>
        <w:rPr>
          <w:rFonts w:ascii="宋体" w:hAnsi="宋体"/>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0448545">
      <w:pPr>
        <w:widowControl/>
        <w:spacing w:line="360" w:lineRule="auto"/>
        <w:ind w:firstLine="480" w:firstLineChars="200"/>
        <w:jc w:val="left"/>
        <w:rPr>
          <w:rFonts w:ascii="宋体" w:hAnsi="宋体"/>
          <w:kern w:val="0"/>
          <w:sz w:val="24"/>
          <w:szCs w:val="24"/>
        </w:rPr>
      </w:pPr>
      <w:r>
        <w:rPr>
          <w:rFonts w:ascii="宋体" w:hAnsi="宋体"/>
          <w:kern w:val="0"/>
          <w:sz w:val="24"/>
          <w:szCs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kern w:val="0"/>
          <w:sz w:val="24"/>
          <w:szCs w:val="24"/>
        </w:rPr>
        <w:t>并按照法律规定参加评标</w:t>
      </w:r>
      <w:r>
        <w:rPr>
          <w:rFonts w:ascii="宋体" w:hAnsi="宋体"/>
          <w:kern w:val="0"/>
          <w:sz w:val="24"/>
          <w:szCs w:val="24"/>
        </w:rPr>
        <w:t>；</w:t>
      </w:r>
    </w:p>
    <w:p w14:paraId="51E15A36">
      <w:pPr>
        <w:widowControl/>
        <w:spacing w:line="360" w:lineRule="auto"/>
        <w:jc w:val="left"/>
        <w:rPr>
          <w:rFonts w:ascii="宋体" w:hAnsi="宋体"/>
          <w:kern w:val="0"/>
          <w:sz w:val="24"/>
          <w:szCs w:val="24"/>
        </w:rPr>
      </w:pPr>
      <w:r>
        <w:rPr>
          <w:rFonts w:ascii="宋体" w:hAnsi="宋体"/>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58236993">
      <w:pPr>
        <w:widowControl/>
        <w:spacing w:line="360" w:lineRule="auto"/>
        <w:ind w:firstLine="480" w:firstLineChars="200"/>
        <w:jc w:val="left"/>
        <w:rPr>
          <w:rFonts w:ascii="宋体" w:hAnsi="宋体"/>
          <w:kern w:val="0"/>
          <w:sz w:val="24"/>
          <w:szCs w:val="24"/>
        </w:rPr>
      </w:pPr>
      <w:r>
        <w:rPr>
          <w:rFonts w:ascii="宋体" w:hAnsi="宋体"/>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2458DB5">
      <w:pPr>
        <w:widowControl/>
        <w:spacing w:line="360" w:lineRule="auto"/>
        <w:ind w:firstLine="480" w:firstLineChars="200"/>
        <w:jc w:val="left"/>
        <w:rPr>
          <w:rFonts w:ascii="宋体" w:hAnsi="宋体"/>
          <w:kern w:val="0"/>
          <w:sz w:val="24"/>
          <w:szCs w:val="24"/>
        </w:rPr>
      </w:pPr>
      <w:r>
        <w:rPr>
          <w:rFonts w:ascii="宋体" w:hAnsi="宋体"/>
          <w:kern w:val="0"/>
          <w:sz w:val="24"/>
          <w:szCs w:val="24"/>
        </w:rPr>
        <w:t>10.7.2不属于依法必须招标的暂估价项目</w:t>
      </w:r>
    </w:p>
    <w:p w14:paraId="2FF75F56">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除专用合同条款另有约定外，对于不属于依法必须招标的暂估价项目，采取以下第1种方式确定：</w:t>
      </w:r>
      <w:r>
        <w:rPr>
          <w:rFonts w:hint="eastAsia" w:ascii="宋体" w:hAnsi="宋体"/>
          <w:kern w:val="0"/>
          <w:sz w:val="24"/>
          <w:szCs w:val="24"/>
        </w:rPr>
        <w:t xml:space="preserve"> </w:t>
      </w:r>
    </w:p>
    <w:p w14:paraId="356E0FF6">
      <w:pPr>
        <w:widowControl/>
        <w:spacing w:line="360" w:lineRule="auto"/>
        <w:ind w:firstLine="480" w:firstLineChars="200"/>
        <w:jc w:val="left"/>
        <w:rPr>
          <w:rFonts w:ascii="宋体" w:hAnsi="宋体"/>
          <w:kern w:val="0"/>
          <w:sz w:val="24"/>
          <w:szCs w:val="24"/>
        </w:rPr>
      </w:pPr>
      <w:r>
        <w:rPr>
          <w:rFonts w:ascii="宋体" w:hAnsi="宋体"/>
          <w:kern w:val="0"/>
          <w:sz w:val="24"/>
          <w:szCs w:val="24"/>
        </w:rPr>
        <w:t>第1种方式：对于不属于依法必须招标的暂估价项目，按本项约定确认和批准：</w:t>
      </w:r>
    </w:p>
    <w:p w14:paraId="18D918BF">
      <w:pPr>
        <w:widowControl/>
        <w:spacing w:line="360" w:lineRule="auto"/>
        <w:ind w:firstLine="480" w:firstLineChars="200"/>
        <w:jc w:val="left"/>
        <w:rPr>
          <w:rFonts w:ascii="宋体" w:hAnsi="宋体"/>
          <w:kern w:val="0"/>
          <w:sz w:val="24"/>
          <w:szCs w:val="24"/>
        </w:rPr>
      </w:pPr>
      <w:r>
        <w:rPr>
          <w:rFonts w:ascii="宋体" w:hAnsi="宋体"/>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3CB0BC7">
      <w:pPr>
        <w:widowControl/>
        <w:spacing w:line="360" w:lineRule="auto"/>
        <w:ind w:firstLine="480" w:firstLineChars="200"/>
        <w:jc w:val="left"/>
        <w:rPr>
          <w:rFonts w:ascii="宋体" w:hAnsi="宋体"/>
          <w:kern w:val="0"/>
          <w:sz w:val="24"/>
          <w:szCs w:val="24"/>
        </w:rPr>
      </w:pPr>
      <w:r>
        <w:rPr>
          <w:rFonts w:ascii="宋体" w:hAnsi="宋体"/>
          <w:kern w:val="0"/>
          <w:sz w:val="24"/>
          <w:szCs w:val="24"/>
        </w:rPr>
        <w:t>（2）发包人认为承包人确定的供应商、分包人无法满足工程质量或合同要求的，发包人可以要求承包人重新确定暂估价项目的供应商、分包人;</w:t>
      </w:r>
    </w:p>
    <w:p w14:paraId="12D49279">
      <w:pPr>
        <w:widowControl/>
        <w:spacing w:line="360" w:lineRule="auto"/>
        <w:ind w:firstLine="480" w:firstLineChars="200"/>
        <w:jc w:val="left"/>
        <w:rPr>
          <w:rFonts w:ascii="宋体" w:hAnsi="宋体"/>
          <w:kern w:val="0"/>
          <w:sz w:val="24"/>
          <w:szCs w:val="24"/>
        </w:rPr>
      </w:pPr>
      <w:r>
        <w:rPr>
          <w:rFonts w:ascii="宋体" w:hAnsi="宋体"/>
          <w:kern w:val="0"/>
          <w:sz w:val="24"/>
          <w:szCs w:val="24"/>
        </w:rPr>
        <w:t>（3）承包人应当在签订暂估价合同后7天内，将暂估价合同副本报送发包人留存。</w:t>
      </w:r>
    </w:p>
    <w:p w14:paraId="2FAE0C86">
      <w:pPr>
        <w:widowControl/>
        <w:spacing w:line="360" w:lineRule="auto"/>
        <w:ind w:firstLine="480" w:firstLineChars="200"/>
        <w:jc w:val="left"/>
        <w:rPr>
          <w:rFonts w:ascii="宋体" w:hAnsi="宋体"/>
          <w:kern w:val="0"/>
          <w:sz w:val="24"/>
          <w:szCs w:val="24"/>
        </w:rPr>
      </w:pPr>
      <w:r>
        <w:rPr>
          <w:rFonts w:ascii="宋体" w:hAnsi="宋体"/>
          <w:kern w:val="0"/>
          <w:sz w:val="24"/>
          <w:szCs w:val="24"/>
        </w:rPr>
        <w:t>第2种方式：承包人按照第10.7.1项</w:t>
      </w:r>
      <w:r>
        <w:rPr>
          <w:rFonts w:hint="eastAsia" w:ascii="宋体" w:hAnsi="宋体"/>
          <w:kern w:val="0"/>
          <w:sz w:val="24"/>
          <w:szCs w:val="24"/>
        </w:rPr>
        <w:t>〔</w:t>
      </w:r>
      <w:r>
        <w:rPr>
          <w:rFonts w:ascii="宋体" w:hAnsi="宋体"/>
          <w:kern w:val="0"/>
          <w:sz w:val="24"/>
          <w:szCs w:val="24"/>
        </w:rPr>
        <w:t>依法必须招标的暂估价项目</w:t>
      </w:r>
      <w:r>
        <w:rPr>
          <w:rFonts w:hint="eastAsia" w:ascii="宋体" w:hAnsi="宋体"/>
          <w:kern w:val="0"/>
          <w:sz w:val="24"/>
          <w:szCs w:val="24"/>
        </w:rPr>
        <w:t>〕</w:t>
      </w:r>
      <w:r>
        <w:rPr>
          <w:rFonts w:ascii="宋体" w:hAnsi="宋体"/>
          <w:kern w:val="0"/>
          <w:sz w:val="24"/>
          <w:szCs w:val="24"/>
        </w:rPr>
        <w:t>约定的第1种方式确定暂估价项目。</w:t>
      </w:r>
    </w:p>
    <w:p w14:paraId="707D0BEA">
      <w:pPr>
        <w:widowControl/>
        <w:spacing w:line="360" w:lineRule="auto"/>
        <w:ind w:firstLine="480" w:firstLineChars="200"/>
        <w:jc w:val="left"/>
        <w:rPr>
          <w:rFonts w:ascii="宋体" w:hAnsi="宋体"/>
          <w:kern w:val="0"/>
          <w:sz w:val="24"/>
          <w:szCs w:val="24"/>
        </w:rPr>
      </w:pPr>
      <w:r>
        <w:rPr>
          <w:rFonts w:ascii="宋体" w:hAnsi="宋体"/>
          <w:kern w:val="0"/>
          <w:sz w:val="24"/>
          <w:szCs w:val="24"/>
        </w:rPr>
        <w:t>第3种方式：承包人直接实施的暂估价项目</w:t>
      </w:r>
    </w:p>
    <w:p w14:paraId="10E0B1E5">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承包人具备实施暂估价项目的资格和条件的，经发包人和承包人协商一致后，可由承包人自行实施暂估价项目，合同当事人可以在专用合同条款约定具体事项。</w:t>
      </w:r>
    </w:p>
    <w:p w14:paraId="7C4B1BE8">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bookmarkStart w:id="278" w:name="_Toc351203575"/>
    </w:p>
    <w:p w14:paraId="6F2719A7">
      <w:pPr>
        <w:widowControl/>
        <w:spacing w:line="360" w:lineRule="auto"/>
        <w:ind w:firstLine="482" w:firstLineChars="200"/>
        <w:jc w:val="left"/>
        <w:rPr>
          <w:rFonts w:ascii="宋体" w:hAnsi="宋体"/>
          <w:kern w:val="0"/>
          <w:sz w:val="24"/>
          <w:szCs w:val="24"/>
        </w:rPr>
      </w:pPr>
      <w:r>
        <w:rPr>
          <w:rFonts w:ascii="宋体" w:hAnsi="宋体"/>
          <w:b/>
          <w:kern w:val="0"/>
          <w:sz w:val="24"/>
          <w:szCs w:val="24"/>
        </w:rPr>
        <w:t>1</w:t>
      </w:r>
      <w:bookmarkStart w:id="279" w:name="_Toc337558794"/>
      <w:bookmarkStart w:id="280" w:name="_Toc296503090"/>
      <w:bookmarkStart w:id="281" w:name="_Toc296346591"/>
      <w:bookmarkStart w:id="282" w:name="_Toc322522561"/>
      <w:r>
        <w:rPr>
          <w:rFonts w:ascii="宋体" w:hAnsi="宋体"/>
          <w:b/>
          <w:kern w:val="0"/>
          <w:sz w:val="24"/>
          <w:szCs w:val="24"/>
        </w:rPr>
        <w:t>0.8暂列金额</w:t>
      </w:r>
      <w:bookmarkEnd w:id="278"/>
    </w:p>
    <w:bookmarkEnd w:id="279"/>
    <w:p w14:paraId="25CA3F94">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暂列金额应按照发包人的要求使用，发包人的要求应通过监理人发出。</w:t>
      </w:r>
      <w:r>
        <w:rPr>
          <w:rFonts w:hint="eastAsia" w:ascii="宋体" w:hAnsi="宋体"/>
          <w:kern w:val="0"/>
          <w:sz w:val="24"/>
          <w:szCs w:val="24"/>
        </w:rPr>
        <w:t>合同当事人可以在专用合同条款中协商确定有关事项。</w:t>
      </w:r>
      <w:bookmarkEnd w:id="280"/>
      <w:bookmarkEnd w:id="281"/>
      <w:bookmarkEnd w:id="282"/>
      <w:bookmarkStart w:id="283" w:name="_Toc351203576"/>
    </w:p>
    <w:p w14:paraId="20F578C2">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w:t>
      </w:r>
      <w:bookmarkStart w:id="284" w:name="_Toc296503091"/>
      <w:bookmarkStart w:id="285" w:name="_Toc296346592"/>
      <w:bookmarkStart w:id="286" w:name="_Toc337558796"/>
      <w:r>
        <w:rPr>
          <w:rFonts w:ascii="宋体" w:hAnsi="宋体"/>
          <w:b/>
          <w:kern w:val="0"/>
          <w:sz w:val="24"/>
          <w:szCs w:val="24"/>
        </w:rPr>
        <w:t>0.9计日工</w:t>
      </w:r>
      <w:bookmarkEnd w:id="283"/>
      <w:r>
        <w:rPr>
          <w:rFonts w:ascii="宋体" w:hAnsi="宋体"/>
          <w:b/>
          <w:kern w:val="0"/>
          <w:sz w:val="24"/>
          <w:szCs w:val="24"/>
        </w:rPr>
        <w:t xml:space="preserve"> </w:t>
      </w:r>
      <w:bookmarkEnd w:id="284"/>
      <w:bookmarkEnd w:id="285"/>
      <w:bookmarkEnd w:id="286"/>
    </w:p>
    <w:p w14:paraId="339DBEFF">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需要采用计日工方式的，经发包人同意后</w:t>
      </w:r>
      <w:r>
        <w:rPr>
          <w:rFonts w:ascii="宋体" w:hAnsi="宋体"/>
          <w:kern w:val="0"/>
          <w:sz w:val="24"/>
          <w:szCs w:val="24"/>
        </w:rPr>
        <w:t>，由监理人通知承包人以计日工计价方式实施</w:t>
      </w:r>
      <w:r>
        <w:rPr>
          <w:rFonts w:hint="eastAsia" w:ascii="宋体" w:hAnsi="宋体"/>
          <w:kern w:val="0"/>
          <w:sz w:val="24"/>
          <w:szCs w:val="24"/>
        </w:rPr>
        <w:t>相应</w:t>
      </w:r>
      <w:r>
        <w:rPr>
          <w:rFonts w:ascii="宋体" w:hAnsi="宋体"/>
          <w:kern w:val="0"/>
          <w:sz w:val="24"/>
          <w:szCs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kern w:val="0"/>
          <w:sz w:val="24"/>
          <w:szCs w:val="24"/>
        </w:rPr>
        <w:t>〔</w:t>
      </w:r>
      <w:r>
        <w:rPr>
          <w:rFonts w:ascii="宋体" w:hAnsi="宋体"/>
          <w:kern w:val="0"/>
          <w:sz w:val="24"/>
          <w:szCs w:val="24"/>
        </w:rPr>
        <w:t>商定或确定</w:t>
      </w:r>
      <w:r>
        <w:rPr>
          <w:rFonts w:hint="eastAsia" w:ascii="宋体" w:hAnsi="宋体"/>
          <w:kern w:val="0"/>
          <w:sz w:val="24"/>
          <w:szCs w:val="24"/>
        </w:rPr>
        <w:t>〕</w:t>
      </w:r>
      <w:r>
        <w:rPr>
          <w:rFonts w:ascii="宋体" w:hAnsi="宋体"/>
          <w:kern w:val="0"/>
          <w:sz w:val="24"/>
          <w:szCs w:val="24"/>
        </w:rPr>
        <w:t>确定变更工作的单价。</w:t>
      </w:r>
    </w:p>
    <w:p w14:paraId="1E6EBCDE">
      <w:pPr>
        <w:widowControl/>
        <w:spacing w:line="360" w:lineRule="auto"/>
        <w:ind w:firstLine="480" w:firstLineChars="200"/>
        <w:jc w:val="left"/>
        <w:rPr>
          <w:rFonts w:ascii="宋体" w:hAnsi="宋体"/>
          <w:kern w:val="0"/>
          <w:sz w:val="24"/>
          <w:szCs w:val="24"/>
        </w:rPr>
      </w:pPr>
      <w:r>
        <w:rPr>
          <w:rFonts w:ascii="宋体" w:hAnsi="宋体"/>
          <w:kern w:val="0"/>
          <w:sz w:val="24"/>
          <w:szCs w:val="24"/>
        </w:rPr>
        <w:t>采用计日工计价的任何一项工作，承包人应在该项工作实施过程中，每天提交以下报表和有关凭证报送监理人审查：</w:t>
      </w:r>
    </w:p>
    <w:p w14:paraId="277748BF">
      <w:pPr>
        <w:widowControl/>
        <w:spacing w:line="360" w:lineRule="auto"/>
        <w:ind w:firstLine="360" w:firstLineChars="150"/>
        <w:jc w:val="left"/>
        <w:rPr>
          <w:rFonts w:ascii="宋体" w:hAnsi="宋体"/>
          <w:kern w:val="0"/>
          <w:sz w:val="24"/>
          <w:szCs w:val="24"/>
        </w:rPr>
      </w:pPr>
      <w:r>
        <w:rPr>
          <w:rFonts w:ascii="宋体" w:hAnsi="宋体"/>
          <w:kern w:val="0"/>
          <w:sz w:val="24"/>
          <w:szCs w:val="24"/>
        </w:rPr>
        <w:t>（1）工作名称、内容和数量；</w:t>
      </w:r>
    </w:p>
    <w:p w14:paraId="7981BCE4">
      <w:pPr>
        <w:widowControl/>
        <w:spacing w:line="360" w:lineRule="auto"/>
        <w:ind w:firstLine="360" w:firstLineChars="150"/>
        <w:jc w:val="left"/>
        <w:rPr>
          <w:rFonts w:ascii="宋体" w:hAnsi="宋体"/>
          <w:kern w:val="0"/>
          <w:sz w:val="24"/>
          <w:szCs w:val="24"/>
        </w:rPr>
      </w:pPr>
      <w:r>
        <w:rPr>
          <w:rFonts w:ascii="宋体" w:hAnsi="宋体"/>
          <w:kern w:val="0"/>
          <w:sz w:val="24"/>
          <w:szCs w:val="24"/>
        </w:rPr>
        <w:t>（2）投入该工作的所有人员的姓名、专业、工种、级别和耗用工时；</w:t>
      </w:r>
    </w:p>
    <w:p w14:paraId="2E51086F">
      <w:pPr>
        <w:widowControl/>
        <w:spacing w:line="360" w:lineRule="auto"/>
        <w:ind w:firstLine="360" w:firstLineChars="150"/>
        <w:jc w:val="left"/>
        <w:rPr>
          <w:rFonts w:ascii="宋体" w:hAnsi="宋体"/>
          <w:kern w:val="0"/>
          <w:sz w:val="24"/>
          <w:szCs w:val="24"/>
        </w:rPr>
      </w:pPr>
      <w:r>
        <w:rPr>
          <w:rFonts w:ascii="宋体" w:hAnsi="宋体"/>
          <w:kern w:val="0"/>
          <w:sz w:val="24"/>
          <w:szCs w:val="24"/>
        </w:rPr>
        <w:t>（3）投入该工作的材料类别和数量；</w:t>
      </w:r>
    </w:p>
    <w:p w14:paraId="3401FE98">
      <w:pPr>
        <w:widowControl/>
        <w:spacing w:line="360" w:lineRule="auto"/>
        <w:ind w:firstLine="360" w:firstLineChars="150"/>
        <w:jc w:val="left"/>
        <w:rPr>
          <w:rFonts w:ascii="宋体" w:hAnsi="宋体"/>
          <w:kern w:val="0"/>
          <w:sz w:val="24"/>
          <w:szCs w:val="24"/>
        </w:rPr>
      </w:pPr>
      <w:r>
        <w:rPr>
          <w:rFonts w:ascii="宋体" w:hAnsi="宋体"/>
          <w:kern w:val="0"/>
          <w:sz w:val="24"/>
          <w:szCs w:val="24"/>
        </w:rPr>
        <w:t>（4）投入该工作的施工设备型号、台数和耗用台时；</w:t>
      </w:r>
    </w:p>
    <w:p w14:paraId="3239275B">
      <w:pPr>
        <w:widowControl/>
        <w:spacing w:line="360" w:lineRule="auto"/>
        <w:ind w:firstLine="360" w:firstLineChars="150"/>
        <w:jc w:val="left"/>
        <w:rPr>
          <w:rFonts w:ascii="宋体" w:hAnsi="宋体"/>
          <w:kern w:val="0"/>
          <w:sz w:val="24"/>
          <w:szCs w:val="24"/>
        </w:rPr>
      </w:pPr>
      <w:r>
        <w:rPr>
          <w:rFonts w:ascii="宋体" w:hAnsi="宋体"/>
          <w:kern w:val="0"/>
          <w:sz w:val="24"/>
          <w:szCs w:val="24"/>
        </w:rPr>
        <w:t>（5）其他有关资料和凭证。</w:t>
      </w:r>
    </w:p>
    <w:p w14:paraId="798397C0">
      <w:pPr>
        <w:widowControl/>
        <w:spacing w:line="360" w:lineRule="auto"/>
        <w:ind w:firstLine="360" w:firstLineChars="150"/>
        <w:jc w:val="left"/>
        <w:rPr>
          <w:rFonts w:hint="eastAsia" w:ascii="宋体" w:hAnsi="宋体"/>
          <w:kern w:val="0"/>
          <w:sz w:val="24"/>
          <w:szCs w:val="24"/>
        </w:rPr>
      </w:pPr>
      <w:r>
        <w:rPr>
          <w:rFonts w:ascii="宋体" w:hAnsi="宋体"/>
          <w:kern w:val="0"/>
          <w:sz w:val="24"/>
          <w:szCs w:val="24"/>
        </w:rPr>
        <w:t xml:space="preserve"> 计日工由承包人汇总后，列入最近一期进度付款申请单，由监理人审查并经发包人批准后列入进度付款。</w:t>
      </w:r>
      <w:bookmarkStart w:id="287" w:name="_Toc351203577"/>
    </w:p>
    <w:p w14:paraId="1CB5EE71">
      <w:pPr>
        <w:widowControl/>
        <w:spacing w:line="360" w:lineRule="auto"/>
        <w:ind w:firstLine="361" w:firstLineChars="150"/>
        <w:jc w:val="left"/>
        <w:rPr>
          <w:rFonts w:hint="eastAsia" w:ascii="宋体" w:hAnsi="宋体"/>
          <w:b/>
          <w:kern w:val="0"/>
          <w:sz w:val="24"/>
          <w:szCs w:val="24"/>
        </w:rPr>
      </w:pPr>
      <w:r>
        <w:rPr>
          <w:rFonts w:ascii="宋体" w:hAnsi="宋体"/>
          <w:b/>
          <w:kern w:val="0"/>
          <w:sz w:val="24"/>
          <w:szCs w:val="24"/>
        </w:rPr>
        <w:t xml:space="preserve">11. </w:t>
      </w:r>
      <w:bookmarkEnd w:id="287"/>
      <w:r>
        <w:rPr>
          <w:rFonts w:hint="eastAsia" w:ascii="宋体" w:hAnsi="宋体"/>
          <w:b/>
          <w:kern w:val="0"/>
          <w:sz w:val="24"/>
          <w:szCs w:val="24"/>
        </w:rPr>
        <w:t>价格调整</w:t>
      </w:r>
      <w:bookmarkStart w:id="288" w:name="_Toc351203578"/>
      <w:bookmarkStart w:id="289" w:name="_Toc296503092"/>
      <w:bookmarkStart w:id="290" w:name="_Toc296346593"/>
      <w:bookmarkStart w:id="291" w:name="_Toc337558797"/>
    </w:p>
    <w:p w14:paraId="7C243E42">
      <w:pPr>
        <w:widowControl/>
        <w:spacing w:line="360" w:lineRule="auto"/>
        <w:ind w:firstLine="361" w:firstLineChars="150"/>
        <w:jc w:val="left"/>
        <w:rPr>
          <w:rFonts w:ascii="宋体" w:hAnsi="宋体"/>
          <w:kern w:val="0"/>
          <w:sz w:val="24"/>
          <w:szCs w:val="24"/>
        </w:rPr>
      </w:pPr>
      <w:r>
        <w:rPr>
          <w:rFonts w:ascii="宋体" w:hAnsi="宋体"/>
          <w:b/>
          <w:kern w:val="0"/>
          <w:sz w:val="24"/>
          <w:szCs w:val="24"/>
        </w:rPr>
        <w:t>11.1市场价格波动引起的调整</w:t>
      </w:r>
      <w:bookmarkEnd w:id="288"/>
    </w:p>
    <w:bookmarkEnd w:id="289"/>
    <w:bookmarkEnd w:id="290"/>
    <w:bookmarkEnd w:id="291"/>
    <w:p w14:paraId="580DFA32">
      <w:pPr>
        <w:widowControl/>
        <w:spacing w:line="360" w:lineRule="auto"/>
        <w:ind w:firstLine="472" w:firstLineChars="200"/>
        <w:jc w:val="left"/>
        <w:rPr>
          <w:rFonts w:ascii="宋体" w:hAnsi="宋体"/>
          <w:spacing w:val="-2"/>
          <w:kern w:val="0"/>
          <w:sz w:val="24"/>
          <w:szCs w:val="24"/>
        </w:rPr>
      </w:pPr>
      <w:r>
        <w:rPr>
          <w:rFonts w:ascii="宋体" w:hAnsi="宋体"/>
          <w:spacing w:val="-2"/>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5B1DD840">
      <w:pPr>
        <w:widowControl/>
        <w:spacing w:line="360" w:lineRule="auto"/>
        <w:ind w:firstLine="480" w:firstLineChars="200"/>
        <w:jc w:val="left"/>
        <w:rPr>
          <w:rFonts w:ascii="宋体" w:hAnsi="宋体"/>
          <w:kern w:val="0"/>
          <w:sz w:val="24"/>
          <w:szCs w:val="24"/>
        </w:rPr>
      </w:pPr>
      <w:r>
        <w:rPr>
          <w:rFonts w:ascii="宋体" w:hAnsi="宋体"/>
          <w:kern w:val="0"/>
          <w:sz w:val="24"/>
          <w:szCs w:val="24"/>
        </w:rPr>
        <w:t>第1种方式：采用价格指数</w:t>
      </w:r>
      <w:r>
        <w:rPr>
          <w:rFonts w:hint="eastAsia" w:ascii="宋体" w:hAnsi="宋体"/>
          <w:kern w:val="0"/>
          <w:sz w:val="24"/>
          <w:szCs w:val="24"/>
        </w:rPr>
        <w:t>进行价格</w:t>
      </w:r>
      <w:r>
        <w:rPr>
          <w:rFonts w:ascii="宋体" w:hAnsi="宋体"/>
          <w:kern w:val="0"/>
          <w:sz w:val="24"/>
          <w:szCs w:val="24"/>
        </w:rPr>
        <w:t>调整。</w:t>
      </w:r>
    </w:p>
    <w:p w14:paraId="7C06CE19">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（1）价格调整公式</w:t>
      </w:r>
    </w:p>
    <w:p w14:paraId="77A1A78F">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因人工、材料和设备等价格波动影响合同价格时，根据专用合同条款中约定的数据，按以下公式计算差额并调整合同价格：</w:t>
      </w:r>
    </w:p>
    <w:p w14:paraId="08C9C465">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hint="eastAsia" w:ascii="宋体" w:hAnsi="宋体"/>
          <w:color w:val="auto"/>
          <w:position w:val="-30"/>
          <w:sz w:val="24"/>
          <w:szCs w:val="24"/>
          <w:highlight w:val="none"/>
        </w:rPr>
        <w:object>
          <v:shape id="_x0000_i1026" o:spt="75" type="#_x0000_t75" style="height:44.3pt;width:360.1pt;" o:ole="t" filled="f" o:preferrelative="t" stroked="f" coordsize="21600,21600">
            <v:path/>
            <v:fill on="f" focussize="0,0"/>
            <v:stroke on="f"/>
            <v:imagedata r:id="rId13" o:title=""/>
            <o:lock v:ext="edit" aspectratio="t"/>
            <w10:wrap type="none"/>
            <w10:anchorlock/>
          </v:shape>
          <o:OLEObject Type="Embed" ProgID="Equation.3" ShapeID="_x0000_i1026" DrawAspect="Content" ObjectID="_1468075726" r:id="rId12">
            <o:LockedField>false</o:LockedField>
          </o:OLEObject>
        </w:object>
      </w:r>
    </w:p>
    <w:p w14:paraId="4E611957">
      <w:pPr>
        <w:widowControl/>
        <w:tabs>
          <w:tab w:val="left" w:pos="0"/>
          <w:tab w:val="left" w:pos="360"/>
          <w:tab w:val="left" w:pos="540"/>
        </w:tabs>
        <w:spacing w:line="360" w:lineRule="auto"/>
        <w:ind w:firstLine="640"/>
        <w:jc w:val="left"/>
        <w:rPr>
          <w:rFonts w:ascii="宋体" w:hAnsi="宋体"/>
          <w:kern w:val="0"/>
          <w:sz w:val="24"/>
          <w:szCs w:val="24"/>
        </w:rPr>
      </w:pPr>
      <w:r>
        <w:rPr>
          <w:rFonts w:ascii="宋体" w:hAnsi="宋体"/>
          <w:kern w:val="0"/>
          <w:sz w:val="24"/>
          <w:szCs w:val="24"/>
        </w:rPr>
        <w:t>公式中：ΔP——需调整的价格差额；</w:t>
      </w:r>
    </w:p>
    <w:p w14:paraId="0CCC1F0D">
      <w:pPr>
        <w:widowControl/>
        <w:tabs>
          <w:tab w:val="left" w:pos="0"/>
          <w:tab w:val="left" w:pos="360"/>
          <w:tab w:val="left" w:pos="540"/>
        </w:tabs>
        <w:spacing w:line="360" w:lineRule="auto"/>
        <w:ind w:firstLine="1440" w:firstLineChars="600"/>
        <w:jc w:val="left"/>
        <w:rPr>
          <w:rFonts w:ascii="宋体" w:hAnsi="宋体"/>
          <w:kern w:val="0"/>
          <w:sz w:val="24"/>
          <w:szCs w:val="24"/>
        </w:rPr>
      </w:pPr>
      <w:r>
        <w:rPr>
          <w:rFonts w:ascii="宋体" w:hAnsi="宋体"/>
          <w:color w:val="auto"/>
          <w:position w:val="-6"/>
          <w:sz w:val="24"/>
          <w:szCs w:val="24"/>
          <w:highlight w:val="none"/>
        </w:rPr>
        <w:object>
          <v:shape id="_x0000_i1027" o:spt="75" type="#_x0000_t75" style="height:17.9pt;width:17.9pt;" o:ole="t" filled="f" o:preferrelative="t" stroked="f" coordsize="21600,21600">
            <v:path/>
            <v:fill on="f" focussize="0,0"/>
            <v:stroke on="f"/>
            <v:imagedata r:id="rId15" o:title=""/>
            <o:lock v:ext="edit" aspectratio="t"/>
            <w10:wrap type="none"/>
            <w10:anchorlock/>
          </v:shape>
          <o:OLEObject Type="Embed" ProgID="Equation.3" ShapeID="_x0000_i1027" DrawAspect="Content" ObjectID="_1468075727" r:id="rId14">
            <o:LockedField>false</o:LockedField>
          </o:OLEObject>
        </w:object>
      </w:r>
      <w:r>
        <w:rPr>
          <w:rFonts w:ascii="宋体" w:hAnsi="宋体"/>
          <w:kern w:val="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509E64AB">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A——定值权重（即不调部分的权重）；</w:t>
      </w:r>
    </w:p>
    <w:p w14:paraId="2620B230">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color w:val="auto"/>
          <w:position w:val="-10"/>
          <w:sz w:val="24"/>
          <w:szCs w:val="24"/>
          <w:highlight w:val="none"/>
        </w:rPr>
        <w:object>
          <v:shape id="_x0000_i1028" o:spt="75" type="#_x0000_t75" style="height:21.05pt;width:101.2pt;" o:ole="t" filled="f" o:preferrelative="t" stroked="f" coordsize="21600,21600">
            <v:path/>
            <v:fill on="f" focussize="0,0"/>
            <v:stroke on="f"/>
            <v:imagedata r:id="rId17" o:title=""/>
            <o:lock v:ext="edit" aspectratio="t"/>
            <w10:wrap type="none"/>
            <w10:anchorlock/>
          </v:shape>
          <o:OLEObject Type="Embed" ProgID="Equation.3" ShapeID="_x0000_i1028" DrawAspect="Content" ObjectID="_1468075728" r:id="rId16">
            <o:LockedField>false</o:LockedField>
          </o:OLEObject>
        </w:object>
      </w:r>
      <w:r>
        <w:rPr>
          <w:rFonts w:ascii="宋体" w:hAnsi="宋体"/>
          <w:kern w:val="0"/>
          <w:sz w:val="24"/>
          <w:szCs w:val="24"/>
        </w:rPr>
        <w:t>——各可调因子的变值权重（即可调部分的权重），为各可调因子在签约合同价中所占的比例；</w:t>
      </w:r>
    </w:p>
    <w:p w14:paraId="56C7C973">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color w:val="auto"/>
          <w:position w:val="-10"/>
          <w:sz w:val="24"/>
          <w:szCs w:val="24"/>
          <w:highlight w:val="none"/>
        </w:rPr>
        <w:object>
          <v:shape id="_x0000_i1029" o:spt="75" type="#_x0000_t75" style="height:20.2pt;width:101.95pt;" o:ole="t" filled="f" o:preferrelative="t" stroked="f" coordsize="21600,21600">
            <v:path/>
            <v:fill on="f" focussize="0,0"/>
            <v:stroke on="f"/>
            <v:imagedata r:id="rId19" o:title=""/>
            <o:lock v:ext="edit" aspectratio="t"/>
            <w10:wrap type="none"/>
            <w10:anchorlock/>
          </v:shape>
          <o:OLEObject Type="Embed" ProgID="Equation.3" ShapeID="_x0000_i1029" DrawAspect="Content" ObjectID="_1468075729" r:id="rId18">
            <o:LockedField>false</o:LockedField>
          </o:OLEObject>
        </w:object>
      </w:r>
      <w:r>
        <w:rPr>
          <w:rFonts w:ascii="宋体" w:hAnsi="宋体"/>
          <w:kern w:val="0"/>
          <w:sz w:val="24"/>
          <w:szCs w:val="24"/>
        </w:rPr>
        <w:t>——各可调因子的现行价格指数，指约定的付款证书相关周期最后一天的前42天的各可调因子的价格指数；</w:t>
      </w:r>
    </w:p>
    <w:p w14:paraId="4F1BFFA9">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color w:val="auto"/>
          <w:position w:val="-10"/>
          <w:sz w:val="24"/>
          <w:szCs w:val="24"/>
          <w:highlight w:val="none"/>
        </w:rPr>
        <w:object>
          <v:shape id="_x0000_i1030" o:spt="75" type="#_x0000_t75" style="height:20.2pt;width:107.85pt;" o:ole="t" filled="f" o:preferrelative="t" stroked="f" coordsize="21600,21600">
            <v:path/>
            <v:fill on="f" focussize="0,0"/>
            <v:stroke on="f"/>
            <v:imagedata r:id="rId21" o:title=""/>
            <o:lock v:ext="edit" aspectratio="t"/>
            <w10:wrap type="none"/>
            <w10:anchorlock/>
          </v:shape>
          <o:OLEObject Type="Embed" ProgID="Equation.3" ShapeID="_x0000_i1030" DrawAspect="Content" ObjectID="_1468075730" r:id="rId20">
            <o:LockedField>false</o:LockedField>
          </o:OLEObject>
        </w:object>
      </w:r>
      <w:r>
        <w:rPr>
          <w:rFonts w:ascii="宋体" w:hAnsi="宋体"/>
          <w:kern w:val="0"/>
          <w:sz w:val="24"/>
          <w:szCs w:val="24"/>
        </w:rPr>
        <w:t>——各可调因子的基本价格指数，指基准日期的各可调因子的价格指数。</w:t>
      </w:r>
    </w:p>
    <w:p w14:paraId="7686D0B5">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084F4D3">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（2）暂时确定调整差额</w:t>
      </w:r>
    </w:p>
    <w:p w14:paraId="60153CE7">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在计算调整差额时无现行价格指数的，合同当事人同意暂用前次价格指数计算。实际价格指数有调整的，合同当事人进行相应调整。</w:t>
      </w:r>
    </w:p>
    <w:p w14:paraId="6F5C8258">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（3）权重的调整</w:t>
      </w:r>
    </w:p>
    <w:p w14:paraId="45E247C7">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因变更导致合同约定的权重不合理时，按照第4.4款</w:t>
      </w:r>
      <w:r>
        <w:rPr>
          <w:rFonts w:hint="eastAsia" w:ascii="宋体" w:hAnsi="宋体"/>
          <w:kern w:val="0"/>
          <w:sz w:val="24"/>
          <w:szCs w:val="24"/>
        </w:rPr>
        <w:t>〔</w:t>
      </w:r>
      <w:r>
        <w:rPr>
          <w:rFonts w:ascii="宋体" w:hAnsi="宋体"/>
          <w:kern w:val="0"/>
          <w:sz w:val="24"/>
          <w:szCs w:val="24"/>
        </w:rPr>
        <w:t>商定或确定</w:t>
      </w:r>
      <w:r>
        <w:rPr>
          <w:rFonts w:hint="eastAsia" w:ascii="宋体" w:hAnsi="宋体"/>
          <w:kern w:val="0"/>
          <w:sz w:val="24"/>
          <w:szCs w:val="24"/>
        </w:rPr>
        <w:t>〕</w:t>
      </w:r>
      <w:r>
        <w:rPr>
          <w:rFonts w:ascii="宋体" w:hAnsi="宋体"/>
          <w:kern w:val="0"/>
          <w:sz w:val="24"/>
          <w:szCs w:val="24"/>
        </w:rPr>
        <w:t>执行。</w:t>
      </w:r>
    </w:p>
    <w:p w14:paraId="1B5D64A5">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（4）因承包人原因工期延误后的价格调整</w:t>
      </w:r>
    </w:p>
    <w:p w14:paraId="73AB9B91">
      <w:pPr>
        <w:widowControl/>
        <w:tabs>
          <w:tab w:val="left" w:pos="0"/>
          <w:tab w:val="left" w:pos="360"/>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169BFB9C">
      <w:pPr>
        <w:widowControl/>
        <w:spacing w:line="360" w:lineRule="auto"/>
        <w:ind w:firstLine="480" w:firstLineChars="200"/>
        <w:jc w:val="left"/>
        <w:rPr>
          <w:rFonts w:ascii="宋体" w:hAnsi="宋体"/>
          <w:kern w:val="0"/>
          <w:sz w:val="24"/>
          <w:szCs w:val="24"/>
        </w:rPr>
      </w:pPr>
      <w:r>
        <w:rPr>
          <w:rFonts w:ascii="宋体" w:hAnsi="宋体"/>
          <w:kern w:val="0"/>
          <w:sz w:val="24"/>
          <w:szCs w:val="24"/>
        </w:rPr>
        <w:t>第2种方式：采用造价信息</w:t>
      </w:r>
      <w:r>
        <w:rPr>
          <w:rFonts w:hint="eastAsia" w:ascii="宋体" w:hAnsi="宋体"/>
          <w:kern w:val="0"/>
          <w:sz w:val="24"/>
          <w:szCs w:val="24"/>
        </w:rPr>
        <w:t>进行价格</w:t>
      </w:r>
      <w:r>
        <w:rPr>
          <w:rFonts w:ascii="宋体" w:hAnsi="宋体"/>
          <w:kern w:val="0"/>
          <w:sz w:val="24"/>
          <w:szCs w:val="24"/>
        </w:rPr>
        <w:t>调整。</w:t>
      </w:r>
    </w:p>
    <w:p w14:paraId="410580AD">
      <w:pPr>
        <w:widowControl/>
        <w:spacing w:line="360" w:lineRule="auto"/>
        <w:ind w:firstLine="480" w:firstLineChars="200"/>
        <w:jc w:val="left"/>
        <w:rPr>
          <w:rFonts w:ascii="宋体" w:hAnsi="宋体"/>
          <w:kern w:val="0"/>
          <w:sz w:val="24"/>
          <w:szCs w:val="24"/>
        </w:rPr>
      </w:pPr>
      <w:r>
        <w:rPr>
          <w:rFonts w:ascii="宋体" w:hAnsi="宋体"/>
          <w:kern w:val="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kern w:val="0"/>
          <w:sz w:val="24"/>
          <w:szCs w:val="24"/>
        </w:rPr>
        <w:t>量</w:t>
      </w:r>
      <w:r>
        <w:rPr>
          <w:rFonts w:ascii="宋体" w:hAnsi="宋体"/>
          <w:kern w:val="0"/>
          <w:sz w:val="24"/>
          <w:szCs w:val="24"/>
        </w:rPr>
        <w:t>应由发包人审批，发包人确认需调整的材料单价及数量，作为调整合同价格的依据。</w:t>
      </w:r>
    </w:p>
    <w:p w14:paraId="71EF9F60">
      <w:pPr>
        <w:widowControl/>
        <w:spacing w:line="360" w:lineRule="auto"/>
        <w:ind w:firstLine="480" w:firstLineChars="200"/>
        <w:jc w:val="left"/>
        <w:rPr>
          <w:rFonts w:ascii="宋体" w:hAnsi="宋体"/>
          <w:kern w:val="0"/>
          <w:sz w:val="24"/>
          <w:szCs w:val="24"/>
        </w:rPr>
      </w:pPr>
      <w:r>
        <w:rPr>
          <w:rFonts w:ascii="宋体" w:hAnsi="宋体"/>
          <w:kern w:val="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FBB5522">
      <w:pPr>
        <w:widowControl/>
        <w:spacing w:line="360" w:lineRule="auto"/>
        <w:ind w:firstLine="480" w:firstLineChars="200"/>
        <w:jc w:val="left"/>
        <w:rPr>
          <w:rFonts w:ascii="宋体" w:hAnsi="宋体"/>
          <w:kern w:val="0"/>
          <w:sz w:val="24"/>
          <w:szCs w:val="24"/>
        </w:rPr>
      </w:pPr>
      <w:r>
        <w:rPr>
          <w:rFonts w:ascii="宋体" w:hAnsi="宋体"/>
          <w:kern w:val="0"/>
          <w:sz w:val="24"/>
          <w:szCs w:val="24"/>
        </w:rPr>
        <w:t>（2）材料、工程设备价格变化的价款调整按照发包人提供的基准价格，按以下风险范围规定执行:</w:t>
      </w:r>
    </w:p>
    <w:p w14:paraId="0F3C557F">
      <w:pPr>
        <w:widowControl/>
        <w:spacing w:line="360" w:lineRule="auto"/>
        <w:ind w:firstLine="480" w:firstLineChars="200"/>
        <w:jc w:val="left"/>
        <w:rPr>
          <w:rFonts w:ascii="宋体" w:hAnsi="宋体"/>
          <w:kern w:val="0"/>
          <w:sz w:val="24"/>
          <w:szCs w:val="24"/>
        </w:rPr>
      </w:pPr>
      <w:r>
        <w:rPr>
          <w:rFonts w:hint="eastAsia" w:ascii="宋体" w:hAnsi="宋体" w:cs="宋体"/>
          <w:kern w:val="0"/>
          <w:sz w:val="24"/>
          <w:szCs w:val="24"/>
        </w:rPr>
        <w:t>①</w:t>
      </w:r>
      <w:r>
        <w:rPr>
          <w:rFonts w:ascii="宋体" w:hAnsi="宋体"/>
          <w:kern w:val="0"/>
          <w:sz w:val="24"/>
          <w:szCs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BCBA3BB">
      <w:pPr>
        <w:widowControl/>
        <w:spacing w:line="360" w:lineRule="auto"/>
        <w:ind w:firstLine="480" w:firstLineChars="200"/>
        <w:jc w:val="left"/>
        <w:rPr>
          <w:rFonts w:ascii="宋体" w:hAnsi="宋体"/>
          <w:kern w:val="0"/>
          <w:sz w:val="24"/>
          <w:szCs w:val="24"/>
        </w:rPr>
      </w:pPr>
      <w:r>
        <w:rPr>
          <w:rFonts w:hint="eastAsia" w:ascii="宋体" w:hAnsi="宋体" w:cs="宋体"/>
          <w:kern w:val="0"/>
          <w:sz w:val="24"/>
          <w:szCs w:val="24"/>
        </w:rPr>
        <w:t>②</w:t>
      </w:r>
      <w:r>
        <w:rPr>
          <w:rFonts w:ascii="宋体" w:hAnsi="宋体"/>
          <w:kern w:val="0"/>
          <w:sz w:val="24"/>
          <w:szCs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60FEE4C">
      <w:pPr>
        <w:widowControl/>
        <w:spacing w:line="360" w:lineRule="auto"/>
        <w:ind w:firstLine="480" w:firstLineChars="200"/>
        <w:jc w:val="left"/>
        <w:rPr>
          <w:rFonts w:ascii="宋体" w:hAnsi="宋体"/>
          <w:kern w:val="0"/>
          <w:sz w:val="24"/>
          <w:szCs w:val="24"/>
        </w:rPr>
      </w:pPr>
      <w:r>
        <w:rPr>
          <w:rFonts w:hint="eastAsia" w:ascii="宋体" w:hAnsi="宋体" w:cs="宋体"/>
          <w:kern w:val="0"/>
          <w:sz w:val="24"/>
          <w:szCs w:val="24"/>
        </w:rPr>
        <w:t>③</w:t>
      </w:r>
      <w:r>
        <w:rPr>
          <w:rFonts w:ascii="宋体" w:hAnsi="宋体"/>
          <w:kern w:val="0"/>
          <w:sz w:val="24"/>
          <w:szCs w:val="24"/>
        </w:rPr>
        <w:t>承包人在已标价工程量清单或预算书中载明材料单价等于基准价格的：除专用合同条款另有约定外，合同履行期间材料单价涨跌幅以基准价格为基础超过±5%时，其超过部分据实调整。</w:t>
      </w:r>
    </w:p>
    <w:p w14:paraId="34F4CDB2">
      <w:pPr>
        <w:widowControl/>
        <w:spacing w:line="360" w:lineRule="auto"/>
        <w:ind w:firstLine="480" w:firstLineChars="200"/>
        <w:jc w:val="left"/>
        <w:rPr>
          <w:rFonts w:ascii="宋体" w:hAnsi="宋体"/>
          <w:kern w:val="0"/>
          <w:sz w:val="24"/>
          <w:szCs w:val="24"/>
        </w:rPr>
      </w:pPr>
      <w:r>
        <w:rPr>
          <w:rFonts w:hint="eastAsia" w:ascii="宋体" w:hAnsi="宋体" w:cs="宋体"/>
          <w:kern w:val="0"/>
          <w:sz w:val="24"/>
          <w:szCs w:val="24"/>
        </w:rPr>
        <w:t>④</w:t>
      </w:r>
      <w:r>
        <w:rPr>
          <w:rFonts w:ascii="宋体" w:hAnsi="宋体"/>
          <w:kern w:val="0"/>
          <w:sz w:val="24"/>
          <w:szCs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A62B3D">
      <w:pPr>
        <w:widowControl/>
        <w:spacing w:line="360" w:lineRule="auto"/>
        <w:ind w:firstLine="480" w:firstLineChars="200"/>
        <w:jc w:val="left"/>
        <w:rPr>
          <w:rFonts w:ascii="宋体" w:hAnsi="宋体"/>
          <w:kern w:val="0"/>
          <w:sz w:val="24"/>
          <w:szCs w:val="24"/>
        </w:rPr>
      </w:pPr>
      <w:r>
        <w:rPr>
          <w:rFonts w:ascii="宋体" w:hAnsi="宋体"/>
          <w:kern w:val="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79389210">
      <w:pPr>
        <w:widowControl/>
        <w:spacing w:line="360" w:lineRule="auto"/>
        <w:ind w:firstLine="480" w:firstLineChars="200"/>
        <w:jc w:val="left"/>
        <w:rPr>
          <w:rFonts w:ascii="宋体" w:hAnsi="宋体"/>
          <w:kern w:val="0"/>
          <w:sz w:val="24"/>
          <w:szCs w:val="24"/>
        </w:rPr>
      </w:pPr>
      <w:r>
        <w:rPr>
          <w:rFonts w:ascii="宋体" w:hAnsi="宋体"/>
          <w:kern w:val="0"/>
          <w:sz w:val="24"/>
          <w:szCs w:val="24"/>
        </w:rPr>
        <w:t>（3）施工机械台班单价或施工机械使用费发生变化超过省级或行业建设主管部门或其授权的工程造价管理机构规定的范围时，按规定调整合同价格。</w:t>
      </w:r>
    </w:p>
    <w:p w14:paraId="6332C5A1">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第3种方式：专用合同条款约定的其他方式。</w:t>
      </w:r>
      <w:bookmarkStart w:id="292" w:name="_Toc351203579"/>
      <w:bookmarkStart w:id="293" w:name="_Toc337558798"/>
      <w:bookmarkStart w:id="294" w:name="_Toc296346594"/>
      <w:bookmarkStart w:id="295" w:name="_Toc296503093"/>
    </w:p>
    <w:p w14:paraId="6F8F1182">
      <w:pPr>
        <w:widowControl/>
        <w:spacing w:line="360" w:lineRule="auto"/>
        <w:ind w:firstLine="482" w:firstLineChars="200"/>
        <w:jc w:val="left"/>
        <w:rPr>
          <w:rFonts w:ascii="宋体" w:hAnsi="宋体"/>
          <w:kern w:val="0"/>
          <w:sz w:val="24"/>
          <w:szCs w:val="24"/>
        </w:rPr>
      </w:pPr>
      <w:r>
        <w:rPr>
          <w:rFonts w:ascii="宋体" w:hAnsi="宋体"/>
          <w:b/>
          <w:kern w:val="0"/>
          <w:sz w:val="24"/>
          <w:szCs w:val="24"/>
        </w:rPr>
        <w:t>11.2法律变化引起的调整</w:t>
      </w:r>
      <w:bookmarkEnd w:id="292"/>
    </w:p>
    <w:bookmarkEnd w:id="293"/>
    <w:bookmarkEnd w:id="294"/>
    <w:bookmarkEnd w:id="295"/>
    <w:p w14:paraId="7C0D1C1E">
      <w:pPr>
        <w:widowControl/>
        <w:spacing w:line="360" w:lineRule="auto"/>
        <w:ind w:firstLine="480" w:firstLineChars="200"/>
        <w:jc w:val="left"/>
        <w:rPr>
          <w:rFonts w:ascii="宋体" w:hAnsi="宋体"/>
          <w:kern w:val="0"/>
          <w:sz w:val="24"/>
          <w:szCs w:val="24"/>
        </w:rPr>
      </w:pPr>
      <w:r>
        <w:rPr>
          <w:rFonts w:ascii="宋体" w:hAnsi="宋体"/>
          <w:kern w:val="0"/>
          <w:sz w:val="24"/>
          <w:szCs w:val="24"/>
        </w:rPr>
        <w:t>基准日</w:t>
      </w:r>
      <w:r>
        <w:rPr>
          <w:rFonts w:hint="eastAsia" w:ascii="宋体" w:hAnsi="宋体"/>
          <w:kern w:val="0"/>
          <w:sz w:val="24"/>
          <w:szCs w:val="24"/>
        </w:rPr>
        <w:t>期</w:t>
      </w:r>
      <w:r>
        <w:rPr>
          <w:rFonts w:ascii="宋体" w:hAnsi="宋体"/>
          <w:kern w:val="0"/>
          <w:sz w:val="24"/>
          <w:szCs w:val="24"/>
        </w:rPr>
        <w:t>后，法律变化</w:t>
      </w:r>
      <w:r>
        <w:rPr>
          <w:rFonts w:hint="eastAsia" w:ascii="宋体" w:hAnsi="宋体"/>
          <w:kern w:val="0"/>
          <w:sz w:val="24"/>
          <w:szCs w:val="24"/>
        </w:rPr>
        <w:t>导致承包人在合同履行过程中所需要的费用发生除第11.1款〔市场价格波动引起的调整〕约定以外的增加时，由发包人承担由此增加的费用；减少时，应从合同价格中予以扣减。</w:t>
      </w:r>
      <w:r>
        <w:rPr>
          <w:rFonts w:ascii="宋体" w:hAnsi="宋体"/>
          <w:kern w:val="0"/>
          <w:sz w:val="24"/>
          <w:szCs w:val="24"/>
        </w:rPr>
        <w:t>基准日</w:t>
      </w:r>
      <w:r>
        <w:rPr>
          <w:rFonts w:hint="eastAsia" w:ascii="宋体" w:hAnsi="宋体"/>
          <w:kern w:val="0"/>
          <w:sz w:val="24"/>
          <w:szCs w:val="24"/>
        </w:rPr>
        <w:t>期</w:t>
      </w:r>
      <w:r>
        <w:rPr>
          <w:rFonts w:ascii="宋体" w:hAnsi="宋体"/>
          <w:kern w:val="0"/>
          <w:sz w:val="24"/>
          <w:szCs w:val="24"/>
        </w:rPr>
        <w:t>后，</w:t>
      </w:r>
      <w:r>
        <w:rPr>
          <w:rFonts w:hint="eastAsia" w:ascii="宋体" w:hAnsi="宋体"/>
          <w:kern w:val="0"/>
          <w:sz w:val="24"/>
          <w:szCs w:val="24"/>
        </w:rPr>
        <w:t>因</w:t>
      </w:r>
      <w:r>
        <w:rPr>
          <w:rFonts w:ascii="宋体" w:hAnsi="宋体"/>
          <w:kern w:val="0"/>
          <w:sz w:val="24"/>
          <w:szCs w:val="24"/>
        </w:rPr>
        <w:t>法律变化</w:t>
      </w:r>
      <w:r>
        <w:rPr>
          <w:rFonts w:hint="eastAsia" w:ascii="宋体" w:hAnsi="宋体"/>
          <w:kern w:val="0"/>
          <w:sz w:val="24"/>
          <w:szCs w:val="24"/>
        </w:rPr>
        <w:t>造成工期延误时，工期应予以顺延。</w:t>
      </w:r>
    </w:p>
    <w:p w14:paraId="0AA50C90">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因法律变化引起的合同价格和工期调整，合同当事人无法达成一致的，由总监理工程师按第4.4款〔商定或确定〕的约定处理。</w:t>
      </w:r>
    </w:p>
    <w:p w14:paraId="732EF710">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因承包人原因造成工期延误，在工期延误期间出现法律变化的，由此增加的费用和（或）延误的工期由承包人承担。</w:t>
      </w:r>
      <w:bookmarkStart w:id="296" w:name="_Toc351203580"/>
      <w:bookmarkStart w:id="297" w:name="_Toc337558799"/>
      <w:bookmarkStart w:id="298" w:name="_Toc296503096"/>
      <w:bookmarkStart w:id="299" w:name="_Toc296346597"/>
    </w:p>
    <w:p w14:paraId="1D61FB9C">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 xml:space="preserve">12. </w:t>
      </w:r>
      <w:bookmarkEnd w:id="296"/>
      <w:r>
        <w:rPr>
          <w:rFonts w:hint="eastAsia" w:ascii="宋体" w:hAnsi="宋体"/>
          <w:b/>
          <w:kern w:val="0"/>
          <w:sz w:val="24"/>
          <w:szCs w:val="24"/>
        </w:rPr>
        <w:t>合同价格、计量与支付</w:t>
      </w:r>
      <w:bookmarkEnd w:id="297"/>
      <w:bookmarkStart w:id="300" w:name="_Toc351203581"/>
      <w:bookmarkStart w:id="301" w:name="_Toc337558800"/>
    </w:p>
    <w:p w14:paraId="03ABAFFF">
      <w:pPr>
        <w:widowControl/>
        <w:spacing w:line="360" w:lineRule="auto"/>
        <w:ind w:firstLine="482" w:firstLineChars="200"/>
        <w:jc w:val="left"/>
        <w:rPr>
          <w:rFonts w:ascii="宋体" w:hAnsi="宋体"/>
          <w:kern w:val="0"/>
          <w:sz w:val="24"/>
          <w:szCs w:val="24"/>
        </w:rPr>
      </w:pPr>
      <w:r>
        <w:rPr>
          <w:rFonts w:ascii="宋体" w:hAnsi="宋体"/>
          <w:b/>
          <w:kern w:val="0"/>
          <w:sz w:val="24"/>
          <w:szCs w:val="24"/>
        </w:rPr>
        <w:t>12.1 合同价</w:t>
      </w:r>
      <w:bookmarkEnd w:id="298"/>
      <w:bookmarkEnd w:id="299"/>
      <w:r>
        <w:rPr>
          <w:rFonts w:ascii="宋体" w:hAnsi="宋体"/>
          <w:b/>
          <w:kern w:val="0"/>
          <w:sz w:val="24"/>
          <w:szCs w:val="24"/>
        </w:rPr>
        <w:t>格形式</w:t>
      </w:r>
      <w:bookmarkEnd w:id="300"/>
    </w:p>
    <w:bookmarkEnd w:id="301"/>
    <w:p w14:paraId="7EC84A7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发包人和承包人应在合同协议书中</w:t>
      </w:r>
      <w:r>
        <w:rPr>
          <w:rFonts w:hint="eastAsia" w:ascii="宋体" w:hAnsi="宋体"/>
          <w:kern w:val="0"/>
          <w:sz w:val="24"/>
          <w:szCs w:val="24"/>
        </w:rPr>
        <w:t>选择</w:t>
      </w:r>
      <w:r>
        <w:rPr>
          <w:rFonts w:ascii="宋体" w:hAnsi="宋体"/>
          <w:kern w:val="0"/>
          <w:sz w:val="24"/>
          <w:szCs w:val="24"/>
        </w:rPr>
        <w:t xml:space="preserve">下列一种合同价格形式： </w:t>
      </w:r>
    </w:p>
    <w:p w14:paraId="5C9B90D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1、单价合同</w:t>
      </w:r>
    </w:p>
    <w:p w14:paraId="0B5F695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ascii="宋体" w:hAnsi="宋体"/>
          <w:kern w:val="0"/>
          <w:sz w:val="24"/>
          <w:szCs w:val="24"/>
        </w:rPr>
        <w:t>〔</w:t>
      </w:r>
      <w:r>
        <w:rPr>
          <w:rFonts w:ascii="宋体" w:hAnsi="宋体"/>
          <w:kern w:val="0"/>
          <w:sz w:val="24"/>
          <w:szCs w:val="24"/>
        </w:rPr>
        <w:t>市场价格波动引起的调整</w:t>
      </w:r>
      <w:r>
        <w:rPr>
          <w:rFonts w:hint="eastAsia" w:ascii="宋体" w:hAnsi="宋体"/>
          <w:kern w:val="0"/>
          <w:sz w:val="24"/>
          <w:szCs w:val="24"/>
        </w:rPr>
        <w:t>〕</w:t>
      </w:r>
      <w:r>
        <w:rPr>
          <w:rFonts w:ascii="宋体" w:hAnsi="宋体"/>
          <w:kern w:val="0"/>
          <w:sz w:val="24"/>
          <w:szCs w:val="24"/>
        </w:rPr>
        <w:t>约定执行。</w:t>
      </w:r>
    </w:p>
    <w:p w14:paraId="0148F70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2、总价合同</w:t>
      </w:r>
    </w:p>
    <w:p w14:paraId="2B12A71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ascii="宋体" w:hAnsi="宋体"/>
          <w:kern w:val="0"/>
          <w:sz w:val="24"/>
          <w:szCs w:val="24"/>
        </w:rPr>
        <w:t>〔</w:t>
      </w:r>
      <w:r>
        <w:rPr>
          <w:rFonts w:ascii="宋体" w:hAnsi="宋体"/>
          <w:kern w:val="0"/>
          <w:sz w:val="24"/>
          <w:szCs w:val="24"/>
        </w:rPr>
        <w:t>市场价格波动引起的调整</w:t>
      </w:r>
      <w:r>
        <w:rPr>
          <w:rFonts w:hint="eastAsia" w:ascii="宋体" w:hAnsi="宋体"/>
          <w:kern w:val="0"/>
          <w:sz w:val="24"/>
          <w:szCs w:val="24"/>
        </w:rPr>
        <w:t>〕</w:t>
      </w:r>
      <w:r>
        <w:rPr>
          <w:rFonts w:ascii="宋体" w:hAnsi="宋体"/>
          <w:kern w:val="0"/>
          <w:sz w:val="24"/>
          <w:szCs w:val="24"/>
        </w:rPr>
        <w:t>、因法律变化引起的调整按第11.2款</w:t>
      </w:r>
      <w:r>
        <w:rPr>
          <w:rFonts w:hint="eastAsia" w:ascii="宋体" w:hAnsi="宋体"/>
          <w:kern w:val="0"/>
          <w:sz w:val="24"/>
          <w:szCs w:val="24"/>
        </w:rPr>
        <w:t>〔</w:t>
      </w:r>
      <w:r>
        <w:rPr>
          <w:rFonts w:ascii="宋体" w:hAnsi="宋体"/>
          <w:kern w:val="0"/>
          <w:sz w:val="24"/>
          <w:szCs w:val="24"/>
        </w:rPr>
        <w:t>法律变化引起的调整</w:t>
      </w:r>
      <w:r>
        <w:rPr>
          <w:rFonts w:hint="eastAsia" w:ascii="宋体" w:hAnsi="宋体"/>
          <w:kern w:val="0"/>
          <w:sz w:val="24"/>
          <w:szCs w:val="24"/>
        </w:rPr>
        <w:t>〕</w:t>
      </w:r>
      <w:r>
        <w:rPr>
          <w:rFonts w:ascii="宋体" w:hAnsi="宋体"/>
          <w:kern w:val="0"/>
          <w:sz w:val="24"/>
          <w:szCs w:val="24"/>
        </w:rPr>
        <w:t>约定执行。</w:t>
      </w:r>
    </w:p>
    <w:p w14:paraId="1EFB69E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3、其它价格形式</w:t>
      </w:r>
    </w:p>
    <w:p w14:paraId="6FEB89EE">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合同当事人可在专用合同条款中约定其他合同价格形式。</w:t>
      </w:r>
      <w:bookmarkStart w:id="302" w:name="_Toc296503097"/>
      <w:bookmarkStart w:id="303" w:name="_Toc296346598"/>
      <w:bookmarkStart w:id="304" w:name="_Toc351203582"/>
      <w:bookmarkStart w:id="305" w:name="_Toc337558801"/>
    </w:p>
    <w:p w14:paraId="7A49505C">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12.2预</w:t>
      </w:r>
      <w:bookmarkEnd w:id="302"/>
      <w:bookmarkEnd w:id="303"/>
      <w:bookmarkStart w:id="306" w:name="_Toc296346601"/>
      <w:bookmarkStart w:id="307" w:name="_Toc296503100"/>
      <w:r>
        <w:rPr>
          <w:rFonts w:ascii="宋体" w:hAnsi="宋体"/>
          <w:b/>
          <w:kern w:val="0"/>
          <w:sz w:val="24"/>
          <w:szCs w:val="24"/>
        </w:rPr>
        <w:t>付款</w:t>
      </w:r>
      <w:bookmarkEnd w:id="304"/>
    </w:p>
    <w:bookmarkEnd w:id="305"/>
    <w:bookmarkEnd w:id="306"/>
    <w:bookmarkEnd w:id="307"/>
    <w:p w14:paraId="01B00E83">
      <w:pPr>
        <w:widowControl/>
        <w:spacing w:line="360" w:lineRule="auto"/>
        <w:ind w:firstLine="480" w:firstLineChars="200"/>
        <w:jc w:val="left"/>
        <w:rPr>
          <w:rFonts w:ascii="宋体" w:hAnsi="宋体"/>
          <w:kern w:val="0"/>
          <w:sz w:val="24"/>
          <w:szCs w:val="24"/>
        </w:rPr>
      </w:pPr>
      <w:r>
        <w:rPr>
          <w:rFonts w:ascii="宋体" w:hAnsi="宋体"/>
          <w:kern w:val="0"/>
          <w:sz w:val="24"/>
          <w:szCs w:val="24"/>
        </w:rPr>
        <w:t>12.2.1预付款的支付</w:t>
      </w:r>
    </w:p>
    <w:p w14:paraId="56B7CE96">
      <w:pPr>
        <w:widowControl/>
        <w:spacing w:line="360" w:lineRule="auto"/>
        <w:ind w:firstLine="480" w:firstLineChars="200"/>
        <w:jc w:val="left"/>
        <w:rPr>
          <w:rFonts w:ascii="宋体" w:hAnsi="宋体"/>
          <w:kern w:val="0"/>
          <w:sz w:val="24"/>
          <w:szCs w:val="24"/>
        </w:rPr>
      </w:pPr>
      <w:r>
        <w:rPr>
          <w:rFonts w:ascii="宋体" w:hAnsi="宋体"/>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00FE7429">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除专用合同条款另有约定外，预付款在进度付款中同比例扣回。在颁发工程接收证书前，提前解除合同的，尚未扣完的预付款应与合同价款一并结算。</w:t>
      </w:r>
    </w:p>
    <w:p w14:paraId="75C9605D">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发包人逾期支付预付款超过7天的，承包人有权向发包人发出要求预付的催告通知，发包人收到通知后7天内仍未支付的，承包人有权暂停施工，并按第16.1.1项</w:t>
      </w:r>
      <w:r>
        <w:rPr>
          <w:rFonts w:hint="eastAsia" w:ascii="宋体" w:hAnsi="宋体"/>
          <w:kern w:val="0"/>
          <w:sz w:val="24"/>
          <w:szCs w:val="24"/>
        </w:rPr>
        <w:t>〔</w:t>
      </w:r>
      <w:r>
        <w:rPr>
          <w:rFonts w:ascii="宋体" w:hAnsi="宋体"/>
          <w:kern w:val="0"/>
          <w:sz w:val="24"/>
          <w:szCs w:val="24"/>
        </w:rPr>
        <w:t>发包人违约的情形</w:t>
      </w:r>
      <w:r>
        <w:rPr>
          <w:rFonts w:hint="eastAsia" w:ascii="宋体" w:hAnsi="宋体"/>
          <w:kern w:val="0"/>
          <w:sz w:val="24"/>
          <w:szCs w:val="24"/>
        </w:rPr>
        <w:t>〕</w:t>
      </w:r>
      <w:r>
        <w:rPr>
          <w:rFonts w:ascii="宋体" w:hAnsi="宋体"/>
          <w:kern w:val="0"/>
          <w:sz w:val="24"/>
          <w:szCs w:val="24"/>
        </w:rPr>
        <w:t>执行。</w:t>
      </w:r>
    </w:p>
    <w:p w14:paraId="0C3E998F">
      <w:pPr>
        <w:widowControl/>
        <w:spacing w:line="360" w:lineRule="auto"/>
        <w:ind w:firstLine="480" w:firstLineChars="200"/>
        <w:jc w:val="left"/>
        <w:rPr>
          <w:rFonts w:ascii="宋体" w:hAnsi="宋体"/>
          <w:kern w:val="0"/>
          <w:sz w:val="24"/>
          <w:szCs w:val="24"/>
        </w:rPr>
      </w:pPr>
      <w:r>
        <w:rPr>
          <w:rFonts w:ascii="宋体" w:hAnsi="宋体"/>
          <w:kern w:val="0"/>
          <w:sz w:val="24"/>
          <w:szCs w:val="24"/>
        </w:rPr>
        <w:t>12.2.2 预付款担保</w:t>
      </w:r>
    </w:p>
    <w:p w14:paraId="13CAAAF7">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发包人要求承包人提供预付款担保的</w:t>
      </w:r>
      <w:r>
        <w:rPr>
          <w:rFonts w:ascii="宋体" w:hAnsi="宋体"/>
          <w:kern w:val="0"/>
          <w:sz w:val="24"/>
          <w:szCs w:val="24"/>
        </w:rPr>
        <w:t>，承包人应在发包人支付预付款7天前提供预付款担保</w:t>
      </w:r>
      <w:r>
        <w:rPr>
          <w:rFonts w:hint="eastAsia" w:ascii="宋体" w:hAnsi="宋体"/>
          <w:kern w:val="0"/>
          <w:sz w:val="24"/>
          <w:szCs w:val="24"/>
        </w:rPr>
        <w:t>，</w:t>
      </w:r>
      <w:r>
        <w:rPr>
          <w:rFonts w:ascii="宋体" w:hAnsi="宋体"/>
          <w:kern w:val="0"/>
          <w:sz w:val="24"/>
          <w:szCs w:val="24"/>
        </w:rPr>
        <w:t>专用合同条款另有约定</w:t>
      </w:r>
      <w:r>
        <w:rPr>
          <w:rFonts w:hint="eastAsia" w:ascii="宋体" w:hAnsi="宋体"/>
          <w:kern w:val="0"/>
          <w:sz w:val="24"/>
          <w:szCs w:val="24"/>
        </w:rPr>
        <w:t>除</w:t>
      </w:r>
      <w:r>
        <w:rPr>
          <w:rFonts w:ascii="宋体" w:hAnsi="宋体"/>
          <w:kern w:val="0"/>
          <w:sz w:val="24"/>
          <w:szCs w:val="24"/>
        </w:rPr>
        <w:t>外。预付款担保可采用银行保函、担保公司担保等形式，具体由合同当事人在专用合同条款中约定。在预付款完全扣回之前，承包人应保证预付款担保持续有效。</w:t>
      </w:r>
    </w:p>
    <w:p w14:paraId="55DBAF1C">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发包人在工程款中逐期扣回预付款后，预付款担保额度应相应减少，但剩余的预付款担保金额不得低于未被扣回的预付款金额。</w:t>
      </w:r>
      <w:bookmarkStart w:id="308" w:name="_Toc351203583"/>
      <w:bookmarkStart w:id="309" w:name="_Toc337558802"/>
    </w:p>
    <w:p w14:paraId="16C16039">
      <w:pPr>
        <w:widowControl/>
        <w:spacing w:line="360" w:lineRule="auto"/>
        <w:ind w:firstLine="482" w:firstLineChars="200"/>
        <w:jc w:val="left"/>
        <w:rPr>
          <w:rFonts w:ascii="宋体" w:hAnsi="宋体"/>
          <w:kern w:val="0"/>
          <w:sz w:val="24"/>
          <w:szCs w:val="24"/>
        </w:rPr>
      </w:pPr>
      <w:r>
        <w:rPr>
          <w:rFonts w:ascii="宋体" w:hAnsi="宋体"/>
          <w:b/>
          <w:kern w:val="0"/>
          <w:sz w:val="24"/>
          <w:szCs w:val="24"/>
        </w:rPr>
        <w:t>12.3计量</w:t>
      </w:r>
      <w:bookmarkEnd w:id="308"/>
    </w:p>
    <w:bookmarkEnd w:id="309"/>
    <w:p w14:paraId="3D449396">
      <w:pPr>
        <w:widowControl/>
        <w:spacing w:line="360" w:lineRule="auto"/>
        <w:ind w:firstLine="480" w:firstLineChars="200"/>
        <w:jc w:val="left"/>
        <w:rPr>
          <w:rFonts w:ascii="宋体" w:hAnsi="宋体"/>
          <w:kern w:val="0"/>
          <w:sz w:val="24"/>
          <w:szCs w:val="24"/>
        </w:rPr>
      </w:pPr>
      <w:r>
        <w:rPr>
          <w:rFonts w:ascii="宋体" w:hAnsi="宋体"/>
          <w:kern w:val="0"/>
          <w:sz w:val="24"/>
          <w:szCs w:val="24"/>
        </w:rPr>
        <w:t>12.3.1 计量原则</w:t>
      </w:r>
    </w:p>
    <w:p w14:paraId="5DDD77AA">
      <w:pPr>
        <w:widowControl/>
        <w:spacing w:line="360" w:lineRule="auto"/>
        <w:ind w:firstLine="472" w:firstLineChars="200"/>
        <w:jc w:val="left"/>
        <w:rPr>
          <w:rFonts w:ascii="宋体" w:hAnsi="宋体"/>
          <w:spacing w:val="-2"/>
          <w:kern w:val="0"/>
          <w:sz w:val="24"/>
          <w:szCs w:val="24"/>
        </w:rPr>
      </w:pPr>
      <w:r>
        <w:rPr>
          <w:rFonts w:ascii="宋体" w:hAnsi="宋体"/>
          <w:spacing w:val="-2"/>
          <w:kern w:val="0"/>
          <w:sz w:val="24"/>
          <w:szCs w:val="24"/>
        </w:rPr>
        <w:t>工程量计量按照合同约定的工程量计算规则、图纸及变更指示</w:t>
      </w:r>
      <w:r>
        <w:rPr>
          <w:rFonts w:hint="eastAsia" w:ascii="宋体" w:hAnsi="宋体"/>
          <w:spacing w:val="-2"/>
          <w:kern w:val="0"/>
          <w:sz w:val="24"/>
          <w:szCs w:val="24"/>
        </w:rPr>
        <w:t>等</w:t>
      </w:r>
      <w:r>
        <w:rPr>
          <w:rFonts w:ascii="宋体" w:hAnsi="宋体"/>
          <w:spacing w:val="-2"/>
          <w:kern w:val="0"/>
          <w:sz w:val="24"/>
          <w:szCs w:val="24"/>
        </w:rPr>
        <w:t>进行计量。工程量计算规则应以相关的国家标准、行业标准</w:t>
      </w:r>
      <w:r>
        <w:rPr>
          <w:rFonts w:hint="eastAsia" w:ascii="宋体" w:hAnsi="宋体"/>
          <w:spacing w:val="-2"/>
          <w:kern w:val="0"/>
          <w:sz w:val="24"/>
          <w:szCs w:val="24"/>
        </w:rPr>
        <w:t>等</w:t>
      </w:r>
      <w:r>
        <w:rPr>
          <w:rFonts w:ascii="宋体" w:hAnsi="宋体"/>
          <w:spacing w:val="-2"/>
          <w:kern w:val="0"/>
          <w:sz w:val="24"/>
          <w:szCs w:val="24"/>
        </w:rPr>
        <w:t>为依据，由合同当事人在专用合同条款中约定。</w:t>
      </w:r>
    </w:p>
    <w:p w14:paraId="0723599C">
      <w:pPr>
        <w:widowControl/>
        <w:spacing w:line="360" w:lineRule="auto"/>
        <w:ind w:firstLine="480" w:firstLineChars="200"/>
        <w:jc w:val="left"/>
        <w:rPr>
          <w:rFonts w:ascii="宋体" w:hAnsi="宋体"/>
          <w:kern w:val="0"/>
          <w:sz w:val="24"/>
          <w:szCs w:val="24"/>
        </w:rPr>
      </w:pPr>
      <w:r>
        <w:rPr>
          <w:rFonts w:ascii="宋体" w:hAnsi="宋体"/>
          <w:kern w:val="0"/>
          <w:sz w:val="24"/>
          <w:szCs w:val="24"/>
        </w:rPr>
        <w:t>12.3.2 计量周期</w:t>
      </w:r>
    </w:p>
    <w:p w14:paraId="108424FF">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除专用合同条款另有约定外，工程量的计量按月进行。</w:t>
      </w:r>
    </w:p>
    <w:p w14:paraId="164FD292">
      <w:pPr>
        <w:widowControl/>
        <w:spacing w:line="360" w:lineRule="auto"/>
        <w:ind w:firstLine="480" w:firstLineChars="200"/>
        <w:jc w:val="left"/>
        <w:rPr>
          <w:rFonts w:ascii="宋体" w:hAnsi="宋体"/>
          <w:kern w:val="0"/>
          <w:sz w:val="24"/>
          <w:szCs w:val="24"/>
        </w:rPr>
      </w:pPr>
      <w:r>
        <w:rPr>
          <w:rFonts w:ascii="宋体" w:hAnsi="宋体"/>
          <w:kern w:val="0"/>
          <w:sz w:val="24"/>
          <w:szCs w:val="24"/>
        </w:rPr>
        <w:t>12.3.3 单价合同的计量</w:t>
      </w:r>
    </w:p>
    <w:p w14:paraId="382B6198">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除专用合同条款另有约定外，单价合同的计量按照本项约定执行：</w:t>
      </w:r>
    </w:p>
    <w:p w14:paraId="77EA66E0">
      <w:pPr>
        <w:widowControl/>
        <w:spacing w:line="360" w:lineRule="auto"/>
        <w:ind w:firstLine="480" w:firstLineChars="200"/>
        <w:jc w:val="left"/>
        <w:rPr>
          <w:rFonts w:ascii="宋体" w:hAnsi="宋体"/>
          <w:kern w:val="0"/>
          <w:sz w:val="24"/>
          <w:szCs w:val="24"/>
        </w:rPr>
      </w:pPr>
      <w:r>
        <w:rPr>
          <w:rFonts w:ascii="宋体" w:hAnsi="宋体"/>
          <w:kern w:val="0"/>
          <w:sz w:val="24"/>
          <w:szCs w:val="24"/>
        </w:rPr>
        <w:t>（1）承包人应于每月25日向监理人报送上月20日至当月19日已完成的工程量报告，并附具进度付款申请单、已完成工程量报表和有关资料。</w:t>
      </w:r>
    </w:p>
    <w:p w14:paraId="2D1F140A">
      <w:pPr>
        <w:widowControl/>
        <w:spacing w:line="360" w:lineRule="auto"/>
        <w:ind w:firstLine="480" w:firstLineChars="200"/>
        <w:jc w:val="left"/>
        <w:rPr>
          <w:rFonts w:ascii="宋体" w:hAnsi="宋体"/>
          <w:kern w:val="0"/>
          <w:sz w:val="24"/>
          <w:szCs w:val="24"/>
        </w:rPr>
      </w:pPr>
      <w:r>
        <w:rPr>
          <w:rFonts w:ascii="宋体" w:hAnsi="宋体"/>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5F6C48B">
      <w:pPr>
        <w:widowControl/>
        <w:spacing w:line="360" w:lineRule="auto"/>
        <w:ind w:firstLine="480" w:firstLineChars="200"/>
        <w:jc w:val="left"/>
        <w:rPr>
          <w:rFonts w:ascii="宋体" w:hAnsi="宋体"/>
          <w:kern w:val="0"/>
          <w:sz w:val="24"/>
          <w:szCs w:val="24"/>
        </w:rPr>
      </w:pPr>
      <w:r>
        <w:rPr>
          <w:rFonts w:ascii="宋体" w:hAnsi="宋体"/>
          <w:kern w:val="0"/>
          <w:sz w:val="24"/>
          <w:szCs w:val="24"/>
        </w:rPr>
        <w:t>（3）监理人未在收到承包人提交的工程量报表后的7天内完成审核的，承包人报送的工程量报告中的工程量视为承包人实际完成的工程量，据此计算工程价款。</w:t>
      </w:r>
    </w:p>
    <w:p w14:paraId="6867AAB6">
      <w:pPr>
        <w:widowControl/>
        <w:spacing w:line="360" w:lineRule="auto"/>
        <w:ind w:firstLine="480" w:firstLineChars="200"/>
        <w:jc w:val="left"/>
        <w:rPr>
          <w:rFonts w:ascii="宋体" w:hAnsi="宋体"/>
          <w:kern w:val="0"/>
          <w:sz w:val="24"/>
          <w:szCs w:val="24"/>
        </w:rPr>
      </w:pPr>
      <w:r>
        <w:rPr>
          <w:rFonts w:ascii="宋体" w:hAnsi="宋体"/>
          <w:kern w:val="0"/>
          <w:sz w:val="24"/>
          <w:szCs w:val="24"/>
        </w:rPr>
        <w:t>12.3.4 总价合同的计量</w:t>
      </w:r>
    </w:p>
    <w:p w14:paraId="45BBE239">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除专用合同条款另有约定外，按</w:t>
      </w:r>
      <w:r>
        <w:rPr>
          <w:rFonts w:hint="eastAsia" w:ascii="宋体" w:hAnsi="宋体"/>
          <w:kern w:val="0"/>
          <w:sz w:val="24"/>
          <w:szCs w:val="24"/>
        </w:rPr>
        <w:t>月计量支付</w:t>
      </w:r>
      <w:r>
        <w:rPr>
          <w:rFonts w:ascii="宋体" w:hAnsi="宋体"/>
          <w:kern w:val="0"/>
          <w:sz w:val="24"/>
          <w:szCs w:val="24"/>
        </w:rPr>
        <w:t>的总价合同，按照本项约定执行：</w:t>
      </w:r>
    </w:p>
    <w:p w14:paraId="56DDEABD">
      <w:pPr>
        <w:widowControl/>
        <w:spacing w:line="360" w:lineRule="auto"/>
        <w:ind w:firstLine="480" w:firstLineChars="200"/>
        <w:jc w:val="left"/>
        <w:rPr>
          <w:rFonts w:ascii="宋体" w:hAnsi="宋体"/>
          <w:kern w:val="0"/>
          <w:sz w:val="24"/>
          <w:szCs w:val="24"/>
        </w:rPr>
      </w:pPr>
      <w:r>
        <w:rPr>
          <w:rFonts w:ascii="宋体" w:hAnsi="宋体"/>
          <w:kern w:val="0"/>
          <w:sz w:val="24"/>
          <w:szCs w:val="24"/>
        </w:rPr>
        <w:t>（1）承包人应于每月25日向监理人报送上月20日至当月19日已完成的工程量报告，并附具进度付款申请单、已完成工程量报表和有关资料。</w:t>
      </w:r>
    </w:p>
    <w:p w14:paraId="2CC94150">
      <w:pPr>
        <w:widowControl/>
        <w:spacing w:line="360" w:lineRule="auto"/>
        <w:ind w:firstLine="480" w:firstLineChars="200"/>
        <w:jc w:val="left"/>
        <w:rPr>
          <w:rFonts w:ascii="宋体" w:hAnsi="宋体"/>
          <w:kern w:val="0"/>
          <w:sz w:val="24"/>
          <w:szCs w:val="24"/>
        </w:rPr>
      </w:pPr>
      <w:r>
        <w:rPr>
          <w:rFonts w:ascii="宋体" w:hAnsi="宋体"/>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70BAE13">
      <w:pPr>
        <w:widowControl/>
        <w:spacing w:line="360" w:lineRule="auto"/>
        <w:ind w:firstLine="480" w:firstLineChars="200"/>
        <w:jc w:val="left"/>
        <w:rPr>
          <w:rFonts w:ascii="宋体" w:hAnsi="宋体"/>
          <w:kern w:val="0"/>
          <w:sz w:val="24"/>
          <w:szCs w:val="24"/>
        </w:rPr>
      </w:pPr>
      <w:r>
        <w:rPr>
          <w:rFonts w:ascii="宋体" w:hAnsi="宋体"/>
          <w:kern w:val="0"/>
          <w:sz w:val="24"/>
          <w:szCs w:val="24"/>
        </w:rPr>
        <w:t>（3）监理人未在收到承包人提交的工程量报表后的7天内完成复核的，承包人提交的工程量报告中的工程量视为承包人实际完成的工程量。</w:t>
      </w:r>
    </w:p>
    <w:p w14:paraId="31F80792">
      <w:pPr>
        <w:widowControl/>
        <w:spacing w:line="360" w:lineRule="auto"/>
        <w:ind w:firstLine="480" w:firstLineChars="200"/>
        <w:jc w:val="left"/>
        <w:rPr>
          <w:rFonts w:ascii="宋体" w:hAnsi="宋体"/>
          <w:kern w:val="0"/>
          <w:sz w:val="24"/>
          <w:szCs w:val="24"/>
        </w:rPr>
      </w:pPr>
      <w:r>
        <w:rPr>
          <w:rFonts w:ascii="宋体" w:hAnsi="宋体"/>
          <w:kern w:val="0"/>
          <w:sz w:val="24"/>
          <w:szCs w:val="24"/>
        </w:rPr>
        <w:t>12.3.5 总价合同采用支付分解表计量支付的，可以按照第12.3.4项</w:t>
      </w:r>
      <w:r>
        <w:rPr>
          <w:rFonts w:hint="eastAsia" w:ascii="宋体" w:hAnsi="宋体"/>
          <w:kern w:val="0"/>
          <w:sz w:val="24"/>
          <w:szCs w:val="24"/>
        </w:rPr>
        <w:t>〔</w:t>
      </w:r>
      <w:r>
        <w:rPr>
          <w:rFonts w:ascii="宋体" w:hAnsi="宋体"/>
          <w:kern w:val="0"/>
          <w:sz w:val="24"/>
          <w:szCs w:val="24"/>
        </w:rPr>
        <w:t>总价合同的计量</w:t>
      </w:r>
      <w:r>
        <w:rPr>
          <w:rFonts w:hint="eastAsia" w:ascii="宋体" w:hAnsi="宋体"/>
          <w:kern w:val="0"/>
          <w:sz w:val="24"/>
          <w:szCs w:val="24"/>
        </w:rPr>
        <w:t>〕</w:t>
      </w:r>
      <w:r>
        <w:rPr>
          <w:rFonts w:ascii="宋体" w:hAnsi="宋体"/>
          <w:kern w:val="0"/>
          <w:sz w:val="24"/>
          <w:szCs w:val="24"/>
        </w:rPr>
        <w:t>约定进行计量，但合同价款按照支付分解表进行支付。</w:t>
      </w:r>
    </w:p>
    <w:p w14:paraId="4D4EDE39">
      <w:pPr>
        <w:widowControl/>
        <w:spacing w:line="360" w:lineRule="auto"/>
        <w:ind w:firstLine="480" w:firstLineChars="200"/>
        <w:jc w:val="left"/>
        <w:rPr>
          <w:rFonts w:ascii="宋体" w:hAnsi="宋体"/>
          <w:kern w:val="0"/>
          <w:sz w:val="24"/>
          <w:szCs w:val="24"/>
        </w:rPr>
      </w:pPr>
      <w:r>
        <w:rPr>
          <w:rFonts w:ascii="宋体" w:hAnsi="宋体"/>
          <w:kern w:val="0"/>
          <w:sz w:val="24"/>
          <w:szCs w:val="24"/>
        </w:rPr>
        <w:t>12.3.6 其他价格形式合同的计量</w:t>
      </w:r>
    </w:p>
    <w:p w14:paraId="78C3B7C1">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合同当事人可在专用合同条款中约定其他价格形式合同的计量方式和程序。</w:t>
      </w:r>
      <w:bookmarkStart w:id="310" w:name="_Toc296346602"/>
      <w:bookmarkStart w:id="311" w:name="_Toc296503101"/>
      <w:bookmarkStart w:id="312" w:name="_Toc351203584"/>
      <w:bookmarkStart w:id="313" w:name="_Toc337558803"/>
    </w:p>
    <w:p w14:paraId="74183554">
      <w:pPr>
        <w:widowControl/>
        <w:spacing w:line="360" w:lineRule="auto"/>
        <w:ind w:firstLine="482" w:firstLineChars="200"/>
        <w:jc w:val="left"/>
        <w:rPr>
          <w:rFonts w:ascii="宋体" w:hAnsi="宋体"/>
          <w:kern w:val="0"/>
          <w:sz w:val="24"/>
          <w:szCs w:val="24"/>
        </w:rPr>
      </w:pPr>
      <w:r>
        <w:rPr>
          <w:rFonts w:ascii="宋体" w:hAnsi="宋体"/>
          <w:b/>
          <w:kern w:val="0"/>
          <w:sz w:val="24"/>
          <w:szCs w:val="24"/>
        </w:rPr>
        <w:t>12.4工程进度款支</w:t>
      </w:r>
      <w:bookmarkEnd w:id="310"/>
      <w:bookmarkEnd w:id="311"/>
      <w:r>
        <w:rPr>
          <w:rFonts w:ascii="宋体" w:hAnsi="宋体"/>
          <w:b/>
          <w:kern w:val="0"/>
          <w:sz w:val="24"/>
          <w:szCs w:val="24"/>
        </w:rPr>
        <w:t>付</w:t>
      </w:r>
      <w:bookmarkEnd w:id="312"/>
    </w:p>
    <w:bookmarkEnd w:id="313"/>
    <w:p w14:paraId="1FDF89A4">
      <w:pPr>
        <w:widowControl/>
        <w:autoSpaceDE w:val="0"/>
        <w:autoSpaceDN w:val="0"/>
        <w:adjustRightInd w:val="0"/>
        <w:spacing w:line="360" w:lineRule="auto"/>
        <w:ind w:firstLine="480" w:firstLineChars="200"/>
        <w:jc w:val="left"/>
        <w:outlineLvl w:val="0"/>
        <w:rPr>
          <w:rFonts w:ascii="宋体" w:hAnsi="宋体"/>
          <w:kern w:val="0"/>
          <w:sz w:val="24"/>
          <w:szCs w:val="24"/>
        </w:rPr>
      </w:pPr>
      <w:r>
        <w:rPr>
          <w:rFonts w:ascii="宋体" w:hAnsi="宋体"/>
          <w:kern w:val="0"/>
          <w:sz w:val="24"/>
          <w:szCs w:val="24"/>
        </w:rPr>
        <w:t>12.4.1 付款周期</w:t>
      </w:r>
    </w:p>
    <w:p w14:paraId="040DABD6">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除专用合同条款另有约定外，付款周期应按照第12.3.2</w:t>
      </w:r>
      <w:r>
        <w:rPr>
          <w:rFonts w:hint="eastAsia" w:ascii="宋体" w:hAnsi="宋体"/>
          <w:kern w:val="0"/>
          <w:sz w:val="24"/>
          <w:szCs w:val="24"/>
        </w:rPr>
        <w:t>项〔</w:t>
      </w:r>
      <w:r>
        <w:rPr>
          <w:rFonts w:ascii="宋体" w:hAnsi="宋体"/>
          <w:kern w:val="0"/>
          <w:sz w:val="24"/>
          <w:szCs w:val="24"/>
        </w:rPr>
        <w:t>计量周期</w:t>
      </w:r>
      <w:r>
        <w:rPr>
          <w:rFonts w:hint="eastAsia" w:ascii="宋体" w:hAnsi="宋体"/>
          <w:kern w:val="0"/>
          <w:sz w:val="24"/>
          <w:szCs w:val="24"/>
        </w:rPr>
        <w:t>〕</w:t>
      </w:r>
      <w:r>
        <w:rPr>
          <w:rFonts w:ascii="宋体" w:hAnsi="宋体"/>
          <w:kern w:val="0"/>
          <w:sz w:val="24"/>
          <w:szCs w:val="24"/>
        </w:rPr>
        <w:t>的约定与计量周期保持一致。</w:t>
      </w:r>
    </w:p>
    <w:p w14:paraId="20DF3AD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12.4.2 进度付款申请单的编制</w:t>
      </w:r>
    </w:p>
    <w:p w14:paraId="485488C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除专用合同条款另有约定外，进度付款申请单应包括下列内容：</w:t>
      </w:r>
    </w:p>
    <w:p w14:paraId="560DA2D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（1）截至本次付款周期已完成工作对应的金额；</w:t>
      </w:r>
    </w:p>
    <w:p w14:paraId="109BCA3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（2）根据第10条</w:t>
      </w:r>
      <w:r>
        <w:rPr>
          <w:rFonts w:hint="eastAsia" w:ascii="宋体" w:hAnsi="宋体"/>
          <w:kern w:val="0"/>
          <w:sz w:val="24"/>
          <w:szCs w:val="24"/>
        </w:rPr>
        <w:t>〔</w:t>
      </w:r>
      <w:r>
        <w:rPr>
          <w:rFonts w:ascii="宋体" w:hAnsi="宋体"/>
          <w:kern w:val="0"/>
          <w:sz w:val="24"/>
          <w:szCs w:val="24"/>
        </w:rPr>
        <w:t>变更</w:t>
      </w:r>
      <w:r>
        <w:rPr>
          <w:rFonts w:hint="eastAsia" w:ascii="宋体" w:hAnsi="宋体"/>
          <w:kern w:val="0"/>
          <w:sz w:val="24"/>
          <w:szCs w:val="24"/>
        </w:rPr>
        <w:t>〕</w:t>
      </w:r>
      <w:r>
        <w:rPr>
          <w:rFonts w:ascii="宋体" w:hAnsi="宋体"/>
          <w:kern w:val="0"/>
          <w:sz w:val="24"/>
          <w:szCs w:val="24"/>
        </w:rPr>
        <w:t>应增加和扣减的变更金额；</w:t>
      </w:r>
    </w:p>
    <w:p w14:paraId="6A585B3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（3）根据第12.2款</w:t>
      </w:r>
      <w:r>
        <w:rPr>
          <w:rFonts w:hint="eastAsia" w:ascii="宋体" w:hAnsi="宋体"/>
          <w:kern w:val="0"/>
          <w:sz w:val="24"/>
          <w:szCs w:val="24"/>
        </w:rPr>
        <w:t>〔</w:t>
      </w:r>
      <w:r>
        <w:rPr>
          <w:rFonts w:ascii="宋体" w:hAnsi="宋体"/>
          <w:kern w:val="0"/>
          <w:sz w:val="24"/>
          <w:szCs w:val="24"/>
        </w:rPr>
        <w:t>预付款</w:t>
      </w:r>
      <w:r>
        <w:rPr>
          <w:rFonts w:hint="eastAsia" w:ascii="宋体" w:hAnsi="宋体"/>
          <w:kern w:val="0"/>
          <w:sz w:val="24"/>
          <w:szCs w:val="24"/>
        </w:rPr>
        <w:t>〕</w:t>
      </w:r>
      <w:r>
        <w:rPr>
          <w:rFonts w:ascii="宋体" w:hAnsi="宋体"/>
          <w:kern w:val="0"/>
          <w:sz w:val="24"/>
          <w:szCs w:val="24"/>
        </w:rPr>
        <w:t>约定应支付的预付款和扣减的返还预付款；</w:t>
      </w:r>
    </w:p>
    <w:p w14:paraId="50E2F62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（4）根据第15.3款</w:t>
      </w:r>
      <w:r>
        <w:rPr>
          <w:rFonts w:hint="eastAsia" w:ascii="宋体" w:hAnsi="宋体"/>
          <w:kern w:val="0"/>
          <w:sz w:val="24"/>
          <w:szCs w:val="24"/>
        </w:rPr>
        <w:t>〔</w:t>
      </w:r>
      <w:r>
        <w:rPr>
          <w:rFonts w:ascii="宋体" w:hAnsi="宋体"/>
          <w:kern w:val="0"/>
          <w:sz w:val="24"/>
          <w:szCs w:val="24"/>
        </w:rPr>
        <w:t>质量保证金</w:t>
      </w:r>
      <w:r>
        <w:rPr>
          <w:rFonts w:hint="eastAsia" w:ascii="宋体" w:hAnsi="宋体"/>
          <w:kern w:val="0"/>
          <w:sz w:val="24"/>
          <w:szCs w:val="24"/>
        </w:rPr>
        <w:t>〕</w:t>
      </w:r>
      <w:r>
        <w:rPr>
          <w:rFonts w:ascii="宋体" w:hAnsi="宋体"/>
          <w:kern w:val="0"/>
          <w:sz w:val="24"/>
          <w:szCs w:val="24"/>
        </w:rPr>
        <w:t>约定应扣减的质量保证金；</w:t>
      </w:r>
    </w:p>
    <w:p w14:paraId="61C0B45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（5）根据第19条</w:t>
      </w:r>
      <w:r>
        <w:rPr>
          <w:rFonts w:hint="eastAsia" w:ascii="宋体" w:hAnsi="宋体"/>
          <w:kern w:val="0"/>
          <w:sz w:val="24"/>
          <w:szCs w:val="24"/>
        </w:rPr>
        <w:t>〔</w:t>
      </w:r>
      <w:r>
        <w:rPr>
          <w:rFonts w:ascii="宋体" w:hAnsi="宋体"/>
          <w:kern w:val="0"/>
          <w:sz w:val="24"/>
          <w:szCs w:val="24"/>
        </w:rPr>
        <w:t>索赔</w:t>
      </w:r>
      <w:r>
        <w:rPr>
          <w:rFonts w:hint="eastAsia" w:ascii="宋体" w:hAnsi="宋体"/>
          <w:kern w:val="0"/>
          <w:sz w:val="24"/>
          <w:szCs w:val="24"/>
        </w:rPr>
        <w:t>〕</w:t>
      </w:r>
      <w:r>
        <w:rPr>
          <w:rFonts w:ascii="宋体" w:hAnsi="宋体"/>
          <w:kern w:val="0"/>
          <w:sz w:val="24"/>
          <w:szCs w:val="24"/>
        </w:rPr>
        <w:t>应增加和扣减的索赔金额；</w:t>
      </w:r>
    </w:p>
    <w:p w14:paraId="37ACA32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（6）对已签发的进度款支付证书中出现错误的修正，应在本次进度付款中支付或扣除的金额；</w:t>
      </w:r>
    </w:p>
    <w:p w14:paraId="1BA1D12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（7）根据合同约定应增加和扣减的其他金额。</w:t>
      </w:r>
    </w:p>
    <w:p w14:paraId="1244F56C">
      <w:pPr>
        <w:widowControl/>
        <w:autoSpaceDE w:val="0"/>
        <w:autoSpaceDN w:val="0"/>
        <w:adjustRightInd w:val="0"/>
        <w:spacing w:line="360" w:lineRule="auto"/>
        <w:ind w:firstLine="480" w:firstLineChars="200"/>
        <w:jc w:val="left"/>
        <w:outlineLvl w:val="0"/>
        <w:rPr>
          <w:rFonts w:ascii="宋体" w:hAnsi="宋体"/>
          <w:kern w:val="0"/>
          <w:sz w:val="24"/>
          <w:szCs w:val="24"/>
        </w:rPr>
      </w:pPr>
      <w:r>
        <w:rPr>
          <w:rFonts w:ascii="宋体" w:hAnsi="宋体"/>
          <w:kern w:val="0"/>
          <w:sz w:val="24"/>
          <w:szCs w:val="24"/>
        </w:rPr>
        <w:t>12.4.3 进度付款申请单的提交</w:t>
      </w:r>
    </w:p>
    <w:p w14:paraId="59626E9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（1）单价合同进度付款申请单的提交</w:t>
      </w:r>
    </w:p>
    <w:p w14:paraId="180EC25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单价合同的进度付款申请单，按照第12.3.3项</w:t>
      </w:r>
      <w:r>
        <w:rPr>
          <w:rFonts w:hint="eastAsia" w:ascii="宋体" w:hAnsi="宋体"/>
          <w:kern w:val="0"/>
          <w:sz w:val="24"/>
          <w:szCs w:val="24"/>
        </w:rPr>
        <w:t>〔</w:t>
      </w:r>
      <w:r>
        <w:rPr>
          <w:rFonts w:ascii="宋体" w:hAnsi="宋体"/>
          <w:kern w:val="0"/>
          <w:sz w:val="24"/>
          <w:szCs w:val="24"/>
        </w:rPr>
        <w:t>单价合同的计量</w:t>
      </w:r>
      <w:r>
        <w:rPr>
          <w:rFonts w:hint="eastAsia" w:ascii="宋体" w:hAnsi="宋体"/>
          <w:kern w:val="0"/>
          <w:sz w:val="24"/>
          <w:szCs w:val="24"/>
        </w:rPr>
        <w:t>〕</w:t>
      </w:r>
      <w:r>
        <w:rPr>
          <w:rFonts w:ascii="宋体" w:hAnsi="宋体"/>
          <w:kern w:val="0"/>
          <w:sz w:val="24"/>
          <w:szCs w:val="24"/>
        </w:rPr>
        <w:t>约定的时间按月向监理人提交，并附上已完成工程量报表和有关资料。单价合同中的总价项目按月进行支付分解，并汇总列入当期进度付款申请单。</w:t>
      </w:r>
    </w:p>
    <w:p w14:paraId="5C1A654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（2）总价合同进度付款申请单的提交</w:t>
      </w:r>
    </w:p>
    <w:p w14:paraId="1182EEA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总价合同按</w:t>
      </w:r>
      <w:r>
        <w:rPr>
          <w:rFonts w:hint="eastAsia" w:ascii="宋体" w:hAnsi="宋体"/>
          <w:kern w:val="0"/>
          <w:sz w:val="24"/>
          <w:szCs w:val="24"/>
        </w:rPr>
        <w:t>月计量支付的</w:t>
      </w:r>
      <w:r>
        <w:rPr>
          <w:rFonts w:ascii="宋体" w:hAnsi="宋体"/>
          <w:kern w:val="0"/>
          <w:sz w:val="24"/>
          <w:szCs w:val="24"/>
        </w:rPr>
        <w:t>，承包人按照第12.3.4项</w:t>
      </w:r>
      <w:r>
        <w:rPr>
          <w:rFonts w:hint="eastAsia" w:ascii="宋体" w:hAnsi="宋体"/>
          <w:kern w:val="0"/>
          <w:sz w:val="24"/>
          <w:szCs w:val="24"/>
        </w:rPr>
        <w:t>〔</w:t>
      </w:r>
      <w:r>
        <w:rPr>
          <w:rFonts w:ascii="宋体" w:hAnsi="宋体"/>
          <w:kern w:val="0"/>
          <w:sz w:val="24"/>
          <w:szCs w:val="24"/>
        </w:rPr>
        <w:t>总价合同的计量</w:t>
      </w:r>
      <w:r>
        <w:rPr>
          <w:rFonts w:hint="eastAsia" w:ascii="宋体" w:hAnsi="宋体"/>
          <w:kern w:val="0"/>
          <w:sz w:val="24"/>
          <w:szCs w:val="24"/>
        </w:rPr>
        <w:t>〕</w:t>
      </w:r>
      <w:r>
        <w:rPr>
          <w:rFonts w:ascii="宋体" w:hAnsi="宋体"/>
          <w:kern w:val="0"/>
          <w:sz w:val="24"/>
          <w:szCs w:val="24"/>
        </w:rPr>
        <w:t>约定的时间按月向监理人提交进度付款申请单，并附上已完成工程量报表和有关资料。</w:t>
      </w:r>
    </w:p>
    <w:p w14:paraId="0D9AF5A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总价合同按支付分解表支付的，承包人应按照第12.4.6项</w:t>
      </w:r>
      <w:r>
        <w:rPr>
          <w:rFonts w:hint="eastAsia" w:ascii="宋体" w:hAnsi="宋体"/>
          <w:kern w:val="0"/>
          <w:sz w:val="24"/>
          <w:szCs w:val="24"/>
        </w:rPr>
        <w:t>〔</w:t>
      </w:r>
      <w:r>
        <w:rPr>
          <w:rFonts w:ascii="宋体" w:hAnsi="宋体"/>
          <w:kern w:val="0"/>
          <w:sz w:val="24"/>
          <w:szCs w:val="24"/>
        </w:rPr>
        <w:t>支付分解表</w:t>
      </w:r>
      <w:r>
        <w:rPr>
          <w:rFonts w:hint="eastAsia" w:ascii="宋体" w:hAnsi="宋体"/>
          <w:kern w:val="0"/>
          <w:sz w:val="24"/>
          <w:szCs w:val="24"/>
        </w:rPr>
        <w:t>〕</w:t>
      </w:r>
      <w:r>
        <w:rPr>
          <w:rFonts w:ascii="宋体" w:hAnsi="宋体"/>
          <w:kern w:val="0"/>
          <w:sz w:val="24"/>
          <w:szCs w:val="24"/>
        </w:rPr>
        <w:t>及第12.4.2项</w:t>
      </w:r>
      <w:r>
        <w:rPr>
          <w:rFonts w:hint="eastAsia" w:ascii="宋体" w:hAnsi="宋体"/>
          <w:kern w:val="0"/>
          <w:sz w:val="24"/>
          <w:szCs w:val="24"/>
        </w:rPr>
        <w:t>〔</w:t>
      </w:r>
      <w:r>
        <w:rPr>
          <w:rFonts w:ascii="宋体" w:hAnsi="宋体"/>
          <w:kern w:val="0"/>
          <w:sz w:val="24"/>
          <w:szCs w:val="24"/>
        </w:rPr>
        <w:t>进度付款申请单的编制</w:t>
      </w:r>
      <w:r>
        <w:rPr>
          <w:rFonts w:hint="eastAsia" w:ascii="宋体" w:hAnsi="宋体"/>
          <w:kern w:val="0"/>
          <w:sz w:val="24"/>
          <w:szCs w:val="24"/>
        </w:rPr>
        <w:t>〕</w:t>
      </w:r>
      <w:r>
        <w:rPr>
          <w:rFonts w:ascii="宋体" w:hAnsi="宋体"/>
          <w:kern w:val="0"/>
          <w:sz w:val="24"/>
          <w:szCs w:val="24"/>
        </w:rPr>
        <w:t>的约定向监理人提交进度付款申请单。</w:t>
      </w:r>
    </w:p>
    <w:p w14:paraId="1B0574E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（3）其他价格形式合同的进度付款申请单的提交</w:t>
      </w:r>
    </w:p>
    <w:p w14:paraId="6B60C36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合同当事人可在专用合同条款中约定其他价格形式合同的进度付款申请单的编制和提交程序。</w:t>
      </w:r>
    </w:p>
    <w:p w14:paraId="497B472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12.4.4 进度款审核和支付</w:t>
      </w:r>
    </w:p>
    <w:p w14:paraId="6A50ECC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kern w:val="0"/>
          <w:sz w:val="24"/>
          <w:szCs w:val="24"/>
        </w:rPr>
        <w:t>审批</w:t>
      </w:r>
      <w:r>
        <w:rPr>
          <w:rFonts w:ascii="宋体" w:hAnsi="宋体"/>
          <w:kern w:val="0"/>
          <w:sz w:val="24"/>
          <w:szCs w:val="24"/>
        </w:rPr>
        <w:t>且未提出异议的，视为已签发进度款支付证书。</w:t>
      </w:r>
    </w:p>
    <w:p w14:paraId="7269633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kern w:val="0"/>
          <w:sz w:val="24"/>
          <w:szCs w:val="24"/>
        </w:rPr>
        <w:t>〔</w:t>
      </w:r>
      <w:r>
        <w:rPr>
          <w:rFonts w:ascii="宋体" w:hAnsi="宋体"/>
          <w:kern w:val="0"/>
          <w:sz w:val="24"/>
          <w:szCs w:val="24"/>
        </w:rPr>
        <w:t>争议解决</w:t>
      </w:r>
      <w:r>
        <w:rPr>
          <w:rFonts w:hint="eastAsia" w:ascii="宋体" w:hAnsi="宋体"/>
          <w:kern w:val="0"/>
          <w:sz w:val="24"/>
          <w:szCs w:val="24"/>
        </w:rPr>
        <w:t>〕</w:t>
      </w:r>
      <w:r>
        <w:rPr>
          <w:rFonts w:ascii="宋体" w:hAnsi="宋体"/>
          <w:kern w:val="0"/>
          <w:sz w:val="24"/>
          <w:szCs w:val="24"/>
        </w:rPr>
        <w:t>的约定处理。</w:t>
      </w:r>
    </w:p>
    <w:p w14:paraId="0FD02AA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2A9D27F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（3）发包人签发进度款支付证书或临时进度款支付证书，不表明发包人已同意、批准或接受了承包人完成的相应部分的工作。</w:t>
      </w:r>
    </w:p>
    <w:p w14:paraId="4725F80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12.4.5 进度付款的修正</w:t>
      </w:r>
    </w:p>
    <w:p w14:paraId="5F28D72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6DC0F29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12.4.6 支付分解表</w:t>
      </w:r>
    </w:p>
    <w:p w14:paraId="09794213">
      <w:pPr>
        <w:widowControl/>
        <w:spacing w:line="360" w:lineRule="auto"/>
        <w:ind w:firstLine="480" w:firstLineChars="200"/>
        <w:jc w:val="left"/>
        <w:rPr>
          <w:rFonts w:ascii="宋体" w:hAnsi="宋体"/>
          <w:kern w:val="0"/>
          <w:sz w:val="24"/>
          <w:szCs w:val="24"/>
        </w:rPr>
      </w:pPr>
      <w:r>
        <w:rPr>
          <w:rFonts w:ascii="宋体" w:hAnsi="宋体"/>
          <w:kern w:val="0"/>
          <w:sz w:val="24"/>
          <w:szCs w:val="24"/>
        </w:rPr>
        <w:t>1、支付分解表的编制要求</w:t>
      </w:r>
    </w:p>
    <w:p w14:paraId="14B3EEB7">
      <w:pPr>
        <w:widowControl/>
        <w:spacing w:line="360" w:lineRule="auto"/>
        <w:ind w:firstLine="480" w:firstLineChars="200"/>
        <w:jc w:val="left"/>
        <w:rPr>
          <w:rFonts w:ascii="宋体" w:hAnsi="宋体"/>
          <w:kern w:val="0"/>
          <w:sz w:val="24"/>
          <w:szCs w:val="24"/>
        </w:rPr>
      </w:pPr>
      <w:r>
        <w:rPr>
          <w:rFonts w:ascii="宋体" w:hAnsi="宋体"/>
          <w:kern w:val="0"/>
          <w:sz w:val="24"/>
          <w:szCs w:val="24"/>
        </w:rPr>
        <w:t>（1）支付分解表中所列的每期付款金额，应为第12.4.2项</w:t>
      </w:r>
      <w:r>
        <w:rPr>
          <w:rFonts w:hint="eastAsia" w:ascii="宋体" w:hAnsi="宋体"/>
          <w:kern w:val="0"/>
          <w:sz w:val="24"/>
          <w:szCs w:val="24"/>
        </w:rPr>
        <w:t>〔</w:t>
      </w:r>
      <w:r>
        <w:rPr>
          <w:rFonts w:ascii="宋体" w:hAnsi="宋体"/>
          <w:kern w:val="0"/>
          <w:sz w:val="24"/>
          <w:szCs w:val="24"/>
        </w:rPr>
        <w:t>进度付款申请单的编制</w:t>
      </w:r>
      <w:r>
        <w:rPr>
          <w:rFonts w:hint="eastAsia" w:ascii="宋体" w:hAnsi="宋体"/>
          <w:kern w:val="0"/>
          <w:sz w:val="24"/>
          <w:szCs w:val="24"/>
        </w:rPr>
        <w:t>〕</w:t>
      </w:r>
      <w:r>
        <w:rPr>
          <w:rFonts w:ascii="宋体" w:hAnsi="宋体"/>
          <w:kern w:val="0"/>
          <w:sz w:val="24"/>
          <w:szCs w:val="24"/>
        </w:rPr>
        <w:t>第（1）</w:t>
      </w:r>
      <w:r>
        <w:rPr>
          <w:rFonts w:hint="eastAsia" w:ascii="宋体" w:hAnsi="宋体"/>
          <w:kern w:val="0"/>
          <w:sz w:val="24"/>
          <w:szCs w:val="24"/>
        </w:rPr>
        <w:t>目</w:t>
      </w:r>
      <w:r>
        <w:rPr>
          <w:rFonts w:ascii="宋体" w:hAnsi="宋体"/>
          <w:kern w:val="0"/>
          <w:sz w:val="24"/>
          <w:szCs w:val="24"/>
        </w:rPr>
        <w:t>的估算金额；</w:t>
      </w:r>
    </w:p>
    <w:p w14:paraId="2FEC082C">
      <w:pPr>
        <w:widowControl/>
        <w:spacing w:line="360" w:lineRule="auto"/>
        <w:ind w:firstLine="480" w:firstLineChars="200"/>
        <w:jc w:val="left"/>
        <w:rPr>
          <w:rFonts w:ascii="宋体" w:hAnsi="宋体"/>
          <w:kern w:val="0"/>
          <w:sz w:val="24"/>
          <w:szCs w:val="24"/>
        </w:rPr>
      </w:pPr>
      <w:r>
        <w:rPr>
          <w:rFonts w:ascii="宋体" w:hAnsi="宋体"/>
          <w:kern w:val="0"/>
          <w:sz w:val="24"/>
          <w:szCs w:val="24"/>
        </w:rPr>
        <w:t>（2）实际进度与施工进度计划不一致的，合同当事人可按照第4.4款</w:t>
      </w:r>
      <w:r>
        <w:rPr>
          <w:rFonts w:hint="eastAsia" w:ascii="宋体" w:hAnsi="宋体"/>
          <w:kern w:val="0"/>
          <w:sz w:val="24"/>
          <w:szCs w:val="24"/>
        </w:rPr>
        <w:t>〔</w:t>
      </w:r>
      <w:r>
        <w:rPr>
          <w:rFonts w:ascii="宋体" w:hAnsi="宋体"/>
          <w:kern w:val="0"/>
          <w:sz w:val="24"/>
          <w:szCs w:val="24"/>
        </w:rPr>
        <w:t>商定或确定</w:t>
      </w:r>
      <w:r>
        <w:rPr>
          <w:rFonts w:hint="eastAsia" w:ascii="宋体" w:hAnsi="宋体"/>
          <w:kern w:val="0"/>
          <w:sz w:val="24"/>
          <w:szCs w:val="24"/>
        </w:rPr>
        <w:t>〕</w:t>
      </w:r>
      <w:r>
        <w:rPr>
          <w:rFonts w:ascii="宋体" w:hAnsi="宋体"/>
          <w:kern w:val="0"/>
          <w:sz w:val="24"/>
          <w:szCs w:val="24"/>
        </w:rPr>
        <w:t>修改支付分解表；</w:t>
      </w:r>
    </w:p>
    <w:p w14:paraId="4CCEBAC2">
      <w:pPr>
        <w:widowControl/>
        <w:spacing w:line="360" w:lineRule="auto"/>
        <w:ind w:firstLine="480" w:firstLineChars="200"/>
        <w:jc w:val="left"/>
        <w:rPr>
          <w:rFonts w:ascii="宋体" w:hAnsi="宋体"/>
          <w:kern w:val="0"/>
          <w:sz w:val="24"/>
          <w:szCs w:val="24"/>
        </w:rPr>
      </w:pPr>
      <w:r>
        <w:rPr>
          <w:rFonts w:ascii="宋体" w:hAnsi="宋体"/>
          <w:kern w:val="0"/>
          <w:sz w:val="24"/>
          <w:szCs w:val="24"/>
        </w:rPr>
        <w:t>（3）不采用支付分解表的，承包人应向发包人和监理人提交按季度编制的支付估算分解表，用于支付参考。</w:t>
      </w:r>
    </w:p>
    <w:p w14:paraId="3F0682CA">
      <w:pPr>
        <w:widowControl/>
        <w:spacing w:line="360" w:lineRule="auto"/>
        <w:ind w:firstLine="480" w:firstLineChars="200"/>
        <w:jc w:val="left"/>
        <w:rPr>
          <w:rFonts w:ascii="宋体" w:hAnsi="宋体"/>
          <w:kern w:val="0"/>
          <w:sz w:val="24"/>
          <w:szCs w:val="24"/>
        </w:rPr>
      </w:pPr>
      <w:r>
        <w:rPr>
          <w:rFonts w:ascii="宋体" w:hAnsi="宋体"/>
          <w:kern w:val="0"/>
          <w:sz w:val="24"/>
          <w:szCs w:val="24"/>
        </w:rPr>
        <w:t>2、总价合同支付分解表的编制与审批</w:t>
      </w:r>
    </w:p>
    <w:p w14:paraId="132CBBE9">
      <w:pPr>
        <w:widowControl/>
        <w:spacing w:line="360" w:lineRule="auto"/>
        <w:ind w:firstLine="480" w:firstLineChars="200"/>
        <w:jc w:val="left"/>
        <w:rPr>
          <w:rFonts w:ascii="宋体" w:hAnsi="宋体"/>
          <w:kern w:val="0"/>
          <w:sz w:val="24"/>
          <w:szCs w:val="24"/>
        </w:rPr>
      </w:pPr>
      <w:r>
        <w:rPr>
          <w:rFonts w:ascii="宋体" w:hAnsi="宋体"/>
          <w:kern w:val="0"/>
          <w:sz w:val="24"/>
          <w:szCs w:val="24"/>
        </w:rPr>
        <w:t>（1）除专用合同条款另有约定外，承包人应根据第7.2款</w:t>
      </w:r>
      <w:r>
        <w:rPr>
          <w:rFonts w:hint="eastAsia" w:ascii="宋体" w:hAnsi="宋体"/>
          <w:kern w:val="0"/>
          <w:sz w:val="24"/>
          <w:szCs w:val="24"/>
        </w:rPr>
        <w:t>〔</w:t>
      </w:r>
      <w:r>
        <w:rPr>
          <w:rFonts w:ascii="宋体" w:hAnsi="宋体"/>
          <w:kern w:val="0"/>
          <w:sz w:val="24"/>
          <w:szCs w:val="24"/>
        </w:rPr>
        <w:t>施工进度计划</w:t>
      </w:r>
      <w:r>
        <w:rPr>
          <w:rFonts w:hint="eastAsia" w:ascii="宋体" w:hAnsi="宋体"/>
          <w:kern w:val="0"/>
          <w:sz w:val="24"/>
          <w:szCs w:val="24"/>
        </w:rPr>
        <w:t>〕</w:t>
      </w:r>
      <w:r>
        <w:rPr>
          <w:rFonts w:ascii="宋体" w:hAnsi="宋体"/>
          <w:kern w:val="0"/>
          <w:sz w:val="24"/>
          <w:szCs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9C2BBB3">
      <w:pPr>
        <w:widowControl/>
        <w:spacing w:line="360" w:lineRule="auto"/>
        <w:ind w:firstLine="480" w:firstLineChars="200"/>
        <w:jc w:val="left"/>
        <w:rPr>
          <w:rFonts w:ascii="宋体" w:hAnsi="宋体"/>
          <w:kern w:val="0"/>
          <w:sz w:val="24"/>
          <w:szCs w:val="24"/>
        </w:rPr>
      </w:pPr>
      <w:r>
        <w:rPr>
          <w:rFonts w:ascii="宋体" w:hAnsi="宋体"/>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32395F4E">
      <w:pPr>
        <w:widowControl/>
        <w:spacing w:line="360" w:lineRule="auto"/>
        <w:jc w:val="left"/>
        <w:rPr>
          <w:rFonts w:ascii="宋体" w:hAnsi="宋体"/>
          <w:kern w:val="0"/>
          <w:sz w:val="24"/>
          <w:szCs w:val="24"/>
        </w:rPr>
      </w:pPr>
      <w:r>
        <w:rPr>
          <w:rFonts w:ascii="宋体" w:hAnsi="宋体"/>
          <w:kern w:val="0"/>
          <w:sz w:val="24"/>
          <w:szCs w:val="24"/>
        </w:rPr>
        <w:t xml:space="preserve">    （3）发包人逾期未完成支付分解表</w:t>
      </w:r>
      <w:r>
        <w:rPr>
          <w:rFonts w:hint="eastAsia" w:ascii="宋体" w:hAnsi="宋体"/>
          <w:kern w:val="0"/>
          <w:sz w:val="24"/>
          <w:szCs w:val="24"/>
        </w:rPr>
        <w:t>审批</w:t>
      </w:r>
      <w:r>
        <w:rPr>
          <w:rFonts w:ascii="宋体" w:hAnsi="宋体"/>
          <w:kern w:val="0"/>
          <w:sz w:val="24"/>
          <w:szCs w:val="24"/>
        </w:rPr>
        <w:t>的，也未及时要求承包人进行修正和提供补充资料的，则承包人提交的支付分解表视为已经获得发包人批准。</w:t>
      </w:r>
    </w:p>
    <w:p w14:paraId="188F1012">
      <w:pPr>
        <w:widowControl/>
        <w:spacing w:line="360" w:lineRule="auto"/>
        <w:ind w:firstLine="480" w:firstLineChars="200"/>
        <w:jc w:val="left"/>
        <w:rPr>
          <w:rFonts w:ascii="宋体" w:hAnsi="宋体"/>
          <w:kern w:val="0"/>
          <w:sz w:val="24"/>
          <w:szCs w:val="24"/>
        </w:rPr>
      </w:pPr>
      <w:r>
        <w:rPr>
          <w:rFonts w:ascii="宋体" w:hAnsi="宋体"/>
          <w:kern w:val="0"/>
          <w:sz w:val="24"/>
          <w:szCs w:val="24"/>
        </w:rPr>
        <w:t>3、单价合同的总价项目支付分解表的编制与审批</w:t>
      </w:r>
    </w:p>
    <w:p w14:paraId="459791FC">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bookmarkStart w:id="314" w:name="_Toc351203585"/>
    </w:p>
    <w:p w14:paraId="1254C7C8">
      <w:pPr>
        <w:widowControl/>
        <w:spacing w:line="360" w:lineRule="auto"/>
        <w:ind w:firstLine="482" w:firstLineChars="200"/>
        <w:jc w:val="left"/>
        <w:rPr>
          <w:rFonts w:ascii="宋体" w:hAnsi="宋体"/>
          <w:kern w:val="0"/>
          <w:sz w:val="24"/>
          <w:szCs w:val="24"/>
        </w:rPr>
      </w:pPr>
      <w:r>
        <w:rPr>
          <w:rFonts w:ascii="宋体" w:hAnsi="宋体"/>
          <w:b/>
          <w:kern w:val="0"/>
          <w:sz w:val="24"/>
          <w:szCs w:val="24"/>
        </w:rPr>
        <w:t>12.5支付账户</w:t>
      </w:r>
      <w:bookmarkEnd w:id="314"/>
    </w:p>
    <w:p w14:paraId="12507717">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发包人应将合同价款支付至合同协议书中约定的承包人账户。</w:t>
      </w:r>
      <w:bookmarkStart w:id="315" w:name="_Toc351203586"/>
      <w:bookmarkStart w:id="316" w:name="_Toc296503106"/>
      <w:bookmarkStart w:id="317" w:name="_Toc337558804"/>
      <w:bookmarkStart w:id="318" w:name="_Toc322522574"/>
      <w:bookmarkStart w:id="319" w:name="_Toc296346607"/>
    </w:p>
    <w:p w14:paraId="7B861C32">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 xml:space="preserve">13. </w:t>
      </w:r>
      <w:bookmarkEnd w:id="315"/>
      <w:r>
        <w:rPr>
          <w:rFonts w:hint="eastAsia" w:ascii="宋体" w:hAnsi="宋体"/>
          <w:b/>
          <w:kern w:val="0"/>
          <w:sz w:val="24"/>
          <w:szCs w:val="24"/>
        </w:rPr>
        <w:t>验收和工程试车</w:t>
      </w:r>
      <w:bookmarkEnd w:id="316"/>
      <w:bookmarkEnd w:id="317"/>
      <w:bookmarkEnd w:id="318"/>
      <w:bookmarkEnd w:id="319"/>
      <w:bookmarkStart w:id="320" w:name="_Toc351203587"/>
      <w:bookmarkStart w:id="321" w:name="_Toc337558805"/>
      <w:bookmarkStart w:id="322" w:name="_Toc296503110"/>
      <w:bookmarkStart w:id="323" w:name="_Toc296346611"/>
    </w:p>
    <w:p w14:paraId="33784F30">
      <w:pPr>
        <w:widowControl/>
        <w:spacing w:line="360" w:lineRule="auto"/>
        <w:ind w:firstLine="482" w:firstLineChars="200"/>
        <w:jc w:val="left"/>
        <w:rPr>
          <w:rFonts w:ascii="宋体" w:hAnsi="宋体"/>
          <w:kern w:val="0"/>
          <w:sz w:val="24"/>
          <w:szCs w:val="24"/>
        </w:rPr>
      </w:pPr>
      <w:r>
        <w:rPr>
          <w:rFonts w:ascii="宋体" w:hAnsi="宋体"/>
          <w:b/>
          <w:kern w:val="0"/>
          <w:sz w:val="24"/>
          <w:szCs w:val="24"/>
        </w:rPr>
        <w:t>13.1分部分项工程验收</w:t>
      </w:r>
      <w:bookmarkEnd w:id="320"/>
    </w:p>
    <w:bookmarkEnd w:id="321"/>
    <w:p w14:paraId="66B0FFCF">
      <w:pPr>
        <w:widowControl/>
        <w:spacing w:line="360" w:lineRule="auto"/>
        <w:ind w:firstLine="480" w:firstLineChars="200"/>
        <w:jc w:val="left"/>
        <w:rPr>
          <w:rFonts w:ascii="宋体" w:hAnsi="宋体"/>
          <w:kern w:val="0"/>
          <w:sz w:val="24"/>
          <w:szCs w:val="24"/>
        </w:rPr>
      </w:pPr>
      <w:r>
        <w:rPr>
          <w:rFonts w:ascii="宋体" w:hAnsi="宋体"/>
          <w:kern w:val="0"/>
          <w:sz w:val="24"/>
          <w:szCs w:val="24"/>
        </w:rPr>
        <w:t>13.1.1 分部分项工程质量应符合国家有关工程施工验收规范、标准及合同约定，承包人应按照施工组织设计的要求完成分部分项工程施工。</w:t>
      </w:r>
    </w:p>
    <w:p w14:paraId="1CCDE8D3">
      <w:pPr>
        <w:widowControl/>
        <w:spacing w:line="360" w:lineRule="auto"/>
        <w:ind w:firstLine="480" w:firstLineChars="200"/>
        <w:jc w:val="left"/>
        <w:rPr>
          <w:rFonts w:ascii="宋体" w:hAnsi="宋体"/>
          <w:kern w:val="0"/>
          <w:sz w:val="24"/>
          <w:szCs w:val="24"/>
        </w:rPr>
      </w:pPr>
      <w:r>
        <w:rPr>
          <w:rFonts w:ascii="宋体" w:hAnsi="宋体"/>
          <w:kern w:val="0"/>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3F3C362A">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分部分项工程的验收资料应当作为竣工资料的组成部分。</w:t>
      </w:r>
      <w:bookmarkStart w:id="324" w:name="_Toc351203588"/>
      <w:bookmarkStart w:id="325" w:name="_Toc337558806"/>
    </w:p>
    <w:p w14:paraId="0BB5CEB7">
      <w:pPr>
        <w:widowControl/>
        <w:spacing w:line="360" w:lineRule="auto"/>
        <w:ind w:firstLine="482" w:firstLineChars="200"/>
        <w:jc w:val="left"/>
        <w:rPr>
          <w:rFonts w:ascii="宋体" w:hAnsi="宋体"/>
          <w:kern w:val="0"/>
          <w:sz w:val="24"/>
          <w:szCs w:val="24"/>
        </w:rPr>
      </w:pPr>
      <w:r>
        <w:rPr>
          <w:rFonts w:ascii="宋体" w:hAnsi="宋体"/>
          <w:b/>
          <w:kern w:val="0"/>
          <w:sz w:val="24"/>
          <w:szCs w:val="24"/>
        </w:rPr>
        <w:t>13.2竣工验收</w:t>
      </w:r>
      <w:bookmarkEnd w:id="324"/>
    </w:p>
    <w:bookmarkEnd w:id="322"/>
    <w:bookmarkEnd w:id="323"/>
    <w:bookmarkEnd w:id="325"/>
    <w:p w14:paraId="4C8BA804">
      <w:pPr>
        <w:widowControl/>
        <w:spacing w:line="360" w:lineRule="auto"/>
        <w:ind w:firstLine="480" w:firstLineChars="200"/>
        <w:jc w:val="left"/>
        <w:rPr>
          <w:rFonts w:ascii="宋体" w:hAnsi="宋体"/>
          <w:kern w:val="0"/>
          <w:sz w:val="24"/>
          <w:szCs w:val="24"/>
        </w:rPr>
      </w:pPr>
      <w:r>
        <w:rPr>
          <w:rFonts w:ascii="宋体" w:hAnsi="宋体"/>
          <w:kern w:val="0"/>
          <w:sz w:val="24"/>
          <w:szCs w:val="24"/>
        </w:rPr>
        <w:t>13.2.1竣工验收条件</w:t>
      </w:r>
    </w:p>
    <w:p w14:paraId="4FE17D2E">
      <w:pPr>
        <w:widowControl/>
        <w:spacing w:line="360" w:lineRule="auto"/>
        <w:ind w:firstLine="480" w:firstLineChars="200"/>
        <w:jc w:val="left"/>
        <w:rPr>
          <w:rFonts w:ascii="宋体" w:hAnsi="宋体"/>
          <w:kern w:val="0"/>
          <w:sz w:val="24"/>
          <w:szCs w:val="24"/>
        </w:rPr>
      </w:pPr>
      <w:r>
        <w:rPr>
          <w:rFonts w:ascii="宋体" w:hAnsi="宋体"/>
          <w:kern w:val="0"/>
          <w:sz w:val="24"/>
          <w:szCs w:val="24"/>
        </w:rPr>
        <w:t>工程具备以下条件的，承包人可以申请竣工验收：</w:t>
      </w:r>
    </w:p>
    <w:p w14:paraId="526DCDEB">
      <w:pPr>
        <w:widowControl/>
        <w:spacing w:line="360" w:lineRule="auto"/>
        <w:ind w:firstLine="480" w:firstLineChars="200"/>
        <w:jc w:val="left"/>
        <w:rPr>
          <w:rFonts w:ascii="宋体" w:hAnsi="宋体"/>
          <w:kern w:val="0"/>
          <w:sz w:val="24"/>
          <w:szCs w:val="24"/>
        </w:rPr>
      </w:pPr>
      <w:r>
        <w:rPr>
          <w:rFonts w:ascii="宋体" w:hAnsi="宋体"/>
          <w:kern w:val="0"/>
          <w:sz w:val="24"/>
          <w:szCs w:val="24"/>
        </w:rPr>
        <w:t>（1）除发包人同意的甩项</w:t>
      </w:r>
      <w:r>
        <w:rPr>
          <w:rFonts w:hint="eastAsia" w:ascii="宋体" w:hAnsi="宋体"/>
          <w:kern w:val="0"/>
          <w:sz w:val="24"/>
          <w:szCs w:val="24"/>
        </w:rPr>
        <w:t>工作</w:t>
      </w:r>
      <w:r>
        <w:rPr>
          <w:rFonts w:ascii="宋体" w:hAnsi="宋体"/>
          <w:kern w:val="0"/>
          <w:sz w:val="24"/>
          <w:szCs w:val="24"/>
        </w:rPr>
        <w:t>和缺陷修补工作外，合同范围内的全部工程以及有关工作，包括合同要求的试验、试运行以及检验均已完成，并符合合同要求；</w:t>
      </w:r>
    </w:p>
    <w:p w14:paraId="15BDCA22">
      <w:pPr>
        <w:widowControl/>
        <w:spacing w:line="360" w:lineRule="auto"/>
        <w:ind w:firstLine="480" w:firstLineChars="200"/>
        <w:jc w:val="left"/>
        <w:rPr>
          <w:rFonts w:ascii="宋体" w:hAnsi="宋体"/>
          <w:kern w:val="0"/>
          <w:sz w:val="24"/>
          <w:szCs w:val="24"/>
        </w:rPr>
      </w:pPr>
      <w:r>
        <w:rPr>
          <w:rFonts w:ascii="宋体" w:hAnsi="宋体"/>
          <w:kern w:val="0"/>
          <w:sz w:val="24"/>
          <w:szCs w:val="24"/>
        </w:rPr>
        <w:t>（2）已按合同约定编制了甩项</w:t>
      </w:r>
      <w:r>
        <w:rPr>
          <w:rFonts w:hint="eastAsia" w:ascii="宋体" w:hAnsi="宋体"/>
          <w:kern w:val="0"/>
          <w:sz w:val="24"/>
          <w:szCs w:val="24"/>
        </w:rPr>
        <w:t>工作</w:t>
      </w:r>
      <w:r>
        <w:rPr>
          <w:rFonts w:ascii="宋体" w:hAnsi="宋体"/>
          <w:kern w:val="0"/>
          <w:sz w:val="24"/>
          <w:szCs w:val="24"/>
        </w:rPr>
        <w:t>和缺陷修补工作清单以及相应的施工计划；</w:t>
      </w:r>
    </w:p>
    <w:p w14:paraId="4EF1AA13">
      <w:pPr>
        <w:widowControl/>
        <w:spacing w:line="360" w:lineRule="auto"/>
        <w:ind w:firstLine="480" w:firstLineChars="200"/>
        <w:jc w:val="left"/>
        <w:rPr>
          <w:rFonts w:ascii="宋体" w:hAnsi="宋体"/>
          <w:kern w:val="0"/>
          <w:sz w:val="24"/>
          <w:szCs w:val="24"/>
        </w:rPr>
      </w:pPr>
      <w:r>
        <w:rPr>
          <w:rFonts w:ascii="宋体" w:hAnsi="宋体"/>
          <w:kern w:val="0"/>
          <w:sz w:val="24"/>
          <w:szCs w:val="24"/>
        </w:rPr>
        <w:t>（3）已按合同约定的内容和份数备齐竣工资料。</w:t>
      </w:r>
    </w:p>
    <w:p w14:paraId="725D4416">
      <w:pPr>
        <w:widowControl/>
        <w:spacing w:line="360" w:lineRule="auto"/>
        <w:ind w:firstLine="480" w:firstLineChars="200"/>
        <w:jc w:val="left"/>
        <w:rPr>
          <w:rFonts w:ascii="宋体" w:hAnsi="宋体"/>
          <w:kern w:val="0"/>
          <w:sz w:val="24"/>
          <w:szCs w:val="24"/>
        </w:rPr>
      </w:pPr>
      <w:r>
        <w:rPr>
          <w:rFonts w:ascii="宋体" w:hAnsi="宋体"/>
          <w:kern w:val="0"/>
          <w:sz w:val="24"/>
          <w:szCs w:val="24"/>
        </w:rPr>
        <w:t>13.2.2竣工验收程序</w:t>
      </w:r>
    </w:p>
    <w:p w14:paraId="239CAB46">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除专用合同条款另有约定外，承包人申请竣工验收的，应当按照以下程序进行：</w:t>
      </w:r>
    </w:p>
    <w:p w14:paraId="0629BDBD">
      <w:pPr>
        <w:widowControl/>
        <w:spacing w:line="360" w:lineRule="auto"/>
        <w:ind w:firstLine="480" w:firstLineChars="200"/>
        <w:jc w:val="left"/>
        <w:rPr>
          <w:rFonts w:ascii="宋体" w:hAnsi="宋体"/>
          <w:kern w:val="0"/>
          <w:sz w:val="24"/>
          <w:szCs w:val="24"/>
        </w:rPr>
      </w:pPr>
      <w:r>
        <w:rPr>
          <w:rFonts w:ascii="宋体" w:hAnsi="宋体"/>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856B5DE">
      <w:pPr>
        <w:widowControl/>
        <w:spacing w:line="360" w:lineRule="auto"/>
        <w:ind w:firstLine="480" w:firstLineChars="200"/>
        <w:jc w:val="left"/>
        <w:rPr>
          <w:rFonts w:ascii="宋体" w:hAnsi="宋体"/>
          <w:kern w:val="0"/>
          <w:sz w:val="24"/>
          <w:szCs w:val="24"/>
        </w:rPr>
      </w:pPr>
      <w:r>
        <w:rPr>
          <w:rFonts w:ascii="宋体" w:hAnsi="宋体"/>
          <w:kern w:val="0"/>
          <w:sz w:val="24"/>
          <w:szCs w:val="24"/>
        </w:rPr>
        <w:t>（2）监理人审查后认为已具备竣工验收条件的，应将竣工验收申请报告提交发包人，发包人应在收到</w:t>
      </w:r>
      <w:r>
        <w:rPr>
          <w:rFonts w:hint="eastAsia" w:ascii="宋体" w:hAnsi="宋体"/>
          <w:kern w:val="0"/>
          <w:sz w:val="24"/>
          <w:szCs w:val="24"/>
        </w:rPr>
        <w:t>经</w:t>
      </w:r>
      <w:r>
        <w:rPr>
          <w:rFonts w:ascii="宋体" w:hAnsi="宋体"/>
          <w:kern w:val="0"/>
          <w:sz w:val="24"/>
          <w:szCs w:val="24"/>
        </w:rPr>
        <w:t>监理人审核的竣工验收申请报告后28天内</w:t>
      </w:r>
      <w:r>
        <w:rPr>
          <w:rFonts w:hint="eastAsia" w:ascii="宋体" w:hAnsi="宋体"/>
          <w:kern w:val="0"/>
          <w:sz w:val="24"/>
          <w:szCs w:val="24"/>
        </w:rPr>
        <w:t>审批</w:t>
      </w:r>
      <w:r>
        <w:rPr>
          <w:rFonts w:ascii="宋体" w:hAnsi="宋体"/>
          <w:kern w:val="0"/>
          <w:sz w:val="24"/>
          <w:szCs w:val="24"/>
        </w:rPr>
        <w:t>完毕并组织监理人、承包人、设计人等相关单位完成竣工验收。</w:t>
      </w:r>
    </w:p>
    <w:p w14:paraId="3DB75848">
      <w:pPr>
        <w:widowControl/>
        <w:spacing w:line="360" w:lineRule="auto"/>
        <w:ind w:firstLine="480" w:firstLineChars="200"/>
        <w:jc w:val="left"/>
        <w:rPr>
          <w:rFonts w:ascii="宋体" w:hAnsi="宋体"/>
          <w:kern w:val="0"/>
          <w:sz w:val="24"/>
          <w:szCs w:val="24"/>
        </w:rPr>
      </w:pPr>
      <w:r>
        <w:rPr>
          <w:rFonts w:ascii="宋体" w:hAnsi="宋体"/>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1BD9769B">
      <w:pPr>
        <w:widowControl/>
        <w:spacing w:line="360" w:lineRule="auto"/>
        <w:ind w:firstLine="480" w:firstLineChars="200"/>
        <w:jc w:val="left"/>
        <w:rPr>
          <w:rFonts w:ascii="宋体" w:hAnsi="宋体"/>
          <w:kern w:val="0"/>
          <w:sz w:val="24"/>
          <w:szCs w:val="24"/>
        </w:rPr>
      </w:pPr>
      <w:r>
        <w:rPr>
          <w:rFonts w:ascii="宋体" w:hAnsi="宋体"/>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6CC21F5">
      <w:pPr>
        <w:widowControl/>
        <w:spacing w:line="360" w:lineRule="auto"/>
        <w:ind w:firstLine="480" w:firstLineChars="200"/>
        <w:jc w:val="left"/>
        <w:rPr>
          <w:rFonts w:ascii="宋体" w:hAnsi="宋体"/>
          <w:kern w:val="0"/>
          <w:sz w:val="24"/>
          <w:szCs w:val="24"/>
        </w:rPr>
      </w:pPr>
      <w:r>
        <w:rPr>
          <w:rFonts w:ascii="宋体" w:hAnsi="宋体"/>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6447AB5">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25CB0DE7">
      <w:pPr>
        <w:widowControl/>
        <w:spacing w:line="360" w:lineRule="auto"/>
        <w:ind w:firstLine="480" w:firstLineChars="200"/>
        <w:jc w:val="left"/>
        <w:rPr>
          <w:rFonts w:ascii="宋体" w:hAnsi="宋体"/>
          <w:kern w:val="0"/>
          <w:sz w:val="24"/>
          <w:szCs w:val="24"/>
        </w:rPr>
      </w:pPr>
      <w:r>
        <w:rPr>
          <w:rFonts w:ascii="宋体" w:hAnsi="宋体"/>
          <w:kern w:val="0"/>
          <w:sz w:val="24"/>
          <w:szCs w:val="24"/>
        </w:rPr>
        <w:t>13.2.3竣工日期</w:t>
      </w:r>
    </w:p>
    <w:p w14:paraId="62FE909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kern w:val="0"/>
          <w:sz w:val="24"/>
          <w:szCs w:val="24"/>
        </w:rPr>
        <w:t>竣工</w:t>
      </w:r>
      <w:r>
        <w:rPr>
          <w:rFonts w:ascii="宋体" w:hAnsi="宋体"/>
          <w:kern w:val="0"/>
          <w:sz w:val="24"/>
          <w:szCs w:val="24"/>
        </w:rPr>
        <w:t>验收</w:t>
      </w:r>
      <w:r>
        <w:rPr>
          <w:rFonts w:hint="eastAsia" w:ascii="宋体" w:hAnsi="宋体"/>
          <w:kern w:val="0"/>
          <w:sz w:val="24"/>
          <w:szCs w:val="24"/>
        </w:rPr>
        <w:t>，或完成竣工验收不予签发工程接收证书</w:t>
      </w:r>
      <w:r>
        <w:rPr>
          <w:rFonts w:ascii="宋体" w:hAnsi="宋体"/>
          <w:kern w:val="0"/>
          <w:sz w:val="24"/>
          <w:szCs w:val="24"/>
        </w:rPr>
        <w:t>的，以提交竣工验</w:t>
      </w:r>
      <w:bookmarkStart w:id="326" w:name="#go14"/>
      <w:bookmarkEnd w:id="326"/>
      <w:r>
        <w:rPr>
          <w:rFonts w:ascii="宋体" w:hAnsi="宋体"/>
          <w:kern w:val="0"/>
          <w:sz w:val="24"/>
          <w:szCs w:val="24"/>
        </w:rPr>
        <w:t>收申请报告的日期为实际竣工日期；工程未经竣工验收，发包人擅自使用的，以转移占有工程之日为实际竣工日期。</w:t>
      </w:r>
    </w:p>
    <w:p w14:paraId="4202F85D">
      <w:pPr>
        <w:widowControl/>
        <w:spacing w:line="360" w:lineRule="auto"/>
        <w:ind w:firstLine="480" w:firstLineChars="200"/>
        <w:jc w:val="left"/>
        <w:outlineLvl w:val="0"/>
        <w:rPr>
          <w:rFonts w:ascii="宋体" w:hAnsi="宋体"/>
          <w:kern w:val="0"/>
          <w:sz w:val="24"/>
          <w:szCs w:val="24"/>
        </w:rPr>
      </w:pPr>
      <w:r>
        <w:rPr>
          <w:rFonts w:ascii="宋体" w:hAnsi="宋体"/>
          <w:kern w:val="0"/>
          <w:sz w:val="24"/>
          <w:szCs w:val="24"/>
        </w:rPr>
        <w:t>13.2.4 拒绝接收全部或部分工程</w:t>
      </w:r>
    </w:p>
    <w:p w14:paraId="6C849F9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对于竣工验收不合格的工程，承包人完成整改后，</w:t>
      </w:r>
      <w:r>
        <w:rPr>
          <w:rFonts w:hint="eastAsia" w:ascii="宋体" w:hAnsi="宋体"/>
          <w:kern w:val="0"/>
          <w:sz w:val="24"/>
          <w:szCs w:val="24"/>
        </w:rPr>
        <w:t>应当</w:t>
      </w:r>
      <w:r>
        <w:rPr>
          <w:rFonts w:ascii="宋体" w:hAnsi="宋体"/>
          <w:kern w:val="0"/>
          <w:sz w:val="24"/>
          <w:szCs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192ACF7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13.2.5 移交、接收全部与部分工程</w:t>
      </w:r>
    </w:p>
    <w:p w14:paraId="0CEB3257">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除专用合同条款另有约定外，</w:t>
      </w:r>
      <w:r>
        <w:rPr>
          <w:rFonts w:ascii="宋体" w:hAnsi="宋体"/>
          <w:kern w:val="0"/>
          <w:sz w:val="24"/>
          <w:szCs w:val="24"/>
        </w:rPr>
        <w:t>合同当事人应当在颁发工程接收证书</w:t>
      </w:r>
      <w:r>
        <w:rPr>
          <w:rFonts w:hint="eastAsia" w:ascii="宋体" w:hAnsi="宋体"/>
          <w:kern w:val="0"/>
          <w:sz w:val="24"/>
          <w:szCs w:val="24"/>
        </w:rPr>
        <w:t>后7天内</w:t>
      </w:r>
      <w:r>
        <w:rPr>
          <w:rFonts w:ascii="宋体" w:hAnsi="宋体"/>
          <w:kern w:val="0"/>
          <w:sz w:val="24"/>
          <w:szCs w:val="24"/>
        </w:rPr>
        <w:t>完成工程的移交。</w:t>
      </w:r>
    </w:p>
    <w:p w14:paraId="12BDF04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发包人无正当理由不接收工程的，发包人自</w:t>
      </w:r>
      <w:r>
        <w:rPr>
          <w:rFonts w:hint="eastAsia" w:ascii="宋体" w:hAnsi="宋体"/>
          <w:kern w:val="0"/>
          <w:sz w:val="24"/>
          <w:szCs w:val="24"/>
        </w:rPr>
        <w:t>应当接收工程</w:t>
      </w:r>
      <w:r>
        <w:rPr>
          <w:rFonts w:ascii="宋体" w:hAnsi="宋体"/>
          <w:kern w:val="0"/>
          <w:sz w:val="24"/>
          <w:szCs w:val="24"/>
        </w:rPr>
        <w:t>之日起，承担工程照管、成品保护、保管等与工程有关的各项费用</w:t>
      </w:r>
      <w:r>
        <w:rPr>
          <w:rFonts w:hint="eastAsia" w:ascii="宋体" w:hAnsi="宋体"/>
          <w:kern w:val="0"/>
          <w:sz w:val="24"/>
          <w:szCs w:val="24"/>
        </w:rPr>
        <w:t>，合同当事人可以在专用合同条款中另行约定发包人逾期接收工程的违约责任</w:t>
      </w:r>
      <w:r>
        <w:rPr>
          <w:rFonts w:ascii="宋体" w:hAnsi="宋体"/>
          <w:kern w:val="0"/>
          <w:sz w:val="24"/>
          <w:szCs w:val="24"/>
        </w:rPr>
        <w:t>。</w:t>
      </w:r>
    </w:p>
    <w:p w14:paraId="13BF5775">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承包人无正当理由不移交工程的，</w:t>
      </w:r>
      <w:r>
        <w:rPr>
          <w:rFonts w:hint="eastAsia" w:ascii="宋体" w:hAnsi="宋体"/>
          <w:kern w:val="0"/>
          <w:sz w:val="24"/>
          <w:szCs w:val="24"/>
        </w:rPr>
        <w:t>承包人应承担</w:t>
      </w:r>
      <w:r>
        <w:rPr>
          <w:rFonts w:ascii="宋体" w:hAnsi="宋体"/>
          <w:kern w:val="0"/>
          <w:sz w:val="24"/>
          <w:szCs w:val="24"/>
        </w:rPr>
        <w:t>工程照管、成品保护、保管等与工程有关的各项费用</w:t>
      </w:r>
      <w:r>
        <w:rPr>
          <w:rFonts w:hint="eastAsia" w:ascii="宋体" w:hAnsi="宋体"/>
          <w:kern w:val="0"/>
          <w:sz w:val="24"/>
          <w:szCs w:val="24"/>
        </w:rPr>
        <w:t>，合同当事人可以在专用合同条款中另行约定承包人无正当理由不移交工程的违约责任</w:t>
      </w:r>
      <w:r>
        <w:rPr>
          <w:rFonts w:ascii="宋体" w:hAnsi="宋体"/>
          <w:kern w:val="0"/>
          <w:sz w:val="24"/>
          <w:szCs w:val="24"/>
        </w:rPr>
        <w:t>。</w:t>
      </w:r>
      <w:bookmarkStart w:id="327" w:name="_Toc351203589"/>
      <w:bookmarkStart w:id="328" w:name="_Toc337558807"/>
      <w:bookmarkStart w:id="329" w:name="_Toc296346612"/>
      <w:bookmarkStart w:id="330" w:name="_Toc296503111"/>
    </w:p>
    <w:p w14:paraId="59025B31">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13.3工程试车</w:t>
      </w:r>
      <w:bookmarkEnd w:id="327"/>
    </w:p>
    <w:bookmarkEnd w:id="328"/>
    <w:bookmarkEnd w:id="329"/>
    <w:bookmarkEnd w:id="330"/>
    <w:p w14:paraId="01201DB5">
      <w:pPr>
        <w:widowControl/>
        <w:spacing w:line="360" w:lineRule="auto"/>
        <w:ind w:firstLine="480" w:firstLineChars="200"/>
        <w:jc w:val="left"/>
        <w:rPr>
          <w:rFonts w:ascii="宋体" w:hAnsi="宋体"/>
          <w:kern w:val="0"/>
          <w:sz w:val="24"/>
          <w:szCs w:val="24"/>
        </w:rPr>
      </w:pPr>
      <w:r>
        <w:rPr>
          <w:rFonts w:ascii="宋体" w:hAnsi="宋体"/>
          <w:kern w:val="0"/>
          <w:sz w:val="24"/>
          <w:szCs w:val="24"/>
        </w:rPr>
        <w:t>13.3.1试车程序</w:t>
      </w:r>
    </w:p>
    <w:p w14:paraId="15955818">
      <w:pPr>
        <w:widowControl/>
        <w:spacing w:line="360" w:lineRule="auto"/>
        <w:ind w:firstLine="480" w:firstLineChars="200"/>
        <w:jc w:val="left"/>
        <w:rPr>
          <w:rFonts w:ascii="宋体" w:hAnsi="宋体"/>
          <w:kern w:val="0"/>
          <w:sz w:val="24"/>
          <w:szCs w:val="24"/>
        </w:rPr>
      </w:pPr>
      <w:r>
        <w:rPr>
          <w:rFonts w:ascii="宋体" w:hAnsi="宋体"/>
          <w:kern w:val="0"/>
          <w:sz w:val="24"/>
          <w:szCs w:val="24"/>
        </w:rPr>
        <w:t>工程需要试车的，除专用合同条款另有约定外，试车内容应与承包人承包范围相一致，试车费用由承包人承担。工程试车应按如下程序进行：</w:t>
      </w:r>
    </w:p>
    <w:p w14:paraId="254D7C12">
      <w:pPr>
        <w:widowControl/>
        <w:spacing w:line="360" w:lineRule="auto"/>
        <w:ind w:firstLine="480" w:firstLineChars="200"/>
        <w:jc w:val="left"/>
        <w:rPr>
          <w:rFonts w:ascii="宋体" w:hAnsi="宋体"/>
          <w:kern w:val="0"/>
          <w:sz w:val="24"/>
          <w:szCs w:val="24"/>
        </w:rPr>
      </w:pPr>
      <w:r>
        <w:rPr>
          <w:rFonts w:ascii="宋体" w:hAnsi="宋体"/>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3474A2D">
      <w:pPr>
        <w:widowControl/>
        <w:spacing w:line="360" w:lineRule="auto"/>
        <w:ind w:firstLine="480" w:firstLineChars="200"/>
        <w:jc w:val="left"/>
        <w:rPr>
          <w:rFonts w:ascii="宋体" w:hAnsi="宋体"/>
          <w:kern w:val="0"/>
          <w:sz w:val="24"/>
          <w:szCs w:val="24"/>
        </w:rPr>
      </w:pPr>
      <w:r>
        <w:rPr>
          <w:rFonts w:ascii="宋体" w:hAnsi="宋体"/>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F5C430C">
      <w:pPr>
        <w:widowControl/>
        <w:spacing w:line="360" w:lineRule="auto"/>
        <w:ind w:firstLine="480" w:firstLineChars="200"/>
        <w:jc w:val="left"/>
        <w:rPr>
          <w:rFonts w:ascii="宋体" w:hAnsi="宋体"/>
          <w:kern w:val="0"/>
          <w:sz w:val="24"/>
          <w:szCs w:val="24"/>
        </w:rPr>
      </w:pPr>
      <w:r>
        <w:rPr>
          <w:rFonts w:ascii="宋体" w:hAnsi="宋体"/>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058E821">
      <w:pPr>
        <w:widowControl/>
        <w:spacing w:line="360" w:lineRule="auto"/>
        <w:ind w:firstLine="480" w:firstLineChars="200"/>
        <w:jc w:val="left"/>
        <w:rPr>
          <w:rFonts w:ascii="宋体" w:hAnsi="宋体"/>
          <w:kern w:val="0"/>
          <w:sz w:val="24"/>
          <w:szCs w:val="24"/>
        </w:rPr>
      </w:pPr>
      <w:r>
        <w:rPr>
          <w:rFonts w:ascii="宋体" w:hAnsi="宋体"/>
          <w:kern w:val="0"/>
          <w:sz w:val="24"/>
          <w:szCs w:val="24"/>
        </w:rPr>
        <w:t>13.3.2 试车中的责任</w:t>
      </w:r>
    </w:p>
    <w:p w14:paraId="657B634E">
      <w:pPr>
        <w:widowControl/>
        <w:spacing w:line="360" w:lineRule="auto"/>
        <w:ind w:firstLine="480" w:firstLineChars="200"/>
        <w:jc w:val="left"/>
        <w:rPr>
          <w:rFonts w:ascii="宋体" w:hAnsi="宋体"/>
          <w:kern w:val="0"/>
          <w:sz w:val="24"/>
          <w:szCs w:val="24"/>
        </w:rPr>
      </w:pPr>
      <w:r>
        <w:rPr>
          <w:rFonts w:ascii="宋体" w:hAnsi="宋体"/>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CB634C0">
      <w:pPr>
        <w:widowControl/>
        <w:spacing w:line="360" w:lineRule="auto"/>
        <w:ind w:firstLine="480" w:firstLineChars="200"/>
        <w:jc w:val="left"/>
        <w:rPr>
          <w:rFonts w:ascii="宋体" w:hAnsi="宋体"/>
          <w:kern w:val="0"/>
          <w:sz w:val="24"/>
          <w:szCs w:val="24"/>
        </w:rPr>
      </w:pPr>
      <w:r>
        <w:rPr>
          <w:rFonts w:ascii="宋体" w:hAnsi="宋体"/>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6F49A7E">
      <w:pPr>
        <w:widowControl/>
        <w:spacing w:line="360" w:lineRule="auto"/>
        <w:ind w:firstLine="480" w:firstLineChars="200"/>
        <w:jc w:val="left"/>
        <w:rPr>
          <w:rFonts w:ascii="宋体" w:hAnsi="宋体"/>
          <w:kern w:val="0"/>
          <w:sz w:val="24"/>
          <w:szCs w:val="24"/>
        </w:rPr>
      </w:pPr>
      <w:r>
        <w:rPr>
          <w:rFonts w:ascii="宋体" w:hAnsi="宋体"/>
          <w:kern w:val="0"/>
          <w:sz w:val="24"/>
          <w:szCs w:val="24"/>
        </w:rPr>
        <w:t>13.3.3 投料试车</w:t>
      </w:r>
    </w:p>
    <w:p w14:paraId="33448AB5">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如需进行投料试车的，</w:t>
      </w:r>
      <w:r>
        <w:rPr>
          <w:rFonts w:ascii="宋体" w:hAnsi="宋体"/>
          <w:kern w:val="0"/>
          <w:sz w:val="24"/>
          <w:szCs w:val="24"/>
        </w:rPr>
        <w:t>发包人</w:t>
      </w:r>
      <w:r>
        <w:rPr>
          <w:rFonts w:hint="eastAsia" w:ascii="宋体" w:hAnsi="宋体"/>
          <w:kern w:val="0"/>
          <w:sz w:val="24"/>
          <w:szCs w:val="24"/>
        </w:rPr>
        <w:t>应在</w:t>
      </w:r>
      <w:r>
        <w:rPr>
          <w:rFonts w:ascii="宋体" w:hAnsi="宋体"/>
          <w:kern w:val="0"/>
          <w:sz w:val="24"/>
          <w:szCs w:val="24"/>
        </w:rPr>
        <w:t>工程竣工验收后</w:t>
      </w:r>
      <w:r>
        <w:rPr>
          <w:rFonts w:hint="eastAsia" w:ascii="宋体" w:hAnsi="宋体"/>
          <w:kern w:val="0"/>
          <w:sz w:val="24"/>
          <w:szCs w:val="24"/>
        </w:rPr>
        <w:t>组织</w:t>
      </w:r>
      <w:r>
        <w:rPr>
          <w:rFonts w:ascii="宋体" w:hAnsi="宋体"/>
          <w:kern w:val="0"/>
          <w:sz w:val="24"/>
          <w:szCs w:val="24"/>
        </w:rPr>
        <w:t>投料试车</w:t>
      </w:r>
      <w:r>
        <w:rPr>
          <w:rFonts w:hint="eastAsia" w:ascii="宋体" w:hAnsi="宋体"/>
          <w:kern w:val="0"/>
          <w:sz w:val="24"/>
          <w:szCs w:val="24"/>
        </w:rPr>
        <w:t>。</w:t>
      </w:r>
      <w:r>
        <w:rPr>
          <w:rFonts w:ascii="宋体" w:hAnsi="宋体"/>
          <w:kern w:val="0"/>
          <w:sz w:val="24"/>
          <w:szCs w:val="24"/>
        </w:rPr>
        <w:t>发包人要求在工程竣工验收前进行或需要承包人配合时，应征得承包人同意</w:t>
      </w:r>
      <w:r>
        <w:rPr>
          <w:rFonts w:hint="eastAsia" w:ascii="宋体" w:hAnsi="宋体"/>
          <w:kern w:val="0"/>
          <w:sz w:val="24"/>
          <w:szCs w:val="24"/>
        </w:rPr>
        <w:t>，并在专用合同条款中约定有关事项</w:t>
      </w:r>
      <w:r>
        <w:rPr>
          <w:rFonts w:ascii="宋体" w:hAnsi="宋体"/>
          <w:kern w:val="0"/>
          <w:sz w:val="24"/>
          <w:szCs w:val="24"/>
        </w:rPr>
        <w:t>。</w:t>
      </w:r>
    </w:p>
    <w:p w14:paraId="17AA966D">
      <w:pPr>
        <w:widowControl/>
        <w:spacing w:line="360" w:lineRule="auto"/>
        <w:ind w:firstLine="480" w:firstLineChars="200"/>
        <w:jc w:val="left"/>
        <w:rPr>
          <w:rFonts w:ascii="宋体" w:hAnsi="宋体"/>
          <w:kern w:val="0"/>
          <w:sz w:val="24"/>
          <w:szCs w:val="24"/>
        </w:rPr>
      </w:pPr>
      <w:r>
        <w:rPr>
          <w:rFonts w:ascii="宋体" w:hAnsi="宋体"/>
          <w:kern w:val="0"/>
          <w:sz w:val="24"/>
          <w:szCs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kern w:val="0"/>
          <w:sz w:val="24"/>
          <w:szCs w:val="24"/>
        </w:rPr>
        <w:t>如</w:t>
      </w:r>
      <w:r>
        <w:rPr>
          <w:rFonts w:ascii="宋体" w:hAnsi="宋体"/>
          <w:kern w:val="0"/>
          <w:sz w:val="24"/>
          <w:szCs w:val="24"/>
        </w:rPr>
        <w:t>发包人要求承包人进行整改</w:t>
      </w:r>
      <w:r>
        <w:rPr>
          <w:rFonts w:hint="eastAsia" w:ascii="宋体" w:hAnsi="宋体"/>
          <w:kern w:val="0"/>
          <w:sz w:val="24"/>
          <w:szCs w:val="24"/>
        </w:rPr>
        <w:t>的</w:t>
      </w:r>
      <w:r>
        <w:rPr>
          <w:rFonts w:ascii="宋体" w:hAnsi="宋体"/>
          <w:kern w:val="0"/>
          <w:sz w:val="24"/>
          <w:szCs w:val="24"/>
        </w:rPr>
        <w:t>，由此产生的费用由发包人承担。</w:t>
      </w:r>
      <w:bookmarkStart w:id="331" w:name="_Toc337558808"/>
      <w:r>
        <w:rPr>
          <w:rFonts w:ascii="宋体" w:hAnsi="宋体"/>
          <w:b/>
          <w:kern w:val="0"/>
          <w:sz w:val="24"/>
          <w:szCs w:val="24"/>
        </w:rPr>
        <w:t xml:space="preserve"> </w:t>
      </w:r>
      <w:bookmarkStart w:id="332" w:name="_Toc351203590"/>
      <w:r>
        <w:rPr>
          <w:rFonts w:ascii="宋体" w:hAnsi="宋体"/>
          <w:b/>
          <w:kern w:val="0"/>
          <w:sz w:val="24"/>
          <w:szCs w:val="24"/>
        </w:rPr>
        <w:t>13.4提前交付单位工程的验收</w:t>
      </w:r>
      <w:bookmarkEnd w:id="332"/>
    </w:p>
    <w:bookmarkEnd w:id="331"/>
    <w:p w14:paraId="3D2A3414">
      <w:pPr>
        <w:widowControl/>
        <w:spacing w:line="360" w:lineRule="auto"/>
        <w:ind w:firstLine="480" w:firstLineChars="200"/>
        <w:jc w:val="left"/>
        <w:rPr>
          <w:rFonts w:ascii="宋体" w:hAnsi="宋体"/>
          <w:kern w:val="0"/>
          <w:sz w:val="24"/>
          <w:szCs w:val="24"/>
        </w:rPr>
      </w:pPr>
      <w:r>
        <w:rPr>
          <w:rFonts w:ascii="宋体" w:hAnsi="宋体"/>
          <w:kern w:val="0"/>
          <w:sz w:val="24"/>
          <w:szCs w:val="24"/>
        </w:rPr>
        <w:t>13.4.1 发包人需要在工程竣工前使用单位工程的，或承包人提出提前交付已经竣工的单位工程且经发包人同意的，可进行单位工程验收，验收的程序按照第13.2款</w:t>
      </w:r>
      <w:r>
        <w:rPr>
          <w:rFonts w:hint="eastAsia" w:ascii="宋体" w:hAnsi="宋体"/>
          <w:kern w:val="0"/>
          <w:sz w:val="24"/>
          <w:szCs w:val="24"/>
        </w:rPr>
        <w:t>〔</w:t>
      </w:r>
      <w:r>
        <w:rPr>
          <w:rFonts w:ascii="宋体" w:hAnsi="宋体"/>
          <w:kern w:val="0"/>
          <w:sz w:val="24"/>
          <w:szCs w:val="24"/>
        </w:rPr>
        <w:t>竣工验收</w:t>
      </w:r>
      <w:r>
        <w:rPr>
          <w:rFonts w:hint="eastAsia" w:ascii="宋体" w:hAnsi="宋体"/>
          <w:kern w:val="0"/>
          <w:sz w:val="24"/>
          <w:szCs w:val="24"/>
        </w:rPr>
        <w:t>〕</w:t>
      </w:r>
      <w:r>
        <w:rPr>
          <w:rFonts w:ascii="宋体" w:hAnsi="宋体"/>
          <w:kern w:val="0"/>
          <w:sz w:val="24"/>
          <w:szCs w:val="24"/>
        </w:rPr>
        <w:t>的约定进行。</w:t>
      </w:r>
    </w:p>
    <w:p w14:paraId="68B90343">
      <w:pPr>
        <w:widowControl/>
        <w:spacing w:line="360" w:lineRule="auto"/>
        <w:ind w:firstLine="480" w:firstLineChars="200"/>
        <w:jc w:val="left"/>
        <w:rPr>
          <w:rFonts w:ascii="宋体" w:hAnsi="宋体"/>
          <w:kern w:val="0"/>
          <w:sz w:val="24"/>
          <w:szCs w:val="24"/>
        </w:rPr>
      </w:pPr>
      <w:r>
        <w:rPr>
          <w:rFonts w:ascii="宋体" w:hAnsi="宋体"/>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60B74007">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13.4.2 发包人要求在工程竣工前交付单位工程，由此导致承包人费用增加和（或）工期延误的，由发包人承担由此增加的费用和（或）延误的工期，并支付承包人合理的利润。</w:t>
      </w:r>
      <w:bookmarkStart w:id="333" w:name="_Toc351203591"/>
    </w:p>
    <w:p w14:paraId="1078BAFA">
      <w:pPr>
        <w:widowControl/>
        <w:spacing w:line="360" w:lineRule="auto"/>
        <w:ind w:firstLine="482" w:firstLineChars="200"/>
        <w:jc w:val="left"/>
        <w:rPr>
          <w:rFonts w:ascii="宋体" w:hAnsi="宋体"/>
          <w:kern w:val="0"/>
          <w:sz w:val="24"/>
          <w:szCs w:val="24"/>
        </w:rPr>
      </w:pPr>
      <w:r>
        <w:rPr>
          <w:rFonts w:ascii="宋体" w:hAnsi="宋体"/>
          <w:b/>
          <w:kern w:val="0"/>
          <w:sz w:val="24"/>
          <w:szCs w:val="24"/>
        </w:rPr>
        <w:t>13.5 施工期运行</w:t>
      </w:r>
      <w:bookmarkEnd w:id="333"/>
    </w:p>
    <w:p w14:paraId="44620C90">
      <w:pPr>
        <w:widowControl/>
        <w:spacing w:line="360" w:lineRule="auto"/>
        <w:ind w:firstLine="480" w:firstLineChars="200"/>
        <w:jc w:val="left"/>
        <w:rPr>
          <w:rFonts w:ascii="宋体" w:hAnsi="宋体"/>
          <w:kern w:val="0"/>
          <w:sz w:val="24"/>
          <w:szCs w:val="24"/>
        </w:rPr>
      </w:pPr>
      <w:r>
        <w:rPr>
          <w:rFonts w:ascii="宋体" w:hAnsi="宋体"/>
          <w:kern w:val="0"/>
          <w:sz w:val="24"/>
          <w:szCs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kern w:val="0"/>
          <w:sz w:val="24"/>
          <w:szCs w:val="24"/>
        </w:rPr>
        <w:t>〔</w:t>
      </w:r>
      <w:r>
        <w:rPr>
          <w:rFonts w:ascii="宋体" w:hAnsi="宋体"/>
          <w:kern w:val="0"/>
          <w:sz w:val="24"/>
          <w:szCs w:val="24"/>
        </w:rPr>
        <w:t>提前交付单位工程的验收</w:t>
      </w:r>
      <w:r>
        <w:rPr>
          <w:rFonts w:hint="eastAsia" w:ascii="宋体" w:hAnsi="宋体"/>
          <w:kern w:val="0"/>
          <w:sz w:val="24"/>
          <w:szCs w:val="24"/>
        </w:rPr>
        <w:t>〕</w:t>
      </w:r>
      <w:r>
        <w:rPr>
          <w:rFonts w:ascii="宋体" w:hAnsi="宋体"/>
          <w:kern w:val="0"/>
          <w:sz w:val="24"/>
          <w:szCs w:val="24"/>
        </w:rPr>
        <w:t>的约定验收合格，证明能确保安全后，才能在施工期投入运行。</w:t>
      </w:r>
    </w:p>
    <w:p w14:paraId="129C8FF6">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13.5.2 在施工期运行中发现工程或工程设备损坏或存在缺陷的，由承包人按第</w:t>
      </w:r>
      <w:r>
        <w:rPr>
          <w:rFonts w:hint="eastAsia" w:ascii="宋体" w:hAnsi="宋体"/>
          <w:kern w:val="0"/>
          <w:sz w:val="24"/>
          <w:szCs w:val="24"/>
        </w:rPr>
        <w:t xml:space="preserve">   </w:t>
      </w:r>
      <w:r>
        <w:rPr>
          <w:rFonts w:ascii="宋体" w:hAnsi="宋体"/>
          <w:kern w:val="0"/>
          <w:sz w:val="24"/>
          <w:szCs w:val="24"/>
        </w:rPr>
        <w:t>15.2款</w:t>
      </w:r>
      <w:r>
        <w:rPr>
          <w:rFonts w:hint="eastAsia" w:ascii="宋体" w:hAnsi="宋体"/>
          <w:kern w:val="0"/>
          <w:sz w:val="24"/>
          <w:szCs w:val="24"/>
        </w:rPr>
        <w:t>〔</w:t>
      </w:r>
      <w:r>
        <w:rPr>
          <w:rFonts w:ascii="宋体" w:hAnsi="宋体"/>
          <w:kern w:val="0"/>
          <w:sz w:val="24"/>
          <w:szCs w:val="24"/>
        </w:rPr>
        <w:t>缺陷责任期</w:t>
      </w:r>
      <w:r>
        <w:rPr>
          <w:rFonts w:hint="eastAsia" w:ascii="宋体" w:hAnsi="宋体"/>
          <w:kern w:val="0"/>
          <w:sz w:val="24"/>
          <w:szCs w:val="24"/>
        </w:rPr>
        <w:t>〕</w:t>
      </w:r>
      <w:r>
        <w:rPr>
          <w:rFonts w:ascii="宋体" w:hAnsi="宋体"/>
          <w:kern w:val="0"/>
          <w:sz w:val="24"/>
          <w:szCs w:val="24"/>
        </w:rPr>
        <w:t>约定进行修复。</w:t>
      </w:r>
      <w:bookmarkStart w:id="334" w:name="_Toc296503112"/>
      <w:bookmarkStart w:id="335" w:name="_Toc296346613"/>
      <w:bookmarkStart w:id="336" w:name="_Toc351203592"/>
      <w:bookmarkStart w:id="337" w:name="_Toc337558809"/>
    </w:p>
    <w:p w14:paraId="54B1EE8E">
      <w:pPr>
        <w:widowControl/>
        <w:spacing w:line="360" w:lineRule="auto"/>
        <w:ind w:firstLine="482" w:firstLineChars="200"/>
        <w:jc w:val="left"/>
        <w:rPr>
          <w:rFonts w:ascii="宋体" w:hAnsi="宋体"/>
          <w:kern w:val="0"/>
          <w:sz w:val="24"/>
          <w:szCs w:val="24"/>
        </w:rPr>
      </w:pPr>
      <w:r>
        <w:rPr>
          <w:rFonts w:ascii="宋体" w:hAnsi="宋体"/>
          <w:b/>
          <w:kern w:val="0"/>
          <w:sz w:val="24"/>
          <w:szCs w:val="24"/>
        </w:rPr>
        <w:t>13.6 竣工退</w:t>
      </w:r>
      <w:bookmarkEnd w:id="334"/>
      <w:bookmarkEnd w:id="335"/>
      <w:r>
        <w:rPr>
          <w:rFonts w:ascii="宋体" w:hAnsi="宋体"/>
          <w:b/>
          <w:kern w:val="0"/>
          <w:sz w:val="24"/>
          <w:szCs w:val="24"/>
        </w:rPr>
        <w:t>场</w:t>
      </w:r>
      <w:bookmarkEnd w:id="336"/>
    </w:p>
    <w:bookmarkEnd w:id="337"/>
    <w:p w14:paraId="11C3548E">
      <w:pPr>
        <w:widowControl/>
        <w:spacing w:line="360" w:lineRule="auto"/>
        <w:ind w:firstLine="480" w:firstLineChars="200"/>
        <w:jc w:val="left"/>
        <w:rPr>
          <w:rFonts w:ascii="宋体" w:hAnsi="宋体"/>
          <w:kern w:val="0"/>
          <w:sz w:val="24"/>
          <w:szCs w:val="24"/>
        </w:rPr>
      </w:pPr>
      <w:r>
        <w:rPr>
          <w:rFonts w:ascii="宋体" w:hAnsi="宋体"/>
          <w:kern w:val="0"/>
          <w:sz w:val="24"/>
          <w:szCs w:val="24"/>
        </w:rPr>
        <w:t>13.6.1 竣工退场</w:t>
      </w:r>
    </w:p>
    <w:p w14:paraId="5182B4D2">
      <w:pPr>
        <w:widowControl/>
        <w:spacing w:line="360" w:lineRule="auto"/>
        <w:ind w:firstLine="480" w:firstLineChars="200"/>
        <w:jc w:val="left"/>
        <w:rPr>
          <w:rFonts w:ascii="宋体" w:hAnsi="宋体"/>
          <w:kern w:val="0"/>
          <w:sz w:val="24"/>
          <w:szCs w:val="24"/>
        </w:rPr>
      </w:pPr>
      <w:r>
        <w:rPr>
          <w:rFonts w:ascii="宋体" w:hAnsi="宋体"/>
          <w:kern w:val="0"/>
          <w:sz w:val="24"/>
          <w:szCs w:val="24"/>
        </w:rPr>
        <w:t>颁发工程接收证书后，承包人应按以下要求对施工现场进行清理：</w:t>
      </w:r>
    </w:p>
    <w:p w14:paraId="613493EF">
      <w:pPr>
        <w:widowControl/>
        <w:spacing w:line="360" w:lineRule="auto"/>
        <w:ind w:firstLine="480" w:firstLineChars="200"/>
        <w:jc w:val="left"/>
        <w:rPr>
          <w:rFonts w:ascii="宋体" w:hAnsi="宋体"/>
          <w:kern w:val="0"/>
          <w:sz w:val="24"/>
          <w:szCs w:val="24"/>
        </w:rPr>
      </w:pPr>
      <w:r>
        <w:rPr>
          <w:rFonts w:ascii="宋体" w:hAnsi="宋体"/>
          <w:kern w:val="0"/>
          <w:sz w:val="24"/>
          <w:szCs w:val="24"/>
        </w:rPr>
        <w:t>（1）施工现场内残留的垃圾已全部清除出场；</w:t>
      </w:r>
    </w:p>
    <w:p w14:paraId="4B05208B">
      <w:pPr>
        <w:widowControl/>
        <w:spacing w:line="360" w:lineRule="auto"/>
        <w:ind w:firstLine="480" w:firstLineChars="200"/>
        <w:jc w:val="left"/>
        <w:rPr>
          <w:rFonts w:ascii="宋体" w:hAnsi="宋体"/>
          <w:kern w:val="0"/>
          <w:sz w:val="24"/>
          <w:szCs w:val="24"/>
        </w:rPr>
      </w:pPr>
      <w:r>
        <w:rPr>
          <w:rFonts w:ascii="宋体" w:hAnsi="宋体"/>
          <w:kern w:val="0"/>
          <w:sz w:val="24"/>
          <w:szCs w:val="24"/>
        </w:rPr>
        <w:t>（2）临时工程已拆除，场地已进行清理、平整或复原；</w:t>
      </w:r>
    </w:p>
    <w:p w14:paraId="126D72F6">
      <w:pPr>
        <w:widowControl/>
        <w:spacing w:line="360" w:lineRule="auto"/>
        <w:ind w:firstLine="480" w:firstLineChars="200"/>
        <w:jc w:val="left"/>
        <w:rPr>
          <w:rFonts w:ascii="宋体" w:hAnsi="宋体"/>
          <w:kern w:val="0"/>
          <w:sz w:val="24"/>
          <w:szCs w:val="24"/>
        </w:rPr>
      </w:pPr>
      <w:r>
        <w:rPr>
          <w:rFonts w:ascii="宋体" w:hAnsi="宋体"/>
          <w:kern w:val="0"/>
          <w:sz w:val="24"/>
          <w:szCs w:val="24"/>
        </w:rPr>
        <w:t>（3）按合同约定应撤离的人员、承包人施工设备和剩余的材料，包括废弃的施工设备和材料，已按计划撤离施工现场；</w:t>
      </w:r>
    </w:p>
    <w:p w14:paraId="2C96C0CF">
      <w:pPr>
        <w:widowControl/>
        <w:spacing w:line="360" w:lineRule="auto"/>
        <w:ind w:firstLine="480" w:firstLineChars="200"/>
        <w:jc w:val="left"/>
        <w:rPr>
          <w:rFonts w:ascii="宋体" w:hAnsi="宋体"/>
          <w:kern w:val="0"/>
          <w:sz w:val="24"/>
          <w:szCs w:val="24"/>
        </w:rPr>
      </w:pPr>
      <w:r>
        <w:rPr>
          <w:rFonts w:ascii="宋体" w:hAnsi="宋体"/>
          <w:kern w:val="0"/>
          <w:sz w:val="24"/>
          <w:szCs w:val="24"/>
        </w:rPr>
        <w:t>（4）施工现场周边及其附近道路、河道的施工堆积物，已全部清理；</w:t>
      </w:r>
    </w:p>
    <w:p w14:paraId="118EED37">
      <w:pPr>
        <w:widowControl/>
        <w:spacing w:line="360" w:lineRule="auto"/>
        <w:ind w:firstLine="480" w:firstLineChars="200"/>
        <w:jc w:val="left"/>
        <w:rPr>
          <w:rFonts w:ascii="宋体" w:hAnsi="宋体"/>
          <w:kern w:val="0"/>
          <w:sz w:val="24"/>
          <w:szCs w:val="24"/>
        </w:rPr>
      </w:pPr>
      <w:r>
        <w:rPr>
          <w:rFonts w:ascii="宋体" w:hAnsi="宋体"/>
          <w:kern w:val="0"/>
          <w:sz w:val="24"/>
          <w:szCs w:val="24"/>
        </w:rPr>
        <w:t>（5）施工现场其他场地清理工作已全部完成。</w:t>
      </w:r>
    </w:p>
    <w:p w14:paraId="2D8C7C94">
      <w:pPr>
        <w:widowControl/>
        <w:spacing w:line="360" w:lineRule="auto"/>
        <w:ind w:firstLine="480" w:firstLineChars="200"/>
        <w:jc w:val="left"/>
        <w:rPr>
          <w:rFonts w:ascii="宋体" w:hAnsi="宋体"/>
          <w:kern w:val="0"/>
          <w:sz w:val="24"/>
          <w:szCs w:val="24"/>
        </w:rPr>
      </w:pPr>
      <w:r>
        <w:rPr>
          <w:rFonts w:ascii="宋体" w:hAnsi="宋体"/>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326B7CF8">
      <w:pPr>
        <w:widowControl/>
        <w:spacing w:line="360" w:lineRule="auto"/>
        <w:ind w:firstLine="480" w:firstLineChars="200"/>
        <w:jc w:val="left"/>
        <w:rPr>
          <w:rFonts w:ascii="宋体" w:hAnsi="宋体"/>
          <w:kern w:val="0"/>
          <w:sz w:val="24"/>
          <w:szCs w:val="24"/>
        </w:rPr>
      </w:pPr>
      <w:r>
        <w:rPr>
          <w:rFonts w:ascii="宋体" w:hAnsi="宋体"/>
          <w:kern w:val="0"/>
          <w:sz w:val="24"/>
          <w:szCs w:val="24"/>
        </w:rPr>
        <w:t>13.6.2 地表还原</w:t>
      </w:r>
    </w:p>
    <w:p w14:paraId="178B0B81">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bookmarkStart w:id="338" w:name="_Toc351203593"/>
      <w:bookmarkStart w:id="339" w:name="_Toc337558810"/>
      <w:bookmarkStart w:id="340" w:name="_Toc296346614"/>
      <w:bookmarkStart w:id="341" w:name="_Toc296503113"/>
    </w:p>
    <w:p w14:paraId="4E2D375E">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 xml:space="preserve">14. </w:t>
      </w:r>
      <w:bookmarkEnd w:id="338"/>
      <w:r>
        <w:rPr>
          <w:rFonts w:hint="eastAsia" w:ascii="宋体" w:hAnsi="宋体"/>
          <w:b/>
          <w:kern w:val="0"/>
          <w:sz w:val="24"/>
          <w:szCs w:val="24"/>
        </w:rPr>
        <w:t>竣工结算</w:t>
      </w:r>
      <w:bookmarkEnd w:id="339"/>
      <w:bookmarkStart w:id="342" w:name="_Toc351203594"/>
      <w:bookmarkStart w:id="343" w:name="_Toc337558811"/>
    </w:p>
    <w:p w14:paraId="15D70BD6">
      <w:pPr>
        <w:widowControl/>
        <w:spacing w:line="360" w:lineRule="auto"/>
        <w:ind w:firstLine="482" w:firstLineChars="200"/>
        <w:jc w:val="left"/>
        <w:rPr>
          <w:rFonts w:ascii="宋体" w:hAnsi="宋体"/>
          <w:kern w:val="0"/>
          <w:sz w:val="24"/>
          <w:szCs w:val="24"/>
        </w:rPr>
      </w:pPr>
      <w:r>
        <w:rPr>
          <w:rFonts w:ascii="宋体" w:hAnsi="宋体"/>
          <w:b/>
          <w:kern w:val="0"/>
          <w:sz w:val="24"/>
          <w:szCs w:val="24"/>
        </w:rPr>
        <w:t>14.1 竣工结算申请</w:t>
      </w:r>
      <w:bookmarkEnd w:id="342"/>
    </w:p>
    <w:bookmarkEnd w:id="343"/>
    <w:p w14:paraId="4EF887B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除专用合同条款另有约定外，承包人应在工程竣工验收合格后28天内向发包人和监理人提交竣工结算申请单，并提交完整的结算资料，</w:t>
      </w:r>
      <w:r>
        <w:rPr>
          <w:rFonts w:hint="eastAsia" w:ascii="宋体" w:hAnsi="宋体"/>
          <w:kern w:val="0"/>
          <w:sz w:val="24"/>
          <w:szCs w:val="24"/>
        </w:rPr>
        <w:t>有关</w:t>
      </w:r>
      <w:r>
        <w:rPr>
          <w:rFonts w:ascii="宋体" w:hAnsi="宋体"/>
          <w:kern w:val="0"/>
          <w:sz w:val="24"/>
          <w:szCs w:val="24"/>
        </w:rPr>
        <w:t>竣工结算申请单</w:t>
      </w:r>
      <w:r>
        <w:rPr>
          <w:rFonts w:hint="eastAsia" w:ascii="宋体" w:hAnsi="宋体"/>
          <w:kern w:val="0"/>
          <w:sz w:val="24"/>
          <w:szCs w:val="24"/>
        </w:rPr>
        <w:t>的资料清单和</w:t>
      </w:r>
      <w:r>
        <w:rPr>
          <w:rFonts w:ascii="宋体" w:hAnsi="宋体"/>
          <w:kern w:val="0"/>
          <w:sz w:val="24"/>
          <w:szCs w:val="24"/>
        </w:rPr>
        <w:t>份数</w:t>
      </w:r>
      <w:r>
        <w:rPr>
          <w:rFonts w:hint="eastAsia" w:ascii="宋体" w:hAnsi="宋体"/>
          <w:kern w:val="0"/>
          <w:sz w:val="24"/>
          <w:szCs w:val="24"/>
        </w:rPr>
        <w:t>等要求</w:t>
      </w:r>
      <w:r>
        <w:rPr>
          <w:rFonts w:ascii="宋体" w:hAnsi="宋体"/>
          <w:kern w:val="0"/>
          <w:sz w:val="24"/>
          <w:szCs w:val="24"/>
        </w:rPr>
        <w:t>由合同当事人在专用合同条款中约定。</w:t>
      </w:r>
    </w:p>
    <w:p w14:paraId="4BA4964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除专用合同条款另有约定外，竣工结算申请单应包括以下内容：</w:t>
      </w:r>
    </w:p>
    <w:p w14:paraId="3092796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（1）竣工结算合同价格；</w:t>
      </w:r>
    </w:p>
    <w:p w14:paraId="06D9198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（2）发包人已支付承包人的款项；</w:t>
      </w:r>
    </w:p>
    <w:p w14:paraId="48CDD18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 xml:space="preserve">（3）应扣留的质量保证金； </w:t>
      </w:r>
    </w:p>
    <w:p w14:paraId="1487C40D">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（4）发包人应支付承包人的合同价款。</w:t>
      </w:r>
      <w:bookmarkStart w:id="344" w:name="_Toc351203595"/>
      <w:bookmarkStart w:id="345" w:name="_Toc337558812"/>
    </w:p>
    <w:p w14:paraId="6EDB11C1">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14.2 竣工结算审核</w:t>
      </w:r>
      <w:bookmarkEnd w:id="344"/>
    </w:p>
    <w:bookmarkEnd w:id="345"/>
    <w:p w14:paraId="638867D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kern w:val="0"/>
          <w:sz w:val="24"/>
          <w:szCs w:val="24"/>
        </w:rPr>
        <w:t>审批</w:t>
      </w:r>
      <w:r>
        <w:rPr>
          <w:rFonts w:ascii="宋体" w:hAnsi="宋体"/>
          <w:kern w:val="0"/>
          <w:sz w:val="24"/>
          <w:szCs w:val="24"/>
        </w:rPr>
        <w:t>，并由监理人向承包人签发经发包人签认的竣工付款证书。监理人或发包人对竣工结算申请单有异议的，有权要求承包人进行修正和提供补充资料，承包人应提交修正后的竣工结算申请单。</w:t>
      </w:r>
    </w:p>
    <w:p w14:paraId="3EFC4EF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发包人在收到承包人提交竣工结算申请书后28天</w:t>
      </w:r>
      <w:r>
        <w:rPr>
          <w:rFonts w:hint="eastAsia" w:ascii="宋体" w:hAnsi="宋体"/>
          <w:kern w:val="0"/>
          <w:sz w:val="24"/>
          <w:szCs w:val="24"/>
        </w:rPr>
        <w:t>内</w:t>
      </w:r>
      <w:r>
        <w:rPr>
          <w:rFonts w:ascii="宋体" w:hAnsi="宋体"/>
          <w:kern w:val="0"/>
          <w:sz w:val="24"/>
          <w:szCs w:val="24"/>
        </w:rPr>
        <w:t>未完成</w:t>
      </w:r>
      <w:r>
        <w:rPr>
          <w:rFonts w:hint="eastAsia" w:ascii="宋体" w:hAnsi="宋体"/>
          <w:kern w:val="0"/>
          <w:sz w:val="24"/>
          <w:szCs w:val="24"/>
        </w:rPr>
        <w:t>审批</w:t>
      </w:r>
      <w:r>
        <w:rPr>
          <w:rFonts w:ascii="宋体" w:hAnsi="宋体"/>
          <w:kern w:val="0"/>
          <w:sz w:val="24"/>
          <w:szCs w:val="24"/>
        </w:rPr>
        <w:t>且未提出异议的，视为发包人认可承包人提交的竣工结算申请单，并自发包人收到承包人提交的竣工结算申请单后第29天起视为已签发竣工付款证书。</w:t>
      </w:r>
    </w:p>
    <w:p w14:paraId="5D57A00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9FA4C18">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kern w:val="0"/>
          <w:sz w:val="24"/>
          <w:szCs w:val="24"/>
        </w:rPr>
        <w:t>的方式和程序</w:t>
      </w:r>
      <w:r>
        <w:rPr>
          <w:rFonts w:ascii="宋体" w:hAnsi="宋体"/>
          <w:kern w:val="0"/>
          <w:sz w:val="24"/>
          <w:szCs w:val="24"/>
        </w:rPr>
        <w:t>进行复核，或按照第20条</w:t>
      </w:r>
      <w:r>
        <w:rPr>
          <w:rFonts w:hint="eastAsia" w:ascii="宋体" w:hAnsi="宋体"/>
          <w:kern w:val="0"/>
          <w:sz w:val="24"/>
          <w:szCs w:val="24"/>
        </w:rPr>
        <w:t>〔</w:t>
      </w:r>
      <w:r>
        <w:rPr>
          <w:rFonts w:ascii="宋体" w:hAnsi="宋体"/>
          <w:kern w:val="0"/>
          <w:sz w:val="24"/>
          <w:szCs w:val="24"/>
        </w:rPr>
        <w:t>争议解决</w:t>
      </w:r>
      <w:r>
        <w:rPr>
          <w:rFonts w:hint="eastAsia" w:ascii="宋体" w:hAnsi="宋体"/>
          <w:kern w:val="0"/>
          <w:sz w:val="24"/>
          <w:szCs w:val="24"/>
        </w:rPr>
        <w:t>〕</w:t>
      </w:r>
      <w:r>
        <w:rPr>
          <w:rFonts w:ascii="宋体" w:hAnsi="宋体"/>
          <w:kern w:val="0"/>
          <w:sz w:val="24"/>
          <w:szCs w:val="24"/>
        </w:rPr>
        <w:t>约定处理。对于无异议部分，发包人应签发临时竣工付款证书，并按本款第（2）项完成付款</w:t>
      </w:r>
      <w:r>
        <w:rPr>
          <w:rFonts w:hint="eastAsia" w:ascii="宋体" w:hAnsi="宋体"/>
          <w:kern w:val="0"/>
          <w:sz w:val="24"/>
          <w:szCs w:val="24"/>
        </w:rPr>
        <w:t>。</w:t>
      </w:r>
      <w:r>
        <w:rPr>
          <w:rFonts w:ascii="宋体" w:hAnsi="宋体"/>
          <w:kern w:val="0"/>
          <w:sz w:val="24"/>
          <w:szCs w:val="24"/>
        </w:rPr>
        <w:t>承包人逾期未提出异议的，视为认可发包人的</w:t>
      </w:r>
      <w:r>
        <w:rPr>
          <w:rFonts w:hint="eastAsia" w:ascii="宋体" w:hAnsi="宋体"/>
          <w:kern w:val="0"/>
          <w:sz w:val="24"/>
          <w:szCs w:val="24"/>
        </w:rPr>
        <w:t>审批</w:t>
      </w:r>
      <w:r>
        <w:rPr>
          <w:rFonts w:ascii="宋体" w:hAnsi="宋体"/>
          <w:kern w:val="0"/>
          <w:sz w:val="24"/>
          <w:szCs w:val="24"/>
        </w:rPr>
        <w:t>结果。</w:t>
      </w:r>
      <w:bookmarkStart w:id="346" w:name="_Toc351203596"/>
      <w:bookmarkStart w:id="347" w:name="_Toc337558813"/>
    </w:p>
    <w:p w14:paraId="07E43C73">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14.3 甩项竣工协议</w:t>
      </w:r>
      <w:bookmarkEnd w:id="346"/>
    </w:p>
    <w:bookmarkEnd w:id="347"/>
    <w:p w14:paraId="3FA07CC4">
      <w:pPr>
        <w:widowControl/>
        <w:autoSpaceDE w:val="0"/>
        <w:autoSpaceDN w:val="0"/>
        <w:adjustRightInd w:val="0"/>
        <w:spacing w:line="360" w:lineRule="auto"/>
        <w:ind w:firstLine="470" w:firstLineChars="196"/>
        <w:jc w:val="left"/>
        <w:rPr>
          <w:rFonts w:hint="eastAsia" w:ascii="宋体" w:hAnsi="宋体"/>
          <w:kern w:val="0"/>
          <w:sz w:val="24"/>
          <w:szCs w:val="24"/>
        </w:rPr>
      </w:pPr>
      <w:r>
        <w:rPr>
          <w:rFonts w:ascii="宋体" w:hAnsi="宋体"/>
          <w:kern w:val="0"/>
          <w:sz w:val="24"/>
          <w:szCs w:val="24"/>
        </w:rPr>
        <w:t>发包人要求甩项竣工的，合同当事人应签订甩项竣工协议。在甩项竣工协议中应明确，合同当事人按照第14.1款</w:t>
      </w:r>
      <w:r>
        <w:rPr>
          <w:rFonts w:hint="eastAsia" w:ascii="宋体" w:hAnsi="宋体"/>
          <w:kern w:val="0"/>
          <w:sz w:val="24"/>
          <w:szCs w:val="24"/>
        </w:rPr>
        <w:t>〔</w:t>
      </w:r>
      <w:r>
        <w:rPr>
          <w:rFonts w:ascii="宋体" w:hAnsi="宋体"/>
          <w:kern w:val="0"/>
          <w:sz w:val="24"/>
          <w:szCs w:val="24"/>
        </w:rPr>
        <w:t>竣工</w:t>
      </w:r>
      <w:r>
        <w:rPr>
          <w:rFonts w:hint="eastAsia" w:ascii="宋体" w:hAnsi="宋体"/>
          <w:kern w:val="0"/>
          <w:sz w:val="24"/>
          <w:szCs w:val="24"/>
        </w:rPr>
        <w:t>结算</w:t>
      </w:r>
      <w:r>
        <w:rPr>
          <w:rFonts w:ascii="宋体" w:hAnsi="宋体"/>
          <w:kern w:val="0"/>
          <w:sz w:val="24"/>
          <w:szCs w:val="24"/>
        </w:rPr>
        <w:t>申请</w:t>
      </w:r>
      <w:r>
        <w:rPr>
          <w:rFonts w:hint="eastAsia" w:ascii="宋体" w:hAnsi="宋体"/>
          <w:kern w:val="0"/>
          <w:sz w:val="24"/>
          <w:szCs w:val="24"/>
        </w:rPr>
        <w:t>〕</w:t>
      </w:r>
      <w:r>
        <w:rPr>
          <w:rFonts w:ascii="宋体" w:hAnsi="宋体"/>
          <w:kern w:val="0"/>
          <w:sz w:val="24"/>
          <w:szCs w:val="24"/>
        </w:rPr>
        <w:t>及14.2款</w:t>
      </w:r>
      <w:r>
        <w:rPr>
          <w:rFonts w:hint="eastAsia" w:ascii="宋体" w:hAnsi="宋体"/>
          <w:kern w:val="0"/>
          <w:sz w:val="24"/>
          <w:szCs w:val="24"/>
        </w:rPr>
        <w:t>〔</w:t>
      </w:r>
      <w:r>
        <w:rPr>
          <w:rFonts w:ascii="宋体" w:hAnsi="宋体"/>
          <w:kern w:val="0"/>
          <w:sz w:val="24"/>
          <w:szCs w:val="24"/>
        </w:rPr>
        <w:t>竣工结算审核</w:t>
      </w:r>
      <w:r>
        <w:rPr>
          <w:rFonts w:hint="eastAsia" w:ascii="宋体" w:hAnsi="宋体"/>
          <w:kern w:val="0"/>
          <w:sz w:val="24"/>
          <w:szCs w:val="24"/>
        </w:rPr>
        <w:t>〕</w:t>
      </w:r>
      <w:r>
        <w:rPr>
          <w:rFonts w:ascii="宋体" w:hAnsi="宋体"/>
          <w:kern w:val="0"/>
          <w:sz w:val="24"/>
          <w:szCs w:val="24"/>
        </w:rPr>
        <w:t>的约定，</w:t>
      </w:r>
      <w:r>
        <w:rPr>
          <w:rFonts w:hint="eastAsia" w:ascii="宋体" w:hAnsi="宋体"/>
          <w:kern w:val="0"/>
          <w:sz w:val="24"/>
          <w:szCs w:val="24"/>
        </w:rPr>
        <w:t>对已</w:t>
      </w:r>
      <w:r>
        <w:rPr>
          <w:rFonts w:ascii="宋体" w:hAnsi="宋体"/>
          <w:kern w:val="0"/>
          <w:sz w:val="24"/>
          <w:szCs w:val="24"/>
        </w:rPr>
        <w:t>完合格工程</w:t>
      </w:r>
      <w:r>
        <w:rPr>
          <w:rFonts w:hint="eastAsia" w:ascii="宋体" w:hAnsi="宋体"/>
          <w:kern w:val="0"/>
          <w:sz w:val="24"/>
          <w:szCs w:val="24"/>
        </w:rPr>
        <w:t>进行</w:t>
      </w:r>
      <w:r>
        <w:rPr>
          <w:rFonts w:ascii="宋体" w:hAnsi="宋体"/>
          <w:kern w:val="0"/>
          <w:sz w:val="24"/>
          <w:szCs w:val="24"/>
        </w:rPr>
        <w:t>结算，并支付相应</w:t>
      </w:r>
      <w:r>
        <w:rPr>
          <w:rFonts w:hint="eastAsia" w:ascii="宋体" w:hAnsi="宋体"/>
          <w:kern w:val="0"/>
          <w:sz w:val="24"/>
          <w:szCs w:val="24"/>
        </w:rPr>
        <w:t>合同</w:t>
      </w:r>
      <w:r>
        <w:rPr>
          <w:rFonts w:ascii="宋体" w:hAnsi="宋体"/>
          <w:kern w:val="0"/>
          <w:sz w:val="24"/>
          <w:szCs w:val="24"/>
        </w:rPr>
        <w:t>价款。</w:t>
      </w:r>
      <w:bookmarkStart w:id="348" w:name="_Toc351203597"/>
      <w:bookmarkStart w:id="349" w:name="_Toc337558814"/>
    </w:p>
    <w:p w14:paraId="027C188A">
      <w:pPr>
        <w:widowControl/>
        <w:autoSpaceDE w:val="0"/>
        <w:autoSpaceDN w:val="0"/>
        <w:adjustRightInd w:val="0"/>
        <w:spacing w:line="360" w:lineRule="auto"/>
        <w:ind w:firstLine="472" w:firstLineChars="196"/>
        <w:jc w:val="left"/>
        <w:rPr>
          <w:rFonts w:ascii="宋体" w:hAnsi="宋体"/>
          <w:kern w:val="0"/>
          <w:sz w:val="24"/>
          <w:szCs w:val="24"/>
        </w:rPr>
      </w:pPr>
      <w:r>
        <w:rPr>
          <w:rFonts w:ascii="宋体" w:hAnsi="宋体"/>
          <w:b/>
          <w:kern w:val="0"/>
          <w:sz w:val="24"/>
          <w:szCs w:val="24"/>
        </w:rPr>
        <w:t>14.4 最终结清</w:t>
      </w:r>
      <w:bookmarkEnd w:id="348"/>
    </w:p>
    <w:bookmarkEnd w:id="349"/>
    <w:p w14:paraId="4BEE4CE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14.4.1 最终结清申请单</w:t>
      </w:r>
    </w:p>
    <w:p w14:paraId="50BA4C99">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（1）除专用合同条款另有约定外，承包人应在缺陷责任期终止证书颁发后7天内，按专用合同条款约定的份数向发包人提交最终结清申请单，并提供相关证明材料。</w:t>
      </w:r>
    </w:p>
    <w:p w14:paraId="4C10AE3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除专用合同条款另有约定外，最终结清申请单应列明质量保证金、应扣除的质量保证金、缺陷责任期内发生的增减费用。</w:t>
      </w:r>
    </w:p>
    <w:p w14:paraId="6E90F25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（2）发包人对最终结清申请单内容有异议的，有权要求承包人进行修正和提供补充资料，承包人应向发包人提交修正后的最终结清申请单。</w:t>
      </w:r>
    </w:p>
    <w:p w14:paraId="2F2FA23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14.4.2 最终结清证书和支付</w:t>
      </w:r>
    </w:p>
    <w:p w14:paraId="2C0E65C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（1）除专用合同条款另有约定外，发包人应在收到承包人提交的最终结清申请单后14天内完成审批并向承包人颁发最终结清证书。发包人逾期未完成</w:t>
      </w:r>
      <w:r>
        <w:rPr>
          <w:rFonts w:hint="eastAsia" w:ascii="宋体" w:hAnsi="宋体"/>
          <w:kern w:val="0"/>
          <w:sz w:val="24"/>
          <w:szCs w:val="24"/>
        </w:rPr>
        <w:t>审批</w:t>
      </w:r>
      <w:r>
        <w:rPr>
          <w:rFonts w:ascii="宋体" w:hAnsi="宋体"/>
          <w:kern w:val="0"/>
          <w:sz w:val="24"/>
          <w:szCs w:val="24"/>
        </w:rPr>
        <w:t>，又未提出修改意见的，视为发包人同意承包人提交的最终结清申请单，且自发包人收到承包人提交的最终结清申请单后15天起视为已颁发最终结清证书。</w:t>
      </w:r>
    </w:p>
    <w:p w14:paraId="48416F7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E541F80">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（3）承包人对发包人颁发的最终结清证书有异议的，按第20条</w:t>
      </w:r>
      <w:r>
        <w:rPr>
          <w:rFonts w:hint="eastAsia" w:ascii="宋体" w:hAnsi="宋体"/>
          <w:kern w:val="0"/>
          <w:sz w:val="24"/>
          <w:szCs w:val="24"/>
        </w:rPr>
        <w:t>〔</w:t>
      </w:r>
      <w:r>
        <w:rPr>
          <w:rFonts w:ascii="宋体" w:hAnsi="宋体"/>
          <w:kern w:val="0"/>
          <w:sz w:val="24"/>
          <w:szCs w:val="24"/>
        </w:rPr>
        <w:t>争议解决</w:t>
      </w:r>
      <w:r>
        <w:rPr>
          <w:rFonts w:hint="eastAsia" w:ascii="宋体" w:hAnsi="宋体"/>
          <w:kern w:val="0"/>
          <w:sz w:val="24"/>
          <w:szCs w:val="24"/>
        </w:rPr>
        <w:t>〕</w:t>
      </w:r>
      <w:r>
        <w:rPr>
          <w:rFonts w:ascii="宋体" w:hAnsi="宋体"/>
          <w:kern w:val="0"/>
          <w:sz w:val="24"/>
          <w:szCs w:val="24"/>
        </w:rPr>
        <w:t>的约定办理。</w:t>
      </w:r>
      <w:bookmarkStart w:id="350" w:name="_Toc351203598"/>
      <w:bookmarkStart w:id="351" w:name="_Toc337558815"/>
    </w:p>
    <w:p w14:paraId="558A797F">
      <w:pPr>
        <w:widowControl/>
        <w:autoSpaceDE w:val="0"/>
        <w:autoSpaceDN w:val="0"/>
        <w:adjustRightInd w:val="0"/>
        <w:spacing w:line="360" w:lineRule="auto"/>
        <w:ind w:firstLine="482" w:firstLineChars="200"/>
        <w:jc w:val="left"/>
        <w:rPr>
          <w:rFonts w:hint="eastAsia" w:ascii="宋体" w:hAnsi="宋体"/>
          <w:b/>
          <w:kern w:val="0"/>
          <w:sz w:val="24"/>
          <w:szCs w:val="24"/>
        </w:rPr>
      </w:pPr>
      <w:r>
        <w:rPr>
          <w:rFonts w:ascii="宋体" w:hAnsi="宋体"/>
          <w:b/>
          <w:kern w:val="0"/>
          <w:sz w:val="24"/>
          <w:szCs w:val="24"/>
        </w:rPr>
        <w:t>15. 缺陷责任与保修</w:t>
      </w:r>
      <w:bookmarkEnd w:id="340"/>
      <w:bookmarkEnd w:id="341"/>
      <w:bookmarkEnd w:id="350"/>
      <w:bookmarkEnd w:id="351"/>
      <w:bookmarkStart w:id="352" w:name="_Toc351203599"/>
      <w:bookmarkStart w:id="353" w:name="_Toc337558816"/>
      <w:bookmarkStart w:id="354" w:name="_Toc296346615"/>
      <w:bookmarkStart w:id="355" w:name="_Toc296503114"/>
    </w:p>
    <w:p w14:paraId="0359CF12">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15.1 工程保修的原则</w:t>
      </w:r>
      <w:bookmarkEnd w:id="352"/>
    </w:p>
    <w:bookmarkEnd w:id="353"/>
    <w:p w14:paraId="1EAF572E">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在工程移交发包人后，因承包人原因产生的质量缺陷，承包人应承担质量缺陷责任和保修义务。缺陷责任期届满，承包人仍应按合同约定的工程各部位保修年限承担保修义务。</w:t>
      </w:r>
      <w:bookmarkStart w:id="356" w:name="_Toc351203600"/>
      <w:bookmarkStart w:id="357" w:name="_Toc337558817"/>
    </w:p>
    <w:p w14:paraId="609FD6F6">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15.2 缺陷责任期</w:t>
      </w:r>
      <w:bookmarkEnd w:id="354"/>
      <w:bookmarkEnd w:id="355"/>
      <w:bookmarkEnd w:id="356"/>
    </w:p>
    <w:bookmarkEnd w:id="357"/>
    <w:p w14:paraId="6E73EA9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15.2.1 缺陷责任期自</w:t>
      </w:r>
      <w:r>
        <w:rPr>
          <w:rFonts w:hint="eastAsia" w:ascii="宋体" w:hAnsi="宋体"/>
          <w:kern w:val="0"/>
          <w:sz w:val="24"/>
          <w:szCs w:val="24"/>
        </w:rPr>
        <w:t>实际竣工日期</w:t>
      </w:r>
      <w:r>
        <w:rPr>
          <w:rFonts w:ascii="宋体" w:hAnsi="宋体"/>
          <w:kern w:val="0"/>
          <w:sz w:val="24"/>
          <w:szCs w:val="24"/>
        </w:rPr>
        <w:t>起计算，合同当事人应在专用合同条款约定缺陷责任期的具体期限，但该期限最长不超过24个月。</w:t>
      </w:r>
    </w:p>
    <w:p w14:paraId="685BF7F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6A677E9E">
      <w:pPr>
        <w:widowControl/>
        <w:spacing w:line="360" w:lineRule="auto"/>
        <w:jc w:val="left"/>
        <w:rPr>
          <w:rFonts w:hint="eastAsia" w:ascii="宋体" w:hAnsi="宋体"/>
          <w:kern w:val="0"/>
          <w:sz w:val="24"/>
          <w:szCs w:val="24"/>
        </w:rPr>
      </w:pPr>
      <w:r>
        <w:rPr>
          <w:rFonts w:hint="eastAsia" w:ascii="宋体" w:hAnsi="宋体"/>
          <w:kern w:val="0"/>
          <w:sz w:val="24"/>
          <w:szCs w:val="24"/>
        </w:rPr>
        <w:t xml:space="preserve">    </w:t>
      </w:r>
      <w:r>
        <w:rPr>
          <w:rFonts w:ascii="宋体" w:hAnsi="宋体"/>
          <w:kern w:val="0"/>
          <w:sz w:val="24"/>
          <w:szCs w:val="24"/>
        </w:rPr>
        <w:t>15.2.2 工程竣工验收合格后，因承包人原因导致的缺陷或损坏致使工程、单位工程或某项主要设备不能按原定目的使用的，则发包人有权要求承</w:t>
      </w:r>
      <w:r>
        <w:rPr>
          <w:rFonts w:ascii="宋体" w:hAnsi="宋体"/>
          <w:bCs/>
          <w:kern w:val="0"/>
          <w:sz w:val="24"/>
          <w:szCs w:val="24"/>
        </w:rPr>
        <w:t>包人延长缺陷责任期，</w:t>
      </w:r>
      <w:r>
        <w:rPr>
          <w:rFonts w:ascii="宋体" w:hAnsi="宋体"/>
          <w:kern w:val="0"/>
          <w:sz w:val="24"/>
          <w:szCs w:val="24"/>
        </w:rPr>
        <w:t>并应在原缺陷责任期届满前发出延长通知，</w:t>
      </w:r>
      <w:r>
        <w:rPr>
          <w:rFonts w:ascii="宋体" w:hAnsi="宋体"/>
          <w:bCs/>
          <w:kern w:val="0"/>
          <w:sz w:val="24"/>
          <w:szCs w:val="24"/>
        </w:rPr>
        <w:t>但缺陷责任期最长</w:t>
      </w:r>
      <w:r>
        <w:rPr>
          <w:rFonts w:ascii="宋体" w:hAnsi="宋体"/>
          <w:kern w:val="0"/>
          <w:sz w:val="24"/>
          <w:szCs w:val="24"/>
        </w:rPr>
        <w:t>不能超过24个月。</w:t>
      </w:r>
    </w:p>
    <w:p w14:paraId="0D002D3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4FE0329C">
      <w:pPr>
        <w:widowControl/>
        <w:autoSpaceDE w:val="0"/>
        <w:autoSpaceDN w:val="0"/>
        <w:adjustRightInd w:val="0"/>
        <w:spacing w:line="360" w:lineRule="auto"/>
        <w:ind w:firstLine="480" w:firstLineChars="200"/>
        <w:jc w:val="left"/>
        <w:rPr>
          <w:rFonts w:hint="eastAsia" w:ascii="宋体" w:hAnsi="宋体"/>
          <w:spacing w:val="-2"/>
          <w:kern w:val="0"/>
          <w:sz w:val="24"/>
          <w:szCs w:val="24"/>
        </w:rPr>
      </w:pPr>
      <w:r>
        <w:rPr>
          <w:rFonts w:ascii="宋体" w:hAnsi="宋体"/>
          <w:kern w:val="0"/>
          <w:sz w:val="24"/>
          <w:szCs w:val="24"/>
        </w:rPr>
        <w:t>15.2.4</w:t>
      </w:r>
      <w:r>
        <w:rPr>
          <w:rFonts w:hint="eastAsia" w:ascii="宋体" w:hAnsi="宋体"/>
          <w:kern w:val="0"/>
          <w:sz w:val="24"/>
          <w:szCs w:val="24"/>
        </w:rPr>
        <w:t xml:space="preserve"> </w:t>
      </w:r>
      <w:r>
        <w:rPr>
          <w:rFonts w:ascii="宋体" w:hAnsi="宋体"/>
          <w:spacing w:val="-2"/>
          <w:kern w:val="0"/>
          <w:sz w:val="24"/>
          <w:szCs w:val="24"/>
        </w:rPr>
        <w:t>除专用合同条款另有约定外，承包人应于缺陷责任期届满后7天内向发包人发出缺陷责任期</w:t>
      </w:r>
      <w:r>
        <w:rPr>
          <w:rFonts w:hint="eastAsia" w:ascii="宋体" w:hAnsi="宋体"/>
          <w:spacing w:val="-2"/>
          <w:kern w:val="0"/>
          <w:sz w:val="24"/>
          <w:szCs w:val="24"/>
        </w:rPr>
        <w:t>届</w:t>
      </w:r>
      <w:r>
        <w:rPr>
          <w:rFonts w:ascii="宋体" w:hAnsi="宋体"/>
          <w:spacing w:val="-2"/>
          <w:kern w:val="0"/>
          <w:sz w:val="24"/>
          <w:szCs w:val="24"/>
        </w:rPr>
        <w:t>满通知，发包人应在</w:t>
      </w:r>
      <w:r>
        <w:rPr>
          <w:rFonts w:hint="eastAsia" w:ascii="宋体" w:hAnsi="宋体"/>
          <w:spacing w:val="-2"/>
          <w:kern w:val="0"/>
          <w:sz w:val="24"/>
          <w:szCs w:val="24"/>
        </w:rPr>
        <w:t>收</w:t>
      </w:r>
      <w:r>
        <w:rPr>
          <w:rFonts w:ascii="宋体" w:hAnsi="宋体"/>
          <w:spacing w:val="-2"/>
          <w:kern w:val="0"/>
          <w:sz w:val="24"/>
          <w:szCs w:val="24"/>
        </w:rPr>
        <w:t>到缺陷责任期满通知后14天内核实承包人是否履行缺陷</w:t>
      </w:r>
      <w:r>
        <w:rPr>
          <w:rFonts w:hint="eastAsia" w:ascii="宋体" w:hAnsi="宋体"/>
          <w:spacing w:val="-2"/>
          <w:kern w:val="0"/>
          <w:sz w:val="24"/>
          <w:szCs w:val="24"/>
        </w:rPr>
        <w:t>修复</w:t>
      </w:r>
      <w:r>
        <w:rPr>
          <w:rFonts w:ascii="宋体" w:hAnsi="宋体"/>
          <w:spacing w:val="-2"/>
          <w:kern w:val="0"/>
          <w:sz w:val="24"/>
          <w:szCs w:val="24"/>
        </w:rPr>
        <w:t>义务，承包人未能履行缺陷</w:t>
      </w:r>
      <w:r>
        <w:rPr>
          <w:rFonts w:hint="eastAsia" w:ascii="宋体" w:hAnsi="宋体"/>
          <w:spacing w:val="-2"/>
          <w:kern w:val="0"/>
          <w:sz w:val="24"/>
          <w:szCs w:val="24"/>
        </w:rPr>
        <w:t>修复</w:t>
      </w:r>
      <w:r>
        <w:rPr>
          <w:rFonts w:ascii="宋体" w:hAnsi="宋体"/>
          <w:spacing w:val="-2"/>
          <w:kern w:val="0"/>
          <w:sz w:val="24"/>
          <w:szCs w:val="24"/>
        </w:rPr>
        <w:t>义务的，发包人有权扣除相应金额的维修费用。发包人应在</w:t>
      </w:r>
      <w:r>
        <w:rPr>
          <w:rFonts w:hint="eastAsia" w:ascii="宋体" w:hAnsi="宋体"/>
          <w:spacing w:val="-2"/>
          <w:kern w:val="0"/>
          <w:sz w:val="24"/>
          <w:szCs w:val="24"/>
        </w:rPr>
        <w:t>收到</w:t>
      </w:r>
      <w:r>
        <w:rPr>
          <w:rFonts w:ascii="宋体" w:hAnsi="宋体"/>
          <w:spacing w:val="-2"/>
          <w:kern w:val="0"/>
          <w:sz w:val="24"/>
          <w:szCs w:val="24"/>
        </w:rPr>
        <w:t>缺陷责任期</w:t>
      </w:r>
      <w:r>
        <w:rPr>
          <w:rFonts w:hint="eastAsia" w:ascii="宋体" w:hAnsi="宋体"/>
          <w:spacing w:val="-2"/>
          <w:kern w:val="0"/>
          <w:sz w:val="24"/>
          <w:szCs w:val="24"/>
        </w:rPr>
        <w:t>届</w:t>
      </w:r>
      <w:r>
        <w:rPr>
          <w:rFonts w:ascii="宋体" w:hAnsi="宋体"/>
          <w:spacing w:val="-2"/>
          <w:kern w:val="0"/>
          <w:sz w:val="24"/>
          <w:szCs w:val="24"/>
        </w:rPr>
        <w:t>满</w:t>
      </w:r>
      <w:r>
        <w:rPr>
          <w:rFonts w:hint="eastAsia" w:ascii="宋体" w:hAnsi="宋体"/>
          <w:spacing w:val="-2"/>
          <w:kern w:val="0"/>
          <w:sz w:val="24"/>
          <w:szCs w:val="24"/>
        </w:rPr>
        <w:t>通知后</w:t>
      </w:r>
      <w:r>
        <w:rPr>
          <w:rFonts w:ascii="宋体" w:hAnsi="宋体"/>
          <w:spacing w:val="-2"/>
          <w:kern w:val="0"/>
          <w:sz w:val="24"/>
          <w:szCs w:val="24"/>
        </w:rPr>
        <w:t>14天内，向承包人颁发缺陷责任期终止证</w:t>
      </w:r>
      <w:r>
        <w:rPr>
          <w:rFonts w:hint="eastAsia" w:ascii="宋体" w:hAnsi="宋体"/>
          <w:spacing w:val="-2"/>
          <w:kern w:val="0"/>
          <w:sz w:val="24"/>
          <w:szCs w:val="24"/>
        </w:rPr>
        <w:t>书</w:t>
      </w:r>
      <w:r>
        <w:rPr>
          <w:rFonts w:ascii="宋体" w:hAnsi="宋体"/>
          <w:spacing w:val="-2"/>
          <w:kern w:val="0"/>
          <w:sz w:val="24"/>
          <w:szCs w:val="24"/>
        </w:rPr>
        <w:t>。</w:t>
      </w:r>
      <w:bookmarkStart w:id="358" w:name="_Toc351203601"/>
      <w:bookmarkStart w:id="359" w:name="_Toc337558818"/>
      <w:bookmarkStart w:id="360" w:name="_Toc296346616"/>
      <w:bookmarkStart w:id="361" w:name="_Toc296503115"/>
    </w:p>
    <w:p w14:paraId="36F86D81">
      <w:pPr>
        <w:widowControl/>
        <w:autoSpaceDE w:val="0"/>
        <w:autoSpaceDN w:val="0"/>
        <w:adjustRightInd w:val="0"/>
        <w:spacing w:line="360" w:lineRule="auto"/>
        <w:ind w:firstLine="482" w:firstLineChars="200"/>
        <w:jc w:val="left"/>
        <w:rPr>
          <w:rFonts w:ascii="宋体" w:hAnsi="宋体"/>
          <w:spacing w:val="-2"/>
          <w:kern w:val="0"/>
          <w:sz w:val="24"/>
          <w:szCs w:val="24"/>
        </w:rPr>
      </w:pPr>
      <w:r>
        <w:rPr>
          <w:rFonts w:ascii="宋体" w:hAnsi="宋体"/>
          <w:b/>
          <w:kern w:val="0"/>
          <w:sz w:val="24"/>
          <w:szCs w:val="24"/>
        </w:rPr>
        <w:t>15.3 质量保证金</w:t>
      </w:r>
      <w:bookmarkEnd w:id="358"/>
    </w:p>
    <w:bookmarkEnd w:id="359"/>
    <w:p w14:paraId="12A89217">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经合同当事人协商一致扣留质量保证金的，应在专用合同条款中予以明确。</w:t>
      </w:r>
    </w:p>
    <w:p w14:paraId="51EB22E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 xml:space="preserve">15.3.1 </w:t>
      </w:r>
      <w:r>
        <w:rPr>
          <w:rFonts w:hint="eastAsia" w:ascii="宋体" w:hAnsi="宋体"/>
          <w:kern w:val="0"/>
          <w:sz w:val="24"/>
          <w:szCs w:val="24"/>
        </w:rPr>
        <w:t>承包人提供</w:t>
      </w:r>
      <w:r>
        <w:rPr>
          <w:rFonts w:ascii="宋体" w:hAnsi="宋体"/>
          <w:kern w:val="0"/>
          <w:sz w:val="24"/>
          <w:szCs w:val="24"/>
        </w:rPr>
        <w:t>质量保证金的</w:t>
      </w:r>
      <w:r>
        <w:rPr>
          <w:rFonts w:hint="eastAsia" w:ascii="宋体" w:hAnsi="宋体"/>
          <w:kern w:val="0"/>
          <w:sz w:val="24"/>
          <w:szCs w:val="24"/>
        </w:rPr>
        <w:t>方</w:t>
      </w:r>
      <w:r>
        <w:rPr>
          <w:rFonts w:ascii="宋体" w:hAnsi="宋体"/>
          <w:kern w:val="0"/>
          <w:sz w:val="24"/>
          <w:szCs w:val="24"/>
        </w:rPr>
        <w:t>式</w:t>
      </w:r>
    </w:p>
    <w:p w14:paraId="0FF700F7">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承包人提供</w:t>
      </w:r>
      <w:r>
        <w:rPr>
          <w:rFonts w:ascii="宋体" w:hAnsi="宋体"/>
          <w:kern w:val="0"/>
          <w:sz w:val="24"/>
          <w:szCs w:val="24"/>
        </w:rPr>
        <w:t>质量保证金</w:t>
      </w:r>
      <w:r>
        <w:rPr>
          <w:rFonts w:hint="eastAsia" w:ascii="宋体" w:hAnsi="宋体"/>
          <w:kern w:val="0"/>
          <w:sz w:val="24"/>
          <w:szCs w:val="24"/>
        </w:rPr>
        <w:t>有</w:t>
      </w:r>
      <w:r>
        <w:rPr>
          <w:rFonts w:ascii="宋体" w:hAnsi="宋体"/>
          <w:kern w:val="0"/>
          <w:sz w:val="24"/>
          <w:szCs w:val="24"/>
        </w:rPr>
        <w:t>以下</w:t>
      </w:r>
      <w:r>
        <w:rPr>
          <w:rFonts w:hint="eastAsia" w:ascii="宋体" w:hAnsi="宋体"/>
          <w:kern w:val="0"/>
          <w:sz w:val="24"/>
          <w:szCs w:val="24"/>
        </w:rPr>
        <w:t>三种方</w:t>
      </w:r>
      <w:r>
        <w:rPr>
          <w:rFonts w:ascii="宋体" w:hAnsi="宋体"/>
          <w:kern w:val="0"/>
          <w:sz w:val="24"/>
          <w:szCs w:val="24"/>
        </w:rPr>
        <w:t>式：</w:t>
      </w:r>
    </w:p>
    <w:p w14:paraId="24D9796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 xml:space="preserve">（1）质量保证金保函； </w:t>
      </w:r>
    </w:p>
    <w:p w14:paraId="3F9CE1AE">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2）相应比例的工程款；</w:t>
      </w:r>
    </w:p>
    <w:p w14:paraId="1D7A08A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（3）双方约定的其他</w:t>
      </w:r>
      <w:r>
        <w:rPr>
          <w:rFonts w:hint="eastAsia" w:ascii="宋体" w:hAnsi="宋体"/>
          <w:kern w:val="0"/>
          <w:sz w:val="24"/>
          <w:szCs w:val="24"/>
        </w:rPr>
        <w:t>方</w:t>
      </w:r>
      <w:r>
        <w:rPr>
          <w:rFonts w:ascii="宋体" w:hAnsi="宋体"/>
          <w:kern w:val="0"/>
          <w:sz w:val="24"/>
          <w:szCs w:val="24"/>
        </w:rPr>
        <w:t>式。</w:t>
      </w:r>
    </w:p>
    <w:p w14:paraId="2DCC047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除专用合同条款另有约定外，质量保证金</w:t>
      </w:r>
      <w:r>
        <w:rPr>
          <w:rFonts w:hint="eastAsia" w:ascii="宋体" w:hAnsi="宋体"/>
          <w:kern w:val="0"/>
          <w:sz w:val="24"/>
          <w:szCs w:val="24"/>
        </w:rPr>
        <w:t>原则上</w:t>
      </w:r>
      <w:r>
        <w:rPr>
          <w:rFonts w:ascii="宋体" w:hAnsi="宋体"/>
          <w:kern w:val="0"/>
          <w:sz w:val="24"/>
          <w:szCs w:val="24"/>
        </w:rPr>
        <w:t>采</w:t>
      </w:r>
      <w:r>
        <w:rPr>
          <w:rFonts w:hint="eastAsia" w:ascii="宋体" w:hAnsi="宋体"/>
          <w:kern w:val="0"/>
          <w:sz w:val="24"/>
          <w:szCs w:val="24"/>
        </w:rPr>
        <w:t>用上述</w:t>
      </w:r>
      <w:r>
        <w:rPr>
          <w:rFonts w:ascii="宋体" w:hAnsi="宋体"/>
          <w:kern w:val="0"/>
          <w:sz w:val="24"/>
          <w:szCs w:val="24"/>
        </w:rPr>
        <w:t>第（1）种</w:t>
      </w:r>
      <w:r>
        <w:rPr>
          <w:rFonts w:hint="eastAsia" w:ascii="宋体" w:hAnsi="宋体"/>
          <w:kern w:val="0"/>
          <w:sz w:val="24"/>
          <w:szCs w:val="24"/>
        </w:rPr>
        <w:t>方式。</w:t>
      </w:r>
    </w:p>
    <w:p w14:paraId="068C7AB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15.3.2 质量保证金的扣留</w:t>
      </w:r>
    </w:p>
    <w:p w14:paraId="391E0C2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质量保证金</w:t>
      </w:r>
      <w:r>
        <w:rPr>
          <w:rFonts w:hint="eastAsia" w:ascii="宋体" w:hAnsi="宋体"/>
          <w:kern w:val="0"/>
          <w:sz w:val="24"/>
          <w:szCs w:val="24"/>
        </w:rPr>
        <w:t>的</w:t>
      </w:r>
      <w:r>
        <w:rPr>
          <w:rFonts w:ascii="宋体" w:hAnsi="宋体"/>
          <w:kern w:val="0"/>
          <w:sz w:val="24"/>
          <w:szCs w:val="24"/>
        </w:rPr>
        <w:t>扣留</w:t>
      </w:r>
      <w:r>
        <w:rPr>
          <w:rFonts w:hint="eastAsia" w:ascii="宋体" w:hAnsi="宋体"/>
          <w:kern w:val="0"/>
          <w:sz w:val="24"/>
          <w:szCs w:val="24"/>
        </w:rPr>
        <w:t>有</w:t>
      </w:r>
      <w:r>
        <w:rPr>
          <w:rFonts w:ascii="宋体" w:hAnsi="宋体"/>
          <w:kern w:val="0"/>
          <w:sz w:val="24"/>
          <w:szCs w:val="24"/>
        </w:rPr>
        <w:t>以下</w:t>
      </w:r>
      <w:r>
        <w:rPr>
          <w:rFonts w:hint="eastAsia" w:ascii="宋体" w:hAnsi="宋体"/>
          <w:kern w:val="0"/>
          <w:sz w:val="24"/>
          <w:szCs w:val="24"/>
        </w:rPr>
        <w:t>三</w:t>
      </w:r>
      <w:r>
        <w:rPr>
          <w:rFonts w:ascii="宋体" w:hAnsi="宋体"/>
          <w:kern w:val="0"/>
          <w:sz w:val="24"/>
          <w:szCs w:val="24"/>
        </w:rPr>
        <w:t>种</w:t>
      </w:r>
      <w:r>
        <w:rPr>
          <w:rFonts w:hint="eastAsia" w:ascii="宋体" w:hAnsi="宋体"/>
          <w:kern w:val="0"/>
          <w:sz w:val="24"/>
          <w:szCs w:val="24"/>
        </w:rPr>
        <w:t>方式</w:t>
      </w:r>
      <w:r>
        <w:rPr>
          <w:rFonts w:ascii="宋体" w:hAnsi="宋体"/>
          <w:kern w:val="0"/>
          <w:sz w:val="24"/>
          <w:szCs w:val="24"/>
        </w:rPr>
        <w:t>：</w:t>
      </w:r>
    </w:p>
    <w:p w14:paraId="66CCB2E9">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（1）在支付工程进度款时逐次扣留，在此情形下，质量保证金的计算基数不包括预付款的支付、扣回以及价格调整的金额；</w:t>
      </w:r>
    </w:p>
    <w:p w14:paraId="229D516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（2）工</w:t>
      </w:r>
      <w:bookmarkStart w:id="362" w:name="#go6"/>
      <w:bookmarkEnd w:id="362"/>
      <w:r>
        <w:rPr>
          <w:rFonts w:ascii="宋体" w:hAnsi="宋体"/>
          <w:kern w:val="0"/>
          <w:sz w:val="24"/>
          <w:szCs w:val="24"/>
        </w:rPr>
        <w:t>程竣工结算时一次性扣留质量保证金；</w:t>
      </w:r>
    </w:p>
    <w:p w14:paraId="6B7A988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（3）双方约定的其他扣留方式。</w:t>
      </w:r>
    </w:p>
    <w:p w14:paraId="727AB5B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除专用合同条款另有约定外，质量保证金</w:t>
      </w:r>
      <w:r>
        <w:rPr>
          <w:rFonts w:hint="eastAsia" w:ascii="宋体" w:hAnsi="宋体"/>
          <w:kern w:val="0"/>
          <w:sz w:val="24"/>
          <w:szCs w:val="24"/>
        </w:rPr>
        <w:t>的</w:t>
      </w:r>
      <w:r>
        <w:rPr>
          <w:rFonts w:ascii="宋体" w:hAnsi="宋体"/>
          <w:kern w:val="0"/>
          <w:sz w:val="24"/>
          <w:szCs w:val="24"/>
        </w:rPr>
        <w:t>扣留</w:t>
      </w:r>
      <w:r>
        <w:rPr>
          <w:rFonts w:hint="eastAsia" w:ascii="宋体" w:hAnsi="宋体"/>
          <w:kern w:val="0"/>
          <w:sz w:val="24"/>
          <w:szCs w:val="24"/>
        </w:rPr>
        <w:t>原则上</w:t>
      </w:r>
      <w:r>
        <w:rPr>
          <w:rFonts w:ascii="宋体" w:hAnsi="宋体"/>
          <w:kern w:val="0"/>
          <w:sz w:val="24"/>
          <w:szCs w:val="24"/>
        </w:rPr>
        <w:t>采</w:t>
      </w:r>
      <w:r>
        <w:rPr>
          <w:rFonts w:hint="eastAsia" w:ascii="宋体" w:hAnsi="宋体"/>
          <w:kern w:val="0"/>
          <w:sz w:val="24"/>
          <w:szCs w:val="24"/>
        </w:rPr>
        <w:t>用上述</w:t>
      </w:r>
      <w:r>
        <w:rPr>
          <w:rFonts w:ascii="宋体" w:hAnsi="宋体"/>
          <w:kern w:val="0"/>
          <w:sz w:val="24"/>
          <w:szCs w:val="24"/>
        </w:rPr>
        <w:t>第（1）种方式</w:t>
      </w:r>
      <w:r>
        <w:rPr>
          <w:rFonts w:hint="eastAsia" w:ascii="宋体" w:hAnsi="宋体"/>
          <w:kern w:val="0"/>
          <w:sz w:val="24"/>
          <w:szCs w:val="24"/>
        </w:rPr>
        <w:t>。</w:t>
      </w:r>
    </w:p>
    <w:p w14:paraId="208611D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w:t>
      </w:r>
      <w:bookmarkStart w:id="363" w:name="#go4"/>
      <w:bookmarkEnd w:id="363"/>
      <w:r>
        <w:rPr>
          <w:rFonts w:ascii="宋体" w:hAnsi="宋体"/>
          <w:kern w:val="0"/>
          <w:sz w:val="24"/>
          <w:szCs w:val="24"/>
        </w:rPr>
        <w:t>包人累计扣留的质量保证金不得超过结算合同价格的5%，</w:t>
      </w:r>
      <w:r>
        <w:rPr>
          <w:rFonts w:hint="eastAsia" w:ascii="宋体" w:hAnsi="宋体"/>
          <w:kern w:val="0"/>
          <w:sz w:val="24"/>
          <w:szCs w:val="24"/>
        </w:rPr>
        <w:t>如</w:t>
      </w:r>
      <w:r>
        <w:rPr>
          <w:rFonts w:ascii="宋体" w:hAnsi="宋体"/>
          <w:kern w:val="0"/>
          <w:sz w:val="24"/>
          <w:szCs w:val="24"/>
        </w:rPr>
        <w:t>承包人在发包人签发竣工付款证书后28天内提交质量保证金保函，发包人应同时退还扣留的作为质量保证金的工程价款。</w:t>
      </w:r>
    </w:p>
    <w:p w14:paraId="61FCAB4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15.3.3 质量保证金的退还</w:t>
      </w:r>
    </w:p>
    <w:p w14:paraId="10DC7B93">
      <w:pPr>
        <w:widowControl/>
        <w:autoSpaceDE w:val="0"/>
        <w:autoSpaceDN w:val="0"/>
        <w:adjustRightInd w:val="0"/>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发包人应</w:t>
      </w:r>
      <w:r>
        <w:rPr>
          <w:rFonts w:ascii="宋体" w:hAnsi="宋体"/>
          <w:kern w:val="0"/>
          <w:sz w:val="24"/>
          <w:szCs w:val="24"/>
        </w:rPr>
        <w:t>按14.4款</w:t>
      </w:r>
      <w:r>
        <w:rPr>
          <w:rFonts w:hint="eastAsia" w:ascii="宋体" w:hAnsi="宋体"/>
          <w:kern w:val="0"/>
          <w:sz w:val="24"/>
          <w:szCs w:val="24"/>
        </w:rPr>
        <w:t>〔</w:t>
      </w:r>
      <w:r>
        <w:rPr>
          <w:rFonts w:ascii="宋体" w:hAnsi="宋体"/>
          <w:kern w:val="0"/>
          <w:sz w:val="24"/>
          <w:szCs w:val="24"/>
        </w:rPr>
        <w:t>最终结清</w:t>
      </w:r>
      <w:r>
        <w:rPr>
          <w:rFonts w:hint="eastAsia" w:ascii="宋体" w:hAnsi="宋体"/>
          <w:kern w:val="0"/>
          <w:sz w:val="24"/>
          <w:szCs w:val="24"/>
        </w:rPr>
        <w:t>〕的</w:t>
      </w:r>
      <w:r>
        <w:rPr>
          <w:rFonts w:ascii="宋体" w:hAnsi="宋体"/>
          <w:kern w:val="0"/>
          <w:sz w:val="24"/>
          <w:szCs w:val="24"/>
        </w:rPr>
        <w:t>约定</w:t>
      </w:r>
      <w:r>
        <w:rPr>
          <w:rFonts w:hint="eastAsia" w:ascii="宋体" w:hAnsi="宋体"/>
          <w:kern w:val="0"/>
          <w:sz w:val="24"/>
          <w:szCs w:val="24"/>
        </w:rPr>
        <w:t>退还</w:t>
      </w:r>
      <w:r>
        <w:rPr>
          <w:rFonts w:ascii="宋体" w:hAnsi="宋体"/>
          <w:kern w:val="0"/>
          <w:sz w:val="24"/>
          <w:szCs w:val="24"/>
        </w:rPr>
        <w:t>质量保证金。</w:t>
      </w:r>
      <w:bookmarkStart w:id="364" w:name="_Toc351203602"/>
      <w:bookmarkStart w:id="365" w:name="_Toc337558819"/>
    </w:p>
    <w:p w14:paraId="58468302">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15.4 保修</w:t>
      </w:r>
      <w:bookmarkEnd w:id="364"/>
    </w:p>
    <w:bookmarkEnd w:id="360"/>
    <w:bookmarkEnd w:id="361"/>
    <w:bookmarkEnd w:id="365"/>
    <w:p w14:paraId="77D33A67">
      <w:pPr>
        <w:widowControl/>
        <w:spacing w:line="360" w:lineRule="auto"/>
        <w:ind w:firstLine="480" w:firstLineChars="200"/>
        <w:jc w:val="left"/>
        <w:rPr>
          <w:rFonts w:ascii="宋体" w:hAnsi="宋体"/>
          <w:kern w:val="0"/>
          <w:sz w:val="24"/>
          <w:szCs w:val="24"/>
        </w:rPr>
      </w:pPr>
      <w:r>
        <w:rPr>
          <w:rFonts w:ascii="宋体" w:hAnsi="宋体"/>
          <w:kern w:val="0"/>
          <w:sz w:val="24"/>
          <w:szCs w:val="24"/>
        </w:rPr>
        <w:t>15.4.1保修责任</w:t>
      </w:r>
    </w:p>
    <w:p w14:paraId="63B4109D">
      <w:pPr>
        <w:widowControl/>
        <w:spacing w:line="360" w:lineRule="auto"/>
        <w:ind w:firstLine="480" w:firstLineChars="200"/>
        <w:jc w:val="left"/>
        <w:rPr>
          <w:rFonts w:ascii="宋体" w:hAnsi="宋体"/>
          <w:kern w:val="0"/>
          <w:sz w:val="24"/>
          <w:szCs w:val="24"/>
        </w:rPr>
      </w:pPr>
      <w:r>
        <w:rPr>
          <w:rFonts w:ascii="宋体" w:hAnsi="宋体"/>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EF03D44">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发包人未经竣工验收擅自使用工程的，保修期自转移占有之日起算。</w:t>
      </w:r>
    </w:p>
    <w:p w14:paraId="192D7A1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15.4.2 修复费用</w:t>
      </w:r>
    </w:p>
    <w:p w14:paraId="0986040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保修期内，修复的费用按照以下约定处理：</w:t>
      </w:r>
    </w:p>
    <w:p w14:paraId="1FBF503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（1）保修期内，因承包人原因造成工程的缺陷、损坏，承包人应负责修复，并承担修复的费用以及因工程的缺陷、损坏造成的人身伤害和财产损失；</w:t>
      </w:r>
    </w:p>
    <w:p w14:paraId="45BDACE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（2）保修期内，因发包人使用不当造成工程的缺陷、损坏，可以委托承包人修复，但发包人应承担修复的费用，并支付承包人合理利润；</w:t>
      </w:r>
    </w:p>
    <w:p w14:paraId="08534BC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（3）因其他原因造成工程的缺陷、损坏，可以委托承包人修复，发包人应承担修复的费用，并支付承包人合理的利润，因工程的缺陷、损坏造成的人身伤害和财产损失由责任方承担。</w:t>
      </w:r>
    </w:p>
    <w:p w14:paraId="55BA7741">
      <w:pPr>
        <w:widowControl/>
        <w:spacing w:line="360" w:lineRule="auto"/>
        <w:ind w:firstLine="480" w:firstLineChars="200"/>
        <w:jc w:val="left"/>
        <w:rPr>
          <w:rFonts w:ascii="宋体" w:hAnsi="宋体"/>
          <w:kern w:val="0"/>
          <w:sz w:val="24"/>
          <w:szCs w:val="24"/>
        </w:rPr>
      </w:pPr>
      <w:r>
        <w:rPr>
          <w:rFonts w:ascii="宋体" w:hAnsi="宋体"/>
          <w:kern w:val="0"/>
          <w:sz w:val="24"/>
          <w:szCs w:val="24"/>
        </w:rPr>
        <w:t>15.4.3 修复通知</w:t>
      </w:r>
    </w:p>
    <w:p w14:paraId="59587BB4">
      <w:pPr>
        <w:widowControl/>
        <w:spacing w:line="360" w:lineRule="auto"/>
        <w:ind w:firstLine="480" w:firstLineChars="200"/>
        <w:jc w:val="left"/>
        <w:rPr>
          <w:rFonts w:ascii="宋体" w:hAnsi="宋体"/>
          <w:kern w:val="0"/>
          <w:sz w:val="24"/>
          <w:szCs w:val="24"/>
        </w:rPr>
      </w:pPr>
      <w:r>
        <w:rPr>
          <w:rFonts w:ascii="宋体" w:hAnsi="宋体"/>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2513DD4">
      <w:pPr>
        <w:widowControl/>
        <w:spacing w:line="360" w:lineRule="auto"/>
        <w:ind w:firstLine="480" w:firstLineChars="200"/>
        <w:jc w:val="left"/>
        <w:rPr>
          <w:rFonts w:ascii="宋体" w:hAnsi="宋体"/>
          <w:kern w:val="0"/>
          <w:sz w:val="24"/>
          <w:szCs w:val="24"/>
        </w:rPr>
      </w:pPr>
      <w:r>
        <w:rPr>
          <w:rFonts w:ascii="宋体" w:hAnsi="宋体"/>
          <w:kern w:val="0"/>
          <w:sz w:val="24"/>
          <w:szCs w:val="24"/>
        </w:rPr>
        <w:t>15.4.4 未能修复</w:t>
      </w:r>
    </w:p>
    <w:p w14:paraId="2C61541B">
      <w:pPr>
        <w:widowControl/>
        <w:spacing w:line="360" w:lineRule="auto"/>
        <w:ind w:firstLine="480" w:firstLineChars="200"/>
        <w:jc w:val="left"/>
        <w:rPr>
          <w:rFonts w:ascii="宋体" w:hAnsi="宋体"/>
          <w:kern w:val="0"/>
          <w:sz w:val="24"/>
          <w:szCs w:val="24"/>
        </w:rPr>
      </w:pPr>
      <w:r>
        <w:rPr>
          <w:rFonts w:ascii="宋体" w:hAnsi="宋体"/>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kern w:val="0"/>
          <w:sz w:val="24"/>
          <w:szCs w:val="24"/>
        </w:rPr>
        <w:t>但修复范围超出缺陷或损坏范围的，超出范围部分的修复费用由发包人承担。</w:t>
      </w:r>
    </w:p>
    <w:p w14:paraId="3D573A47">
      <w:pPr>
        <w:widowControl/>
        <w:spacing w:line="360" w:lineRule="auto"/>
        <w:ind w:firstLine="480" w:firstLineChars="200"/>
        <w:jc w:val="left"/>
        <w:rPr>
          <w:rFonts w:ascii="宋体" w:hAnsi="宋体"/>
          <w:kern w:val="0"/>
          <w:sz w:val="24"/>
          <w:szCs w:val="24"/>
        </w:rPr>
      </w:pPr>
      <w:r>
        <w:rPr>
          <w:rFonts w:ascii="宋体" w:hAnsi="宋体"/>
          <w:kern w:val="0"/>
          <w:sz w:val="24"/>
          <w:szCs w:val="24"/>
        </w:rPr>
        <w:t>15.4.5 承包人出入权</w:t>
      </w:r>
    </w:p>
    <w:p w14:paraId="25C54D04">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bookmarkStart w:id="366" w:name="_Toc351203603"/>
      <w:bookmarkStart w:id="367" w:name="_Toc337558820"/>
    </w:p>
    <w:p w14:paraId="1407F548">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 xml:space="preserve">16. </w:t>
      </w:r>
      <w:bookmarkEnd w:id="366"/>
      <w:r>
        <w:rPr>
          <w:rFonts w:hint="eastAsia" w:ascii="宋体" w:hAnsi="宋体"/>
          <w:b/>
          <w:kern w:val="0"/>
          <w:sz w:val="24"/>
          <w:szCs w:val="24"/>
        </w:rPr>
        <w:t>违约</w:t>
      </w:r>
      <w:bookmarkEnd w:id="367"/>
      <w:bookmarkStart w:id="368" w:name="_Toc296346630"/>
      <w:bookmarkStart w:id="369" w:name="_Toc296503129"/>
      <w:bookmarkStart w:id="370" w:name="_Toc351203604"/>
      <w:bookmarkStart w:id="371" w:name="_Toc337558821"/>
    </w:p>
    <w:p w14:paraId="65E74BAD">
      <w:pPr>
        <w:widowControl/>
        <w:spacing w:line="360" w:lineRule="auto"/>
        <w:ind w:firstLine="482" w:firstLineChars="200"/>
        <w:jc w:val="left"/>
        <w:rPr>
          <w:rFonts w:ascii="宋体" w:hAnsi="宋体"/>
          <w:kern w:val="0"/>
          <w:sz w:val="24"/>
          <w:szCs w:val="24"/>
        </w:rPr>
      </w:pPr>
      <w:r>
        <w:rPr>
          <w:rFonts w:ascii="宋体" w:hAnsi="宋体"/>
          <w:b/>
          <w:kern w:val="0"/>
          <w:sz w:val="24"/>
          <w:szCs w:val="24"/>
        </w:rPr>
        <w:t>16.1 发</w:t>
      </w:r>
      <w:bookmarkEnd w:id="368"/>
      <w:bookmarkEnd w:id="369"/>
      <w:r>
        <w:rPr>
          <w:rFonts w:ascii="宋体" w:hAnsi="宋体"/>
          <w:b/>
          <w:kern w:val="0"/>
          <w:sz w:val="24"/>
          <w:szCs w:val="24"/>
        </w:rPr>
        <w:t>包人违约</w:t>
      </w:r>
      <w:bookmarkEnd w:id="370"/>
    </w:p>
    <w:bookmarkEnd w:id="371"/>
    <w:p w14:paraId="77D19A2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16.1.1 发包人违约的情形</w:t>
      </w:r>
    </w:p>
    <w:p w14:paraId="2BF5988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在合同履行过程中发生的下列情形，属于发包人违约：</w:t>
      </w:r>
    </w:p>
    <w:p w14:paraId="0CB04F3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（1）因发包人原因未能在计划开工日期前7天内下达开工通知的；</w:t>
      </w:r>
    </w:p>
    <w:p w14:paraId="5433130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（2）因发包人原因未能按合同约定支付合同价款的；</w:t>
      </w:r>
    </w:p>
    <w:p w14:paraId="256B408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（3）发包人违反第10.1款</w:t>
      </w:r>
      <w:r>
        <w:rPr>
          <w:rFonts w:hint="eastAsia" w:ascii="宋体" w:hAnsi="宋体"/>
          <w:kern w:val="0"/>
          <w:sz w:val="24"/>
          <w:szCs w:val="24"/>
        </w:rPr>
        <w:t>〔</w:t>
      </w:r>
      <w:r>
        <w:rPr>
          <w:rFonts w:ascii="宋体" w:hAnsi="宋体"/>
          <w:kern w:val="0"/>
          <w:sz w:val="24"/>
          <w:szCs w:val="24"/>
        </w:rPr>
        <w:t>变更的范围</w:t>
      </w:r>
      <w:r>
        <w:rPr>
          <w:rFonts w:hint="eastAsia" w:ascii="宋体" w:hAnsi="宋体"/>
          <w:kern w:val="0"/>
          <w:sz w:val="24"/>
          <w:szCs w:val="24"/>
        </w:rPr>
        <w:t>〕</w:t>
      </w:r>
      <w:r>
        <w:rPr>
          <w:rFonts w:ascii="宋体" w:hAnsi="宋体"/>
          <w:kern w:val="0"/>
          <w:sz w:val="24"/>
          <w:szCs w:val="24"/>
        </w:rPr>
        <w:t>第（2）项约定，自行实施被取消的工作或转由他人实施的；</w:t>
      </w:r>
    </w:p>
    <w:p w14:paraId="1472E9D2">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（4）发包人提供的材料、工程设备的规格、数量或质量不符合合同约定，或因发包人原因导致交货日期延误或交货地点变更等情况的；</w:t>
      </w:r>
    </w:p>
    <w:p w14:paraId="0CBA6A0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（5）因发包人违反合同约定造成暂停施工的；</w:t>
      </w:r>
    </w:p>
    <w:p w14:paraId="6B50DAC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（6）发包人无正当理由没有在约定期限内发出复工指示，导致承包人无法复工的；</w:t>
      </w:r>
    </w:p>
    <w:p w14:paraId="7FD8AEF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（7）发包人明确表示或者以其行为表明不履行合同主要义务的；</w:t>
      </w:r>
    </w:p>
    <w:p w14:paraId="5884F4A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（8）发包人未能按照合同约定履行其他义务的。</w:t>
      </w:r>
    </w:p>
    <w:p w14:paraId="7D84520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7BBA80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16.1.2 发包人违约的责任</w:t>
      </w:r>
    </w:p>
    <w:p w14:paraId="0C5CBB2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74E6EAE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16.1.3 因发包人违约解除合同</w:t>
      </w:r>
    </w:p>
    <w:p w14:paraId="7B35B535">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除专用合同条款另有约定外，承包人按第16.1.1项</w:t>
      </w:r>
      <w:r>
        <w:rPr>
          <w:rFonts w:hint="eastAsia" w:ascii="宋体" w:hAnsi="宋体"/>
          <w:kern w:val="0"/>
          <w:sz w:val="24"/>
          <w:szCs w:val="24"/>
        </w:rPr>
        <w:t>〔</w:t>
      </w:r>
      <w:r>
        <w:rPr>
          <w:rFonts w:ascii="宋体" w:hAnsi="宋体"/>
          <w:kern w:val="0"/>
          <w:sz w:val="24"/>
          <w:szCs w:val="24"/>
        </w:rPr>
        <w:t>发包人违约的情形</w:t>
      </w:r>
      <w:r>
        <w:rPr>
          <w:rFonts w:hint="eastAsia" w:ascii="宋体" w:hAnsi="宋体"/>
          <w:kern w:val="0"/>
          <w:sz w:val="24"/>
          <w:szCs w:val="24"/>
        </w:rPr>
        <w:t>〕</w:t>
      </w:r>
      <w:r>
        <w:rPr>
          <w:rFonts w:ascii="宋体" w:hAnsi="宋体"/>
          <w:kern w:val="0"/>
          <w:sz w:val="24"/>
          <w:szCs w:val="24"/>
        </w:rPr>
        <w:t>约定暂停施工满28天后</w:t>
      </w:r>
      <w:r>
        <w:rPr>
          <w:rFonts w:hint="eastAsia" w:ascii="宋体" w:hAnsi="宋体"/>
          <w:kern w:val="0"/>
          <w:sz w:val="24"/>
          <w:szCs w:val="24"/>
        </w:rPr>
        <w:t>，</w:t>
      </w:r>
      <w:r>
        <w:rPr>
          <w:rFonts w:ascii="宋体" w:hAnsi="宋体"/>
          <w:kern w:val="0"/>
          <w:sz w:val="24"/>
          <w:szCs w:val="24"/>
        </w:rPr>
        <w:t>发包人仍不纠正其违约行为并致使合同目的不能实现的，</w:t>
      </w:r>
      <w:r>
        <w:rPr>
          <w:rFonts w:hint="eastAsia" w:ascii="宋体" w:hAnsi="宋体"/>
          <w:kern w:val="0"/>
          <w:sz w:val="24"/>
          <w:szCs w:val="24"/>
        </w:rPr>
        <w:t>或</w:t>
      </w:r>
      <w:r>
        <w:rPr>
          <w:rFonts w:ascii="宋体" w:hAnsi="宋体"/>
          <w:kern w:val="0"/>
          <w:sz w:val="24"/>
          <w:szCs w:val="24"/>
        </w:rPr>
        <w:t>出现第16.1.1项</w:t>
      </w:r>
      <w:r>
        <w:rPr>
          <w:rFonts w:hint="eastAsia" w:ascii="宋体" w:hAnsi="宋体"/>
          <w:kern w:val="0"/>
          <w:sz w:val="24"/>
          <w:szCs w:val="24"/>
        </w:rPr>
        <w:t>〔</w:t>
      </w:r>
      <w:r>
        <w:rPr>
          <w:rFonts w:ascii="宋体" w:hAnsi="宋体"/>
          <w:kern w:val="0"/>
          <w:sz w:val="24"/>
          <w:szCs w:val="24"/>
        </w:rPr>
        <w:t>发包人违约的情形</w:t>
      </w:r>
      <w:r>
        <w:rPr>
          <w:rFonts w:hint="eastAsia" w:ascii="宋体" w:hAnsi="宋体"/>
          <w:kern w:val="0"/>
          <w:sz w:val="24"/>
          <w:szCs w:val="24"/>
        </w:rPr>
        <w:t>〕</w:t>
      </w:r>
      <w:r>
        <w:rPr>
          <w:rFonts w:ascii="宋体" w:hAnsi="宋体"/>
          <w:kern w:val="0"/>
          <w:sz w:val="24"/>
          <w:szCs w:val="24"/>
        </w:rPr>
        <w:t>第（7）目约定的违约情况，承包人有权解除合同，发包人应承担由此增加的费用，并支付承包人合理的利润。</w:t>
      </w:r>
    </w:p>
    <w:p w14:paraId="6B101D6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16.1.4 因发包人违约解除合同后的付款</w:t>
      </w:r>
    </w:p>
    <w:p w14:paraId="524542B2">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承包人按照本款约定解除合同的，发包人应在解除合同后28天内支付下列款项，并解除履约担保：</w:t>
      </w:r>
    </w:p>
    <w:p w14:paraId="0A916115">
      <w:pPr>
        <w:widowControl/>
        <w:spacing w:line="360" w:lineRule="auto"/>
        <w:ind w:firstLine="480" w:firstLineChars="200"/>
        <w:jc w:val="left"/>
        <w:rPr>
          <w:rFonts w:ascii="宋体" w:hAnsi="宋体"/>
          <w:kern w:val="0"/>
          <w:sz w:val="24"/>
          <w:szCs w:val="24"/>
        </w:rPr>
      </w:pPr>
      <w:r>
        <w:rPr>
          <w:rFonts w:ascii="宋体" w:hAnsi="宋体"/>
          <w:kern w:val="0"/>
          <w:sz w:val="24"/>
          <w:szCs w:val="24"/>
        </w:rPr>
        <w:t>（1）合同解除前所完成工作的价款；</w:t>
      </w:r>
    </w:p>
    <w:p w14:paraId="502C2E19">
      <w:pPr>
        <w:widowControl/>
        <w:spacing w:line="360" w:lineRule="auto"/>
        <w:ind w:firstLine="480" w:firstLineChars="200"/>
        <w:jc w:val="left"/>
        <w:rPr>
          <w:rFonts w:ascii="宋体" w:hAnsi="宋体"/>
          <w:kern w:val="0"/>
          <w:sz w:val="24"/>
          <w:szCs w:val="24"/>
        </w:rPr>
      </w:pPr>
      <w:r>
        <w:rPr>
          <w:rFonts w:ascii="宋体" w:hAnsi="宋体"/>
          <w:kern w:val="0"/>
          <w:sz w:val="24"/>
          <w:szCs w:val="24"/>
        </w:rPr>
        <w:t>（2）承包人为工程施工订购并已付款的材料、工程设备和其他物品的价款；</w:t>
      </w:r>
    </w:p>
    <w:p w14:paraId="64EE0B51">
      <w:pPr>
        <w:widowControl/>
        <w:spacing w:line="360" w:lineRule="auto"/>
        <w:ind w:firstLine="480" w:firstLineChars="200"/>
        <w:jc w:val="left"/>
        <w:rPr>
          <w:rFonts w:ascii="宋体" w:hAnsi="宋体"/>
          <w:kern w:val="0"/>
          <w:sz w:val="24"/>
          <w:szCs w:val="24"/>
        </w:rPr>
      </w:pPr>
      <w:r>
        <w:rPr>
          <w:rFonts w:ascii="宋体" w:hAnsi="宋体"/>
          <w:kern w:val="0"/>
          <w:sz w:val="24"/>
          <w:szCs w:val="24"/>
        </w:rPr>
        <w:t>（3）承包人撤离施工现场以及遣散承包人人员的款项；</w:t>
      </w:r>
    </w:p>
    <w:p w14:paraId="6D4431D2">
      <w:pPr>
        <w:widowControl/>
        <w:spacing w:line="360" w:lineRule="auto"/>
        <w:ind w:firstLine="480" w:firstLineChars="200"/>
        <w:jc w:val="left"/>
        <w:rPr>
          <w:rFonts w:ascii="宋体" w:hAnsi="宋体"/>
          <w:kern w:val="0"/>
          <w:sz w:val="24"/>
          <w:szCs w:val="24"/>
        </w:rPr>
      </w:pPr>
      <w:r>
        <w:rPr>
          <w:rFonts w:ascii="宋体" w:hAnsi="宋体"/>
          <w:kern w:val="0"/>
          <w:sz w:val="24"/>
          <w:szCs w:val="24"/>
        </w:rPr>
        <w:t>（4）按照合同约定在合同解除前应支付的违约金；</w:t>
      </w:r>
    </w:p>
    <w:p w14:paraId="682064DD">
      <w:pPr>
        <w:widowControl/>
        <w:spacing w:line="360" w:lineRule="auto"/>
        <w:ind w:firstLine="480" w:firstLineChars="200"/>
        <w:jc w:val="left"/>
        <w:rPr>
          <w:rFonts w:ascii="宋体" w:hAnsi="宋体"/>
          <w:kern w:val="0"/>
          <w:sz w:val="24"/>
          <w:szCs w:val="24"/>
        </w:rPr>
      </w:pPr>
      <w:r>
        <w:rPr>
          <w:rFonts w:ascii="宋体" w:hAnsi="宋体"/>
          <w:kern w:val="0"/>
          <w:sz w:val="24"/>
          <w:szCs w:val="24"/>
        </w:rPr>
        <w:t>（5）按照合同约定应当支付给承包人的其他款项；</w:t>
      </w:r>
    </w:p>
    <w:p w14:paraId="01222864">
      <w:pPr>
        <w:widowControl/>
        <w:spacing w:line="360" w:lineRule="auto"/>
        <w:ind w:firstLine="480" w:firstLineChars="200"/>
        <w:jc w:val="left"/>
        <w:rPr>
          <w:rFonts w:ascii="宋体" w:hAnsi="宋体"/>
          <w:kern w:val="0"/>
          <w:sz w:val="24"/>
          <w:szCs w:val="24"/>
        </w:rPr>
      </w:pPr>
      <w:r>
        <w:rPr>
          <w:rFonts w:ascii="宋体" w:hAnsi="宋体"/>
          <w:kern w:val="0"/>
          <w:sz w:val="24"/>
          <w:szCs w:val="24"/>
        </w:rPr>
        <w:t>（6）按照合同约定应退还的质量保证金；</w:t>
      </w:r>
    </w:p>
    <w:p w14:paraId="7B3A21ED">
      <w:pPr>
        <w:widowControl/>
        <w:spacing w:line="360" w:lineRule="auto"/>
        <w:ind w:firstLine="480" w:firstLineChars="200"/>
        <w:jc w:val="left"/>
        <w:rPr>
          <w:rFonts w:ascii="宋体" w:hAnsi="宋体"/>
          <w:kern w:val="0"/>
          <w:sz w:val="24"/>
          <w:szCs w:val="24"/>
        </w:rPr>
      </w:pPr>
      <w:r>
        <w:rPr>
          <w:rFonts w:ascii="宋体" w:hAnsi="宋体"/>
          <w:kern w:val="0"/>
          <w:sz w:val="24"/>
          <w:szCs w:val="24"/>
        </w:rPr>
        <w:t>（7）因解除合同给承包人造成的损失。</w:t>
      </w:r>
    </w:p>
    <w:p w14:paraId="47550152">
      <w:pPr>
        <w:widowControl/>
        <w:spacing w:line="360" w:lineRule="auto"/>
        <w:ind w:firstLine="480" w:firstLineChars="200"/>
        <w:jc w:val="left"/>
        <w:rPr>
          <w:rFonts w:ascii="宋体" w:hAnsi="宋体"/>
          <w:kern w:val="0"/>
          <w:sz w:val="24"/>
          <w:szCs w:val="24"/>
        </w:rPr>
      </w:pPr>
      <w:r>
        <w:rPr>
          <w:rFonts w:ascii="宋体" w:hAnsi="宋体"/>
          <w:kern w:val="0"/>
          <w:sz w:val="24"/>
          <w:szCs w:val="24"/>
        </w:rPr>
        <w:t>合同当事人未能就解除合同后的结清达成一致的，按照第20条</w:t>
      </w:r>
      <w:r>
        <w:rPr>
          <w:rFonts w:hint="eastAsia" w:ascii="宋体" w:hAnsi="宋体"/>
          <w:kern w:val="0"/>
          <w:sz w:val="24"/>
          <w:szCs w:val="24"/>
        </w:rPr>
        <w:t>〔</w:t>
      </w:r>
      <w:r>
        <w:rPr>
          <w:rFonts w:ascii="宋体" w:hAnsi="宋体"/>
          <w:kern w:val="0"/>
          <w:sz w:val="24"/>
          <w:szCs w:val="24"/>
        </w:rPr>
        <w:t>争议解决</w:t>
      </w:r>
      <w:r>
        <w:rPr>
          <w:rFonts w:hint="eastAsia" w:ascii="宋体" w:hAnsi="宋体"/>
          <w:kern w:val="0"/>
          <w:sz w:val="24"/>
          <w:szCs w:val="24"/>
        </w:rPr>
        <w:t>〕</w:t>
      </w:r>
      <w:r>
        <w:rPr>
          <w:rFonts w:ascii="宋体" w:hAnsi="宋体"/>
          <w:kern w:val="0"/>
          <w:sz w:val="24"/>
          <w:szCs w:val="24"/>
        </w:rPr>
        <w:t>的约定处理。</w:t>
      </w:r>
    </w:p>
    <w:p w14:paraId="3C95D4A4">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承包人应妥善做好已完工程和与工程有关的已购材料、工程设备的保护和移交工作，并将施工设备和人员撤出施工现场，发包人应为承包人撤出提供必要条件。</w:t>
      </w:r>
      <w:bookmarkStart w:id="372" w:name="_Toc351203605"/>
      <w:bookmarkStart w:id="373" w:name="_Toc296346632"/>
      <w:bookmarkStart w:id="374" w:name="_Toc337558822"/>
      <w:bookmarkStart w:id="375" w:name="_Toc296503131"/>
    </w:p>
    <w:p w14:paraId="451B3A3B">
      <w:pPr>
        <w:widowControl/>
        <w:spacing w:line="360" w:lineRule="auto"/>
        <w:ind w:firstLine="482" w:firstLineChars="200"/>
        <w:jc w:val="left"/>
        <w:rPr>
          <w:rFonts w:hint="eastAsia" w:ascii="宋体" w:hAnsi="宋体"/>
          <w:b/>
          <w:kern w:val="0"/>
          <w:sz w:val="24"/>
          <w:szCs w:val="24"/>
        </w:rPr>
      </w:pPr>
    </w:p>
    <w:p w14:paraId="6027D762">
      <w:pPr>
        <w:widowControl/>
        <w:spacing w:line="360" w:lineRule="auto"/>
        <w:ind w:firstLine="482" w:firstLineChars="200"/>
        <w:jc w:val="left"/>
        <w:rPr>
          <w:rFonts w:hint="eastAsia" w:ascii="宋体" w:hAnsi="宋体"/>
          <w:b/>
          <w:kern w:val="0"/>
          <w:sz w:val="24"/>
          <w:szCs w:val="24"/>
        </w:rPr>
      </w:pPr>
    </w:p>
    <w:p w14:paraId="4A52B104">
      <w:pPr>
        <w:widowControl/>
        <w:spacing w:line="360" w:lineRule="auto"/>
        <w:ind w:firstLine="482" w:firstLineChars="200"/>
        <w:jc w:val="left"/>
        <w:rPr>
          <w:rFonts w:ascii="宋体" w:hAnsi="宋体"/>
          <w:kern w:val="0"/>
          <w:sz w:val="24"/>
          <w:szCs w:val="24"/>
        </w:rPr>
      </w:pPr>
      <w:r>
        <w:rPr>
          <w:rFonts w:ascii="宋体" w:hAnsi="宋体"/>
          <w:b/>
          <w:kern w:val="0"/>
          <w:sz w:val="24"/>
          <w:szCs w:val="24"/>
        </w:rPr>
        <w:t>16.2 承包人违约</w:t>
      </w:r>
      <w:bookmarkEnd w:id="372"/>
    </w:p>
    <w:bookmarkEnd w:id="373"/>
    <w:bookmarkEnd w:id="374"/>
    <w:bookmarkEnd w:id="375"/>
    <w:p w14:paraId="628BC10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16.2.1 承包人违约的情形</w:t>
      </w:r>
    </w:p>
    <w:p w14:paraId="589D173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在合同履行过程中发生的下列情形，属于承包人违约：</w:t>
      </w:r>
    </w:p>
    <w:p w14:paraId="662E369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（1）承包人违反合同约定进行转包或违法分包的；</w:t>
      </w:r>
    </w:p>
    <w:p w14:paraId="3EB8A68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（2）承包人违反合同约定采购和使用不合格的材料和工程设备的；</w:t>
      </w:r>
    </w:p>
    <w:p w14:paraId="1872A6D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 xml:space="preserve">（3）因承包人原因导致工程质量不符合合同要求的； </w:t>
      </w:r>
    </w:p>
    <w:p w14:paraId="557016D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（4）承包人违反第8.9款</w:t>
      </w:r>
      <w:r>
        <w:rPr>
          <w:rFonts w:hint="eastAsia" w:ascii="宋体" w:hAnsi="宋体"/>
          <w:kern w:val="0"/>
          <w:sz w:val="24"/>
          <w:szCs w:val="24"/>
        </w:rPr>
        <w:t>〔</w:t>
      </w:r>
      <w:r>
        <w:rPr>
          <w:rFonts w:ascii="宋体" w:hAnsi="宋体"/>
          <w:kern w:val="0"/>
          <w:sz w:val="24"/>
          <w:szCs w:val="24"/>
        </w:rPr>
        <w:t>材料与设备专用</w:t>
      </w:r>
      <w:r>
        <w:rPr>
          <w:rFonts w:hint="eastAsia" w:ascii="宋体" w:hAnsi="宋体"/>
          <w:kern w:val="0"/>
          <w:sz w:val="24"/>
          <w:szCs w:val="24"/>
        </w:rPr>
        <w:t>要求〕</w:t>
      </w:r>
      <w:r>
        <w:rPr>
          <w:rFonts w:ascii="宋体" w:hAnsi="宋体"/>
          <w:kern w:val="0"/>
          <w:sz w:val="24"/>
          <w:szCs w:val="24"/>
        </w:rPr>
        <w:t>的约定，未经批准，私自将已按照合同约定进入施工现场的材料或设备撤离施工现场的；</w:t>
      </w:r>
    </w:p>
    <w:p w14:paraId="58D309A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（5）承包人未能按施工进度计划及时完成合同约定的工作，造成工期延误的；</w:t>
      </w:r>
    </w:p>
    <w:p w14:paraId="070886A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（6）承包人在缺陷责任期及保修期内，未能在合理期限对工程缺陷进行修复，或拒绝按发包人要求进行修复的；</w:t>
      </w:r>
    </w:p>
    <w:p w14:paraId="0C5C4A6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（7）承包人明确表示或者以其行为表明不履行合同主要义务的；</w:t>
      </w:r>
    </w:p>
    <w:p w14:paraId="1B1B456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（8）承包人未能按照合同约定履行其他义务的。</w:t>
      </w:r>
    </w:p>
    <w:p w14:paraId="70C2731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承包人发生除本项第（7）目约定以外的其他违约情况时，监理人可向承包人发出整改通知，要求其在指定的期限内改正。</w:t>
      </w:r>
    </w:p>
    <w:p w14:paraId="6238E74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16.2.2 承包人违约的责任</w:t>
      </w:r>
    </w:p>
    <w:p w14:paraId="60100CD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承包人应承担因其违约行为而增加的费用</w:t>
      </w:r>
      <w:r>
        <w:rPr>
          <w:rFonts w:hint="eastAsia" w:ascii="宋体" w:hAnsi="宋体"/>
          <w:kern w:val="0"/>
          <w:sz w:val="24"/>
          <w:szCs w:val="24"/>
        </w:rPr>
        <w:t>和（或）延误的</w:t>
      </w:r>
      <w:r>
        <w:rPr>
          <w:rFonts w:ascii="宋体" w:hAnsi="宋体"/>
          <w:kern w:val="0"/>
          <w:sz w:val="24"/>
          <w:szCs w:val="24"/>
        </w:rPr>
        <w:t>工期。此外，合同当事人可在专用合同条款中另行约定承包人违约责任的承担方式和计算方法。</w:t>
      </w:r>
    </w:p>
    <w:p w14:paraId="715CAFD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16.2.3 因承包人违约解除合同</w:t>
      </w:r>
    </w:p>
    <w:p w14:paraId="0AB4923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除专用合同条款另有约定外，出现第16.2.1项</w:t>
      </w:r>
      <w:r>
        <w:rPr>
          <w:rFonts w:hint="eastAsia" w:ascii="宋体" w:hAnsi="宋体"/>
          <w:kern w:val="0"/>
          <w:sz w:val="24"/>
          <w:szCs w:val="24"/>
        </w:rPr>
        <w:t>〔</w:t>
      </w:r>
      <w:r>
        <w:rPr>
          <w:rFonts w:ascii="宋体" w:hAnsi="宋体"/>
          <w:kern w:val="0"/>
          <w:sz w:val="24"/>
          <w:szCs w:val="24"/>
        </w:rPr>
        <w:t>承包人违约的情形</w:t>
      </w:r>
      <w:r>
        <w:rPr>
          <w:rFonts w:hint="eastAsia" w:ascii="宋体" w:hAnsi="宋体"/>
          <w:kern w:val="0"/>
          <w:sz w:val="24"/>
          <w:szCs w:val="24"/>
        </w:rPr>
        <w:t>〕</w:t>
      </w:r>
      <w:r>
        <w:rPr>
          <w:rFonts w:ascii="宋体" w:hAnsi="宋体"/>
          <w:kern w:val="0"/>
          <w:sz w:val="24"/>
          <w:szCs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kern w:val="0"/>
          <w:sz w:val="24"/>
          <w:szCs w:val="24"/>
        </w:rPr>
        <w:t>合同当事人应在专用合同条款约定相应费用的承担方式。</w:t>
      </w:r>
      <w:r>
        <w:rPr>
          <w:rFonts w:ascii="宋体" w:hAnsi="宋体"/>
          <w:kern w:val="0"/>
          <w:sz w:val="24"/>
          <w:szCs w:val="24"/>
        </w:rPr>
        <w:t>发包人</w:t>
      </w:r>
      <w:r>
        <w:rPr>
          <w:rFonts w:hint="eastAsia" w:ascii="宋体" w:hAnsi="宋体"/>
          <w:kern w:val="0"/>
          <w:sz w:val="24"/>
          <w:szCs w:val="24"/>
        </w:rPr>
        <w:t>继续使用的</w:t>
      </w:r>
      <w:r>
        <w:rPr>
          <w:rFonts w:ascii="宋体" w:hAnsi="宋体"/>
          <w:kern w:val="0"/>
          <w:sz w:val="24"/>
          <w:szCs w:val="24"/>
        </w:rPr>
        <w:t>行为不免除或减轻承包人应承担的违约责任。</w:t>
      </w:r>
    </w:p>
    <w:p w14:paraId="1E1C68EC">
      <w:pPr>
        <w:widowControl/>
        <w:spacing w:line="360" w:lineRule="auto"/>
        <w:ind w:firstLine="480" w:firstLineChars="200"/>
        <w:jc w:val="left"/>
        <w:rPr>
          <w:rFonts w:ascii="宋体" w:hAnsi="宋体"/>
          <w:kern w:val="0"/>
          <w:sz w:val="24"/>
          <w:szCs w:val="24"/>
        </w:rPr>
      </w:pPr>
      <w:r>
        <w:rPr>
          <w:rFonts w:ascii="宋体" w:hAnsi="宋体"/>
          <w:kern w:val="0"/>
          <w:sz w:val="24"/>
          <w:szCs w:val="24"/>
        </w:rPr>
        <w:t>16.2.4因承包人违约解除合同后的处理</w:t>
      </w:r>
    </w:p>
    <w:p w14:paraId="7AA4CC63">
      <w:pPr>
        <w:widowControl/>
        <w:spacing w:line="360" w:lineRule="auto"/>
        <w:ind w:firstLine="480" w:firstLineChars="200"/>
        <w:jc w:val="left"/>
        <w:rPr>
          <w:rFonts w:ascii="宋体" w:hAnsi="宋体"/>
          <w:kern w:val="0"/>
          <w:sz w:val="24"/>
          <w:szCs w:val="24"/>
        </w:rPr>
      </w:pPr>
      <w:r>
        <w:rPr>
          <w:rFonts w:ascii="宋体" w:hAnsi="宋体"/>
          <w:kern w:val="0"/>
          <w:sz w:val="24"/>
          <w:szCs w:val="24"/>
        </w:rPr>
        <w:t>因承包人原因导致合同解除的，则合同当事人应在合同解除后28天内完成估价、付款和清算，并按以下约定执行：</w:t>
      </w:r>
    </w:p>
    <w:p w14:paraId="6CEB999E">
      <w:pPr>
        <w:widowControl/>
        <w:spacing w:line="360" w:lineRule="auto"/>
        <w:ind w:firstLine="480" w:firstLineChars="200"/>
        <w:jc w:val="left"/>
        <w:rPr>
          <w:rFonts w:ascii="宋体" w:hAnsi="宋体"/>
          <w:kern w:val="0"/>
          <w:sz w:val="24"/>
          <w:szCs w:val="24"/>
        </w:rPr>
      </w:pPr>
      <w:r>
        <w:rPr>
          <w:rFonts w:ascii="宋体" w:hAnsi="宋体"/>
          <w:kern w:val="0"/>
          <w:sz w:val="24"/>
          <w:szCs w:val="24"/>
        </w:rPr>
        <w:t>（1）合同解除后，按第4.4款</w:t>
      </w:r>
      <w:r>
        <w:rPr>
          <w:rFonts w:hint="eastAsia" w:ascii="宋体" w:hAnsi="宋体"/>
          <w:kern w:val="0"/>
          <w:sz w:val="24"/>
          <w:szCs w:val="24"/>
        </w:rPr>
        <w:t>〔</w:t>
      </w:r>
      <w:r>
        <w:rPr>
          <w:rFonts w:ascii="宋体" w:hAnsi="宋体"/>
          <w:kern w:val="0"/>
          <w:sz w:val="24"/>
          <w:szCs w:val="24"/>
        </w:rPr>
        <w:t>商定或确定</w:t>
      </w:r>
      <w:r>
        <w:rPr>
          <w:rFonts w:hint="eastAsia" w:ascii="宋体" w:hAnsi="宋体"/>
          <w:kern w:val="0"/>
          <w:sz w:val="24"/>
          <w:szCs w:val="24"/>
        </w:rPr>
        <w:t>〕</w:t>
      </w:r>
      <w:r>
        <w:rPr>
          <w:rFonts w:ascii="宋体" w:hAnsi="宋体"/>
          <w:kern w:val="0"/>
          <w:sz w:val="24"/>
          <w:szCs w:val="24"/>
        </w:rPr>
        <w:t>商定或确定承包人实际完成工作对应的合同价款，以及承包人已提供的材料、工程设备、施工设备和临时工程等的价值；</w:t>
      </w:r>
    </w:p>
    <w:p w14:paraId="72722C77">
      <w:pPr>
        <w:widowControl/>
        <w:spacing w:line="360" w:lineRule="auto"/>
        <w:ind w:firstLine="480" w:firstLineChars="200"/>
        <w:jc w:val="left"/>
        <w:rPr>
          <w:rFonts w:ascii="宋体" w:hAnsi="宋体"/>
          <w:kern w:val="0"/>
          <w:sz w:val="24"/>
          <w:szCs w:val="24"/>
        </w:rPr>
      </w:pPr>
      <w:r>
        <w:rPr>
          <w:rFonts w:ascii="宋体" w:hAnsi="宋体"/>
          <w:kern w:val="0"/>
          <w:sz w:val="24"/>
          <w:szCs w:val="24"/>
        </w:rPr>
        <w:t>（2）合同解除后，承包人应支付的违约金；</w:t>
      </w:r>
    </w:p>
    <w:p w14:paraId="498B77E1">
      <w:pPr>
        <w:widowControl/>
        <w:spacing w:line="360" w:lineRule="auto"/>
        <w:ind w:firstLine="480" w:firstLineChars="200"/>
        <w:jc w:val="left"/>
        <w:rPr>
          <w:rFonts w:ascii="宋体" w:hAnsi="宋体"/>
          <w:kern w:val="0"/>
          <w:sz w:val="24"/>
          <w:szCs w:val="24"/>
        </w:rPr>
      </w:pPr>
      <w:r>
        <w:rPr>
          <w:rFonts w:ascii="宋体" w:hAnsi="宋体"/>
          <w:kern w:val="0"/>
          <w:sz w:val="24"/>
          <w:szCs w:val="24"/>
        </w:rPr>
        <w:t>（3）合同解除后，因解除合同给发包人造成的损失；</w:t>
      </w:r>
    </w:p>
    <w:p w14:paraId="2F8B3237">
      <w:pPr>
        <w:widowControl/>
        <w:spacing w:line="360" w:lineRule="auto"/>
        <w:ind w:firstLine="480" w:firstLineChars="200"/>
        <w:jc w:val="left"/>
        <w:rPr>
          <w:rFonts w:ascii="宋体" w:hAnsi="宋体"/>
          <w:kern w:val="0"/>
          <w:sz w:val="24"/>
          <w:szCs w:val="24"/>
        </w:rPr>
      </w:pPr>
      <w:r>
        <w:rPr>
          <w:rFonts w:ascii="宋体" w:hAnsi="宋体"/>
          <w:kern w:val="0"/>
          <w:sz w:val="24"/>
          <w:szCs w:val="24"/>
        </w:rPr>
        <w:t>（4）合同解除后，承包人应按照发包人要求和监理人的指示完成现场的清理和撤离；</w:t>
      </w:r>
    </w:p>
    <w:p w14:paraId="0F2914E3">
      <w:pPr>
        <w:widowControl/>
        <w:spacing w:line="360" w:lineRule="auto"/>
        <w:ind w:firstLine="480" w:firstLineChars="200"/>
        <w:jc w:val="left"/>
        <w:rPr>
          <w:rFonts w:ascii="宋体" w:hAnsi="宋体"/>
          <w:kern w:val="0"/>
          <w:sz w:val="24"/>
          <w:szCs w:val="24"/>
        </w:rPr>
      </w:pPr>
      <w:r>
        <w:rPr>
          <w:rFonts w:ascii="宋体" w:hAnsi="宋体"/>
          <w:kern w:val="0"/>
          <w:sz w:val="24"/>
          <w:szCs w:val="24"/>
        </w:rPr>
        <w:t>（5）发包人和承包人应在合同解除后进行清算，出具最终结清付款证书，结清全部款项。</w:t>
      </w:r>
    </w:p>
    <w:p w14:paraId="346F1EDF">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因承包人违约解除合同的，</w:t>
      </w:r>
      <w:r>
        <w:rPr>
          <w:rFonts w:ascii="宋体" w:hAnsi="宋体"/>
          <w:kern w:val="0"/>
          <w:sz w:val="24"/>
          <w:szCs w:val="24"/>
        </w:rPr>
        <w:t>发包人有权暂停对承包人的付款，查清各项付款和已扣款项。发包人和承包人未能就合同解除后的清算和款项支付达成一致的，按照第20条</w:t>
      </w:r>
      <w:r>
        <w:rPr>
          <w:rFonts w:hint="eastAsia" w:ascii="宋体" w:hAnsi="宋体"/>
          <w:kern w:val="0"/>
          <w:sz w:val="24"/>
          <w:szCs w:val="24"/>
        </w:rPr>
        <w:t>〔</w:t>
      </w:r>
      <w:r>
        <w:rPr>
          <w:rFonts w:ascii="宋体" w:hAnsi="宋体"/>
          <w:kern w:val="0"/>
          <w:sz w:val="24"/>
          <w:szCs w:val="24"/>
        </w:rPr>
        <w:t>争议解决</w:t>
      </w:r>
      <w:r>
        <w:rPr>
          <w:rFonts w:hint="eastAsia" w:ascii="宋体" w:hAnsi="宋体"/>
          <w:kern w:val="0"/>
          <w:sz w:val="24"/>
          <w:szCs w:val="24"/>
        </w:rPr>
        <w:t>〕</w:t>
      </w:r>
      <w:r>
        <w:rPr>
          <w:rFonts w:ascii="宋体" w:hAnsi="宋体"/>
          <w:kern w:val="0"/>
          <w:sz w:val="24"/>
          <w:szCs w:val="24"/>
        </w:rPr>
        <w:t>的约定处理。</w:t>
      </w:r>
    </w:p>
    <w:p w14:paraId="1A604F44">
      <w:pPr>
        <w:widowControl/>
        <w:spacing w:line="360" w:lineRule="auto"/>
        <w:ind w:firstLine="480" w:firstLineChars="200"/>
        <w:jc w:val="left"/>
        <w:rPr>
          <w:rFonts w:ascii="宋体" w:hAnsi="宋体"/>
          <w:kern w:val="0"/>
          <w:sz w:val="24"/>
          <w:szCs w:val="24"/>
        </w:rPr>
      </w:pPr>
      <w:r>
        <w:rPr>
          <w:rFonts w:ascii="宋体" w:hAnsi="宋体"/>
          <w:kern w:val="0"/>
          <w:sz w:val="24"/>
          <w:szCs w:val="24"/>
        </w:rPr>
        <w:t>16.2.5采购合同权益转让</w:t>
      </w:r>
    </w:p>
    <w:p w14:paraId="37767D5D">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bookmarkStart w:id="376" w:name="_Toc351203606"/>
    </w:p>
    <w:p w14:paraId="2258E38B">
      <w:pPr>
        <w:widowControl/>
        <w:spacing w:line="360" w:lineRule="auto"/>
        <w:ind w:firstLine="482" w:firstLineChars="200"/>
        <w:jc w:val="left"/>
        <w:rPr>
          <w:rFonts w:ascii="宋体" w:hAnsi="宋体"/>
          <w:kern w:val="0"/>
          <w:sz w:val="24"/>
          <w:szCs w:val="24"/>
        </w:rPr>
      </w:pPr>
      <w:r>
        <w:rPr>
          <w:rFonts w:ascii="宋体" w:hAnsi="宋体"/>
          <w:b/>
          <w:kern w:val="0"/>
          <w:sz w:val="24"/>
          <w:szCs w:val="24"/>
        </w:rPr>
        <w:t>16.3 第三人造成的违约</w:t>
      </w:r>
      <w:bookmarkEnd w:id="376"/>
    </w:p>
    <w:p w14:paraId="5AB5291A">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在履行合同过程中，一方当事人因第三人的原因造成违约的，应当向对方当事人承担违约责任。一方当事人和第三人之间的纠纷，依照法律规定或者按照约定解决。</w:t>
      </w:r>
      <w:bookmarkStart w:id="377" w:name="_Toc351203607"/>
      <w:bookmarkStart w:id="378" w:name="_Toc337558823"/>
      <w:bookmarkStart w:id="379" w:name="_Toc296346617"/>
      <w:bookmarkStart w:id="380" w:name="_Toc296503116"/>
    </w:p>
    <w:p w14:paraId="4AC923D8">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 xml:space="preserve">17. </w:t>
      </w:r>
      <w:bookmarkEnd w:id="377"/>
      <w:r>
        <w:rPr>
          <w:rFonts w:hint="eastAsia" w:ascii="宋体" w:hAnsi="宋体"/>
          <w:b/>
          <w:kern w:val="0"/>
          <w:sz w:val="24"/>
          <w:szCs w:val="24"/>
        </w:rPr>
        <w:t>不可抗力</w:t>
      </w:r>
      <w:r>
        <w:rPr>
          <w:rFonts w:ascii="宋体" w:hAnsi="宋体"/>
          <w:b/>
          <w:kern w:val="0"/>
          <w:sz w:val="24"/>
          <w:szCs w:val="24"/>
        </w:rPr>
        <w:t xml:space="preserve"> </w:t>
      </w:r>
      <w:bookmarkEnd w:id="378"/>
      <w:bookmarkEnd w:id="379"/>
      <w:bookmarkEnd w:id="380"/>
      <w:bookmarkStart w:id="381" w:name="_Toc337558824"/>
      <w:bookmarkStart w:id="382" w:name="_Toc296346618"/>
      <w:bookmarkStart w:id="383" w:name="_Toc296503117"/>
      <w:bookmarkStart w:id="384" w:name="_Toc351203608"/>
    </w:p>
    <w:p w14:paraId="3831BFF5">
      <w:pPr>
        <w:widowControl/>
        <w:spacing w:line="360" w:lineRule="auto"/>
        <w:ind w:firstLine="482" w:firstLineChars="200"/>
        <w:jc w:val="left"/>
        <w:rPr>
          <w:rFonts w:hint="eastAsia" w:ascii="宋体" w:hAnsi="宋体"/>
          <w:kern w:val="0"/>
          <w:sz w:val="24"/>
          <w:szCs w:val="24"/>
        </w:rPr>
      </w:pPr>
      <w:r>
        <w:rPr>
          <w:rFonts w:ascii="宋体" w:hAnsi="宋体"/>
          <w:b/>
          <w:kern w:val="0"/>
          <w:sz w:val="24"/>
          <w:szCs w:val="24"/>
        </w:rPr>
        <w:t>17.1 不可抗力的确认</w:t>
      </w:r>
      <w:bookmarkEnd w:id="381"/>
      <w:bookmarkEnd w:id="382"/>
      <w:bookmarkEnd w:id="383"/>
      <w:bookmarkEnd w:id="384"/>
    </w:p>
    <w:p w14:paraId="407F59D1">
      <w:pPr>
        <w:widowControl/>
        <w:spacing w:line="360" w:lineRule="auto"/>
        <w:ind w:firstLine="480" w:firstLineChars="200"/>
        <w:jc w:val="left"/>
        <w:rPr>
          <w:rFonts w:ascii="宋体" w:hAnsi="宋体"/>
          <w:kern w:val="0"/>
          <w:sz w:val="24"/>
          <w:szCs w:val="24"/>
        </w:rPr>
      </w:pPr>
      <w:r>
        <w:rPr>
          <w:rFonts w:ascii="宋体" w:hAnsi="宋体"/>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5FD7C88A">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kern w:val="0"/>
          <w:sz w:val="24"/>
          <w:szCs w:val="24"/>
        </w:rPr>
        <w:t>〔</w:t>
      </w:r>
      <w:r>
        <w:rPr>
          <w:rFonts w:ascii="宋体" w:hAnsi="宋体"/>
          <w:kern w:val="0"/>
          <w:sz w:val="24"/>
          <w:szCs w:val="24"/>
        </w:rPr>
        <w:t>商定或确定</w:t>
      </w:r>
      <w:r>
        <w:rPr>
          <w:rFonts w:hint="eastAsia" w:ascii="宋体" w:hAnsi="宋体"/>
          <w:kern w:val="0"/>
          <w:sz w:val="24"/>
          <w:szCs w:val="24"/>
        </w:rPr>
        <w:t>〕</w:t>
      </w:r>
      <w:r>
        <w:rPr>
          <w:rFonts w:ascii="宋体" w:hAnsi="宋体"/>
          <w:kern w:val="0"/>
          <w:sz w:val="24"/>
          <w:szCs w:val="24"/>
        </w:rPr>
        <w:t>的约定处理。发生争议时，按第20条</w:t>
      </w:r>
      <w:r>
        <w:rPr>
          <w:rFonts w:hint="eastAsia" w:ascii="宋体" w:hAnsi="宋体"/>
          <w:kern w:val="0"/>
          <w:sz w:val="24"/>
          <w:szCs w:val="24"/>
        </w:rPr>
        <w:t>〔</w:t>
      </w:r>
      <w:r>
        <w:rPr>
          <w:rFonts w:ascii="宋体" w:hAnsi="宋体"/>
          <w:kern w:val="0"/>
          <w:sz w:val="24"/>
          <w:szCs w:val="24"/>
        </w:rPr>
        <w:t>争议解决</w:t>
      </w:r>
      <w:r>
        <w:rPr>
          <w:rFonts w:hint="eastAsia" w:ascii="宋体" w:hAnsi="宋体"/>
          <w:kern w:val="0"/>
          <w:sz w:val="24"/>
          <w:szCs w:val="24"/>
        </w:rPr>
        <w:t>〕</w:t>
      </w:r>
      <w:r>
        <w:rPr>
          <w:rFonts w:ascii="宋体" w:hAnsi="宋体"/>
          <w:kern w:val="0"/>
          <w:sz w:val="24"/>
          <w:szCs w:val="24"/>
        </w:rPr>
        <w:t>的约定处理。</w:t>
      </w:r>
      <w:bookmarkStart w:id="385" w:name="_Toc351203609"/>
      <w:bookmarkStart w:id="386" w:name="_Toc296346619"/>
      <w:bookmarkStart w:id="387" w:name="_Toc296503118"/>
      <w:bookmarkStart w:id="388" w:name="_Toc337558825"/>
    </w:p>
    <w:p w14:paraId="21F09448">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17.2 不可抗力的通知</w:t>
      </w:r>
      <w:bookmarkEnd w:id="385"/>
    </w:p>
    <w:bookmarkEnd w:id="386"/>
    <w:bookmarkEnd w:id="387"/>
    <w:bookmarkEnd w:id="388"/>
    <w:p w14:paraId="6D1370D4">
      <w:pPr>
        <w:widowControl/>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合同</w:t>
      </w:r>
      <w:r>
        <w:rPr>
          <w:rFonts w:ascii="宋体" w:hAnsi="宋体"/>
          <w:kern w:val="0"/>
          <w:sz w:val="24"/>
          <w:szCs w:val="24"/>
        </w:rPr>
        <w:t>一方当事人遇到不可抗力事件，使其履行合同义务受到阻碍时，应立即通知合同另一方当事人和监理人，书面说明不可抗力和受阻碍的详细情况，并提供必要的证明。</w:t>
      </w:r>
    </w:p>
    <w:p w14:paraId="2A7C78F2">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bookmarkStart w:id="389" w:name="_Toc351203610"/>
      <w:bookmarkStart w:id="390" w:name="_Toc337558826"/>
      <w:bookmarkStart w:id="391" w:name="_Toc296346620"/>
      <w:bookmarkStart w:id="392" w:name="_Toc296503119"/>
    </w:p>
    <w:p w14:paraId="73F23D5D">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17.3 不可抗力后果的承担</w:t>
      </w:r>
      <w:bookmarkEnd w:id="389"/>
    </w:p>
    <w:bookmarkEnd w:id="390"/>
    <w:bookmarkEnd w:id="391"/>
    <w:bookmarkEnd w:id="392"/>
    <w:p w14:paraId="65E39DB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 xml:space="preserve">17.3.1 </w:t>
      </w:r>
      <w:r>
        <w:rPr>
          <w:rFonts w:hint="eastAsia" w:ascii="宋体" w:hAnsi="宋体"/>
          <w:kern w:val="0"/>
          <w:sz w:val="24"/>
          <w:szCs w:val="24"/>
        </w:rPr>
        <w:t>不可抗力引起的后果及造成的损失由合同当事人按照法律规定及合同约定各自承担。</w:t>
      </w:r>
      <w:r>
        <w:rPr>
          <w:rFonts w:ascii="宋体" w:hAnsi="宋体"/>
          <w:kern w:val="0"/>
          <w:sz w:val="24"/>
          <w:szCs w:val="24"/>
        </w:rPr>
        <w:t>不可抗力发生前已完</w:t>
      </w:r>
      <w:r>
        <w:rPr>
          <w:rFonts w:hint="eastAsia" w:ascii="宋体" w:hAnsi="宋体"/>
          <w:kern w:val="0"/>
          <w:sz w:val="24"/>
          <w:szCs w:val="24"/>
        </w:rPr>
        <w:t>成的</w:t>
      </w:r>
      <w:r>
        <w:rPr>
          <w:rFonts w:ascii="宋体" w:hAnsi="宋体"/>
          <w:kern w:val="0"/>
          <w:sz w:val="24"/>
          <w:szCs w:val="24"/>
        </w:rPr>
        <w:t>工程应当按照合同约定进行计量</w:t>
      </w:r>
      <w:r>
        <w:rPr>
          <w:rFonts w:hint="eastAsia" w:ascii="宋体" w:hAnsi="宋体"/>
          <w:kern w:val="0"/>
          <w:sz w:val="24"/>
          <w:szCs w:val="24"/>
        </w:rPr>
        <w:t>支付</w:t>
      </w:r>
      <w:r>
        <w:rPr>
          <w:rFonts w:ascii="宋体" w:hAnsi="宋体"/>
          <w:kern w:val="0"/>
          <w:sz w:val="24"/>
          <w:szCs w:val="24"/>
        </w:rPr>
        <w:t>。</w:t>
      </w:r>
    </w:p>
    <w:p w14:paraId="1CE54C2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17.3.2 不可抗力导致的人员伤亡、财产损失、费用增加和（或）工期延误等后果，由合同当事人按以下原则承担：</w:t>
      </w:r>
    </w:p>
    <w:p w14:paraId="3DD4287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（1）永久工程、已运至施工现场的材料和工程设备的损坏，以及因工程损坏造成的第三人人员伤亡和财产损失由发包人承担；</w:t>
      </w:r>
    </w:p>
    <w:p w14:paraId="1100A6B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（2）承包人施工设备的损坏由承包人承担；</w:t>
      </w:r>
    </w:p>
    <w:p w14:paraId="59E06DD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（3）发包人和承包人承担各自人员伤亡和财产的损失；</w:t>
      </w:r>
    </w:p>
    <w:p w14:paraId="08A5442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369594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（5）因不可抗力引起或将引起工期延误，发包人要求赶工的，由此增加的赶工费用由发包人承担；</w:t>
      </w:r>
    </w:p>
    <w:p w14:paraId="7E31067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（6）承包人在停工期间按照发包人要求照管、清理和修复工程的费用由发包人承担。</w:t>
      </w:r>
    </w:p>
    <w:p w14:paraId="5F5A058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不可抗力发生后，合同当事人均应采取措施尽量避免和减少损失的扩大，任何一方当事人没有采取有效措施导致损失扩大的，应对扩大的损失承担责任。</w:t>
      </w:r>
    </w:p>
    <w:p w14:paraId="34359617">
      <w:pPr>
        <w:widowControl/>
        <w:autoSpaceDE w:val="0"/>
        <w:autoSpaceDN w:val="0"/>
        <w:adjustRightInd w:val="0"/>
        <w:spacing w:line="360" w:lineRule="auto"/>
        <w:ind w:firstLine="464" w:firstLineChars="200"/>
        <w:jc w:val="left"/>
        <w:rPr>
          <w:rFonts w:ascii="宋体" w:hAnsi="宋体"/>
          <w:spacing w:val="-4"/>
          <w:kern w:val="0"/>
          <w:sz w:val="24"/>
          <w:szCs w:val="24"/>
        </w:rPr>
      </w:pPr>
      <w:r>
        <w:rPr>
          <w:rFonts w:ascii="宋体" w:hAnsi="宋体"/>
          <w:spacing w:val="-4"/>
          <w:kern w:val="0"/>
          <w:sz w:val="24"/>
          <w:szCs w:val="24"/>
        </w:rPr>
        <w:t>因合同一方迟延履行合同义务，在迟延履行期间遭遇不可抗力的，不免除其违约责任。</w:t>
      </w:r>
      <w:bookmarkStart w:id="393" w:name="_Toc351203611"/>
      <w:bookmarkStart w:id="394" w:name="_Toc337558827"/>
      <w:r>
        <w:rPr>
          <w:rFonts w:hint="eastAsia" w:ascii="宋体" w:hAnsi="宋体"/>
          <w:spacing w:val="-4"/>
          <w:kern w:val="0"/>
          <w:sz w:val="24"/>
          <w:szCs w:val="24"/>
        </w:rPr>
        <w:t xml:space="preserve">        </w:t>
      </w:r>
      <w:r>
        <w:rPr>
          <w:rFonts w:ascii="宋体" w:hAnsi="宋体"/>
          <w:b/>
          <w:kern w:val="0"/>
          <w:sz w:val="24"/>
          <w:szCs w:val="24"/>
        </w:rPr>
        <w:t>17.4 因不可抗力解除合同</w:t>
      </w:r>
      <w:bookmarkEnd w:id="393"/>
    </w:p>
    <w:bookmarkEnd w:id="394"/>
    <w:p w14:paraId="2214788B">
      <w:pPr>
        <w:widowControl/>
        <w:spacing w:line="360" w:lineRule="auto"/>
        <w:ind w:firstLine="480" w:firstLineChars="200"/>
        <w:jc w:val="left"/>
        <w:rPr>
          <w:rFonts w:ascii="宋体" w:hAnsi="宋体"/>
          <w:kern w:val="0"/>
          <w:sz w:val="24"/>
          <w:szCs w:val="24"/>
        </w:rPr>
      </w:pPr>
      <w:r>
        <w:rPr>
          <w:rFonts w:ascii="宋体" w:hAnsi="宋体"/>
          <w:kern w:val="0"/>
          <w:sz w:val="24"/>
          <w:szCs w:val="24"/>
        </w:rPr>
        <w:t>因不可抗力导致合同无法履行连续超过84天或累计超过140天的，发包人和承包人均有权解除合同。合同解除后，由双方当事人按照第4.4款</w:t>
      </w:r>
      <w:r>
        <w:rPr>
          <w:rFonts w:hint="eastAsia" w:ascii="宋体" w:hAnsi="宋体"/>
          <w:kern w:val="0"/>
          <w:sz w:val="24"/>
          <w:szCs w:val="24"/>
        </w:rPr>
        <w:t>〔</w:t>
      </w:r>
      <w:r>
        <w:rPr>
          <w:rFonts w:ascii="宋体" w:hAnsi="宋体"/>
          <w:kern w:val="0"/>
          <w:sz w:val="24"/>
          <w:szCs w:val="24"/>
        </w:rPr>
        <w:t>商定或确定</w:t>
      </w:r>
      <w:r>
        <w:rPr>
          <w:rFonts w:hint="eastAsia" w:ascii="宋体" w:hAnsi="宋体"/>
          <w:kern w:val="0"/>
          <w:sz w:val="24"/>
          <w:szCs w:val="24"/>
        </w:rPr>
        <w:t>〕</w:t>
      </w:r>
      <w:r>
        <w:rPr>
          <w:rFonts w:ascii="宋体" w:hAnsi="宋体"/>
          <w:kern w:val="0"/>
          <w:sz w:val="24"/>
          <w:szCs w:val="24"/>
        </w:rPr>
        <w:t>商定或确定发包人应支付的款项，该款项包括：</w:t>
      </w:r>
    </w:p>
    <w:p w14:paraId="4599B199">
      <w:pPr>
        <w:widowControl/>
        <w:spacing w:line="360" w:lineRule="auto"/>
        <w:ind w:firstLine="480" w:firstLineChars="200"/>
        <w:jc w:val="left"/>
        <w:rPr>
          <w:rFonts w:ascii="宋体" w:hAnsi="宋体"/>
          <w:kern w:val="0"/>
          <w:sz w:val="24"/>
          <w:szCs w:val="24"/>
        </w:rPr>
      </w:pPr>
      <w:r>
        <w:rPr>
          <w:rFonts w:ascii="宋体" w:hAnsi="宋体"/>
          <w:kern w:val="0"/>
          <w:sz w:val="24"/>
          <w:szCs w:val="24"/>
        </w:rPr>
        <w:t>（1）合同解除前承包人已完成工作的价款；</w:t>
      </w:r>
    </w:p>
    <w:p w14:paraId="2266ACB9">
      <w:pPr>
        <w:widowControl/>
        <w:spacing w:line="360" w:lineRule="auto"/>
        <w:ind w:firstLine="480" w:firstLineChars="200"/>
        <w:jc w:val="left"/>
        <w:rPr>
          <w:rFonts w:ascii="宋体" w:hAnsi="宋体"/>
          <w:kern w:val="0"/>
          <w:sz w:val="24"/>
          <w:szCs w:val="24"/>
        </w:rPr>
      </w:pPr>
      <w:r>
        <w:rPr>
          <w:rFonts w:ascii="宋体" w:hAnsi="宋体"/>
          <w:kern w:val="0"/>
          <w:sz w:val="24"/>
          <w:szCs w:val="24"/>
        </w:rPr>
        <w:t>（2）承包人为工程订购的并已交付给承包人，或承包人有责任接受交付的材料、工程设备和其他物品的价款；</w:t>
      </w:r>
    </w:p>
    <w:p w14:paraId="4117A467">
      <w:pPr>
        <w:widowControl/>
        <w:spacing w:line="360" w:lineRule="auto"/>
        <w:ind w:firstLine="480" w:firstLineChars="200"/>
        <w:jc w:val="left"/>
        <w:rPr>
          <w:rFonts w:ascii="宋体" w:hAnsi="宋体"/>
          <w:kern w:val="0"/>
          <w:sz w:val="24"/>
          <w:szCs w:val="24"/>
        </w:rPr>
      </w:pPr>
      <w:r>
        <w:rPr>
          <w:rFonts w:ascii="宋体" w:hAnsi="宋体"/>
          <w:kern w:val="0"/>
          <w:sz w:val="24"/>
          <w:szCs w:val="24"/>
        </w:rPr>
        <w:t>（3）发包人要求承包人退货或解除订货合同而产生的费用，或因不能退货或解除合同而产生的损失；</w:t>
      </w:r>
    </w:p>
    <w:p w14:paraId="71B92292">
      <w:pPr>
        <w:widowControl/>
        <w:spacing w:line="360" w:lineRule="auto"/>
        <w:ind w:firstLine="480" w:firstLineChars="200"/>
        <w:jc w:val="left"/>
        <w:rPr>
          <w:rFonts w:ascii="宋体" w:hAnsi="宋体"/>
          <w:kern w:val="0"/>
          <w:sz w:val="24"/>
          <w:szCs w:val="24"/>
        </w:rPr>
      </w:pPr>
      <w:r>
        <w:rPr>
          <w:rFonts w:ascii="宋体" w:hAnsi="宋体"/>
          <w:kern w:val="0"/>
          <w:sz w:val="24"/>
          <w:szCs w:val="24"/>
        </w:rPr>
        <w:t>（4）承包人撤离施工现场以及遣散承包人人员的费用；</w:t>
      </w:r>
    </w:p>
    <w:p w14:paraId="557B7527">
      <w:pPr>
        <w:widowControl/>
        <w:spacing w:line="360" w:lineRule="auto"/>
        <w:ind w:firstLine="480" w:firstLineChars="200"/>
        <w:jc w:val="left"/>
        <w:rPr>
          <w:rFonts w:ascii="宋体" w:hAnsi="宋体"/>
          <w:kern w:val="0"/>
          <w:sz w:val="24"/>
          <w:szCs w:val="24"/>
        </w:rPr>
      </w:pPr>
      <w:r>
        <w:rPr>
          <w:rFonts w:ascii="宋体" w:hAnsi="宋体"/>
          <w:kern w:val="0"/>
          <w:sz w:val="24"/>
          <w:szCs w:val="24"/>
        </w:rPr>
        <w:t>（5）按照合同约定在合同解除前应支付给承包人的其他款项；</w:t>
      </w:r>
    </w:p>
    <w:p w14:paraId="06E47DCC">
      <w:pPr>
        <w:widowControl/>
        <w:spacing w:line="360" w:lineRule="auto"/>
        <w:ind w:firstLine="480" w:firstLineChars="200"/>
        <w:jc w:val="left"/>
        <w:rPr>
          <w:rFonts w:ascii="宋体" w:hAnsi="宋体"/>
          <w:kern w:val="0"/>
          <w:sz w:val="24"/>
          <w:szCs w:val="24"/>
        </w:rPr>
      </w:pPr>
      <w:r>
        <w:rPr>
          <w:rFonts w:ascii="宋体" w:hAnsi="宋体"/>
          <w:kern w:val="0"/>
          <w:sz w:val="24"/>
          <w:szCs w:val="24"/>
        </w:rPr>
        <w:t>（6）扣减承包人按照合同约定应向发包人支付的款项；</w:t>
      </w:r>
    </w:p>
    <w:p w14:paraId="6E515E1F">
      <w:pPr>
        <w:widowControl/>
        <w:spacing w:line="360" w:lineRule="auto"/>
        <w:ind w:firstLine="480" w:firstLineChars="200"/>
        <w:jc w:val="left"/>
        <w:rPr>
          <w:rFonts w:ascii="宋体" w:hAnsi="宋体"/>
          <w:kern w:val="0"/>
          <w:sz w:val="24"/>
          <w:szCs w:val="24"/>
        </w:rPr>
      </w:pPr>
      <w:r>
        <w:rPr>
          <w:rFonts w:ascii="宋体" w:hAnsi="宋体"/>
          <w:kern w:val="0"/>
          <w:sz w:val="24"/>
          <w:szCs w:val="24"/>
        </w:rPr>
        <w:t>（7）双方商定或确定的其他款项。</w:t>
      </w:r>
    </w:p>
    <w:p w14:paraId="787775E9">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除专用合同条款另有约定外，合同解除后，发包人应在商定或确定上述款项后28天内完成上述款项的支付。</w:t>
      </w:r>
      <w:bookmarkStart w:id="395" w:name="_Toc351203612"/>
      <w:bookmarkStart w:id="396" w:name="_Toc337558828"/>
      <w:bookmarkStart w:id="397" w:name="_Toc296346621"/>
      <w:bookmarkStart w:id="398" w:name="_Toc296503120"/>
    </w:p>
    <w:p w14:paraId="09DEFE41">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 xml:space="preserve">18. </w:t>
      </w:r>
      <w:bookmarkEnd w:id="395"/>
      <w:r>
        <w:rPr>
          <w:rFonts w:hint="eastAsia" w:ascii="宋体" w:hAnsi="宋体"/>
          <w:b/>
          <w:kern w:val="0"/>
          <w:sz w:val="24"/>
          <w:szCs w:val="24"/>
        </w:rPr>
        <w:t>保险</w:t>
      </w:r>
      <w:bookmarkEnd w:id="396"/>
      <w:bookmarkEnd w:id="397"/>
      <w:bookmarkEnd w:id="398"/>
      <w:bookmarkStart w:id="399" w:name="_Toc351203613"/>
      <w:bookmarkStart w:id="400" w:name="_Toc337558829"/>
      <w:bookmarkStart w:id="401" w:name="_Toc296503121"/>
      <w:bookmarkStart w:id="402" w:name="_Toc296346622"/>
    </w:p>
    <w:p w14:paraId="3B5E0772">
      <w:pPr>
        <w:widowControl/>
        <w:spacing w:line="360" w:lineRule="auto"/>
        <w:ind w:firstLine="482" w:firstLineChars="200"/>
        <w:jc w:val="left"/>
        <w:rPr>
          <w:rFonts w:ascii="宋体" w:hAnsi="宋体"/>
          <w:kern w:val="0"/>
          <w:sz w:val="24"/>
          <w:szCs w:val="24"/>
        </w:rPr>
      </w:pPr>
      <w:r>
        <w:rPr>
          <w:rFonts w:ascii="宋体" w:hAnsi="宋体"/>
          <w:b/>
          <w:kern w:val="0"/>
          <w:sz w:val="24"/>
          <w:szCs w:val="24"/>
        </w:rPr>
        <w:t>18.1 工程保险</w:t>
      </w:r>
      <w:bookmarkEnd w:id="399"/>
    </w:p>
    <w:bookmarkEnd w:id="400"/>
    <w:bookmarkEnd w:id="401"/>
    <w:bookmarkEnd w:id="402"/>
    <w:p w14:paraId="27467E38">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除专用合同条款另有约定外，发包人应投保建筑工程一切险或安装工程一切险；发包人委托承包人投保的，因投保产生的保险费和其他相关费用由发包人承担。</w:t>
      </w:r>
      <w:bookmarkStart w:id="403" w:name="_Toc351203614"/>
      <w:bookmarkStart w:id="404" w:name="_Toc296503122"/>
      <w:bookmarkStart w:id="405" w:name="_Toc296346623"/>
      <w:bookmarkStart w:id="406" w:name="_Toc337558830"/>
    </w:p>
    <w:p w14:paraId="747EF48D">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18.2 工伤保险</w:t>
      </w:r>
      <w:bookmarkEnd w:id="403"/>
    </w:p>
    <w:bookmarkEnd w:id="404"/>
    <w:bookmarkEnd w:id="405"/>
    <w:bookmarkEnd w:id="406"/>
    <w:p w14:paraId="76E855C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7BCAD0E8">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18.2.2 承包人应依照法律规定参加工伤保险，并为其履行合同的全部员工办理工伤保险，缴纳工伤保险费，并要求分包人及由承包人为履行合同聘请的第三方依法参加工伤保险。</w:t>
      </w:r>
      <w:bookmarkStart w:id="407" w:name="_Toc351203615"/>
      <w:bookmarkStart w:id="408" w:name="_Toc296503125"/>
      <w:bookmarkStart w:id="409" w:name="_Toc296346626"/>
      <w:bookmarkStart w:id="410" w:name="_Toc337558831"/>
    </w:p>
    <w:p w14:paraId="6550B993">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18.3其他保险</w:t>
      </w:r>
      <w:bookmarkEnd w:id="407"/>
    </w:p>
    <w:bookmarkEnd w:id="408"/>
    <w:bookmarkEnd w:id="409"/>
    <w:bookmarkEnd w:id="410"/>
    <w:p w14:paraId="24827ED7">
      <w:pPr>
        <w:widowControl/>
        <w:spacing w:line="360" w:lineRule="auto"/>
        <w:ind w:firstLine="472" w:firstLineChars="200"/>
        <w:jc w:val="left"/>
        <w:rPr>
          <w:rFonts w:ascii="宋体" w:hAnsi="宋体"/>
          <w:spacing w:val="-2"/>
          <w:kern w:val="0"/>
          <w:sz w:val="24"/>
          <w:szCs w:val="24"/>
        </w:rPr>
      </w:pPr>
      <w:r>
        <w:rPr>
          <w:rFonts w:ascii="宋体" w:hAnsi="宋体"/>
          <w:spacing w:val="-2"/>
          <w:kern w:val="0"/>
          <w:sz w:val="24"/>
          <w:szCs w:val="24"/>
        </w:rPr>
        <w:t>发包人和承包人可以为其施工现场的全部人员办理意外伤害保险并支付保险费，包括其员工及为履行合同聘请的第三方的人员，具体事项由合同当事人在专用合同条款约定。</w:t>
      </w:r>
    </w:p>
    <w:p w14:paraId="35DAD5D4">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除专用合同条款另有约定外，承包人应为其施工设备等办理财产保险。</w:t>
      </w:r>
      <w:bookmarkStart w:id="411" w:name="_Toc351203616"/>
    </w:p>
    <w:p w14:paraId="339520B2">
      <w:pPr>
        <w:widowControl/>
        <w:spacing w:line="360" w:lineRule="auto"/>
        <w:ind w:firstLine="482" w:firstLineChars="200"/>
        <w:jc w:val="left"/>
        <w:rPr>
          <w:rFonts w:ascii="宋体" w:hAnsi="宋体"/>
          <w:kern w:val="0"/>
          <w:sz w:val="24"/>
          <w:szCs w:val="24"/>
        </w:rPr>
      </w:pPr>
      <w:r>
        <w:rPr>
          <w:rFonts w:ascii="宋体" w:hAnsi="宋体"/>
          <w:b/>
          <w:kern w:val="0"/>
          <w:sz w:val="24"/>
          <w:szCs w:val="24"/>
        </w:rPr>
        <w:t>18.4持续保险</w:t>
      </w:r>
      <w:bookmarkEnd w:id="411"/>
    </w:p>
    <w:p w14:paraId="64E37FB5">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合同当事人应与保险人保持联系，使保险人能够随时了解工程实施中的变动，并确保按保险合同条款要求持续保险。</w:t>
      </w:r>
      <w:bookmarkStart w:id="412" w:name="_Toc351203617"/>
      <w:bookmarkStart w:id="413" w:name="_Toc337558832"/>
      <w:bookmarkStart w:id="414" w:name="_Toc296346627"/>
      <w:bookmarkStart w:id="415" w:name="_Toc296503126"/>
    </w:p>
    <w:p w14:paraId="30018E7B">
      <w:pPr>
        <w:widowControl/>
        <w:spacing w:line="360" w:lineRule="auto"/>
        <w:ind w:firstLine="482" w:firstLineChars="200"/>
        <w:jc w:val="left"/>
        <w:rPr>
          <w:rFonts w:ascii="宋体" w:hAnsi="宋体"/>
          <w:kern w:val="0"/>
          <w:sz w:val="24"/>
          <w:szCs w:val="24"/>
        </w:rPr>
      </w:pPr>
      <w:r>
        <w:rPr>
          <w:rFonts w:ascii="宋体" w:hAnsi="宋体"/>
          <w:b/>
          <w:kern w:val="0"/>
          <w:sz w:val="24"/>
          <w:szCs w:val="24"/>
        </w:rPr>
        <w:t>18.5 保险凭证</w:t>
      </w:r>
      <w:bookmarkEnd w:id="412"/>
    </w:p>
    <w:bookmarkEnd w:id="413"/>
    <w:bookmarkEnd w:id="414"/>
    <w:bookmarkEnd w:id="415"/>
    <w:p w14:paraId="203F8BAD">
      <w:pPr>
        <w:widowControl/>
        <w:spacing w:line="360" w:lineRule="auto"/>
        <w:ind w:firstLine="472" w:firstLineChars="200"/>
        <w:jc w:val="left"/>
        <w:rPr>
          <w:rFonts w:ascii="宋体" w:hAnsi="宋体"/>
          <w:spacing w:val="-2"/>
          <w:kern w:val="0"/>
          <w:sz w:val="24"/>
          <w:szCs w:val="24"/>
        </w:rPr>
      </w:pPr>
      <w:r>
        <w:rPr>
          <w:rFonts w:ascii="宋体" w:hAnsi="宋体"/>
          <w:spacing w:val="-2"/>
          <w:kern w:val="0"/>
          <w:sz w:val="24"/>
          <w:szCs w:val="24"/>
        </w:rPr>
        <w:t>合同当事人应及时向另一方当事人提交其已投保的各项保险的凭证和保险单复印件。</w:t>
      </w:r>
      <w:bookmarkStart w:id="416" w:name="_Toc351203618"/>
      <w:bookmarkStart w:id="417" w:name="_Toc337558833"/>
      <w:bookmarkStart w:id="418" w:name="_Toc296346628"/>
      <w:bookmarkStart w:id="419" w:name="_Toc296503127"/>
      <w:r>
        <w:rPr>
          <w:rFonts w:hint="eastAsia" w:ascii="宋体" w:hAnsi="宋体"/>
          <w:spacing w:val="-2"/>
          <w:kern w:val="0"/>
          <w:sz w:val="24"/>
          <w:szCs w:val="24"/>
        </w:rPr>
        <w:t xml:space="preserve">  </w:t>
      </w:r>
      <w:r>
        <w:rPr>
          <w:rFonts w:ascii="宋体" w:hAnsi="宋体"/>
          <w:b/>
          <w:kern w:val="0"/>
          <w:sz w:val="24"/>
          <w:szCs w:val="24"/>
        </w:rPr>
        <w:t>18.6 未按约定投保的补救</w:t>
      </w:r>
      <w:bookmarkEnd w:id="416"/>
    </w:p>
    <w:bookmarkEnd w:id="417"/>
    <w:bookmarkEnd w:id="418"/>
    <w:bookmarkEnd w:id="419"/>
    <w:p w14:paraId="09544BC7">
      <w:pPr>
        <w:widowControl/>
        <w:spacing w:line="360" w:lineRule="auto"/>
        <w:ind w:firstLine="480" w:firstLineChars="200"/>
        <w:jc w:val="left"/>
        <w:rPr>
          <w:rFonts w:ascii="宋体" w:hAnsi="宋体"/>
          <w:kern w:val="0"/>
          <w:sz w:val="24"/>
          <w:szCs w:val="24"/>
        </w:rPr>
      </w:pPr>
      <w:r>
        <w:rPr>
          <w:rFonts w:ascii="宋体" w:hAnsi="宋体"/>
          <w:kern w:val="0"/>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019D6C41">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18.6.2承包人未按合同约定办理保险，或未能使保险持续有效的，则发包人可代为办理，所需费用由承包人承担。承包人未按合同约定办理保险，导致未能得到足额赔偿的，由承包人负责补足。</w:t>
      </w:r>
      <w:bookmarkStart w:id="420" w:name="_Toc351203619"/>
      <w:bookmarkStart w:id="421" w:name="_Toc337558834"/>
    </w:p>
    <w:p w14:paraId="16CAA75C">
      <w:pPr>
        <w:widowControl/>
        <w:spacing w:line="360" w:lineRule="auto"/>
        <w:ind w:firstLine="482" w:firstLineChars="200"/>
        <w:jc w:val="left"/>
        <w:rPr>
          <w:rFonts w:ascii="宋体" w:hAnsi="宋体"/>
          <w:kern w:val="0"/>
          <w:sz w:val="24"/>
          <w:szCs w:val="24"/>
        </w:rPr>
      </w:pPr>
      <w:r>
        <w:rPr>
          <w:rFonts w:ascii="宋体" w:hAnsi="宋体"/>
          <w:b/>
          <w:kern w:val="0"/>
          <w:sz w:val="24"/>
          <w:szCs w:val="24"/>
        </w:rPr>
        <w:t>18.7 通知义务</w:t>
      </w:r>
      <w:bookmarkEnd w:id="420"/>
    </w:p>
    <w:bookmarkEnd w:id="421"/>
    <w:p w14:paraId="2C7E0884">
      <w:pPr>
        <w:widowControl/>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49A23142">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保险事故发生时，投保人应按照保险合同规定的条件和期限及时向保险人报告。发包人和承包人应当在知道保险事故发生后及时通知对方。</w:t>
      </w:r>
      <w:bookmarkStart w:id="422" w:name="_Toc351203620"/>
      <w:bookmarkStart w:id="423" w:name="_Toc337558835"/>
      <w:bookmarkStart w:id="424" w:name="_Toc296346641"/>
      <w:bookmarkStart w:id="425" w:name="_Toc296503140"/>
    </w:p>
    <w:p w14:paraId="7165916E">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 xml:space="preserve">19. </w:t>
      </w:r>
      <w:bookmarkEnd w:id="422"/>
      <w:r>
        <w:rPr>
          <w:rFonts w:hint="eastAsia" w:ascii="宋体" w:hAnsi="宋体"/>
          <w:b/>
          <w:kern w:val="0"/>
          <w:sz w:val="24"/>
          <w:szCs w:val="24"/>
        </w:rPr>
        <w:t>索赔</w:t>
      </w:r>
      <w:bookmarkEnd w:id="423"/>
      <w:bookmarkEnd w:id="424"/>
      <w:bookmarkEnd w:id="425"/>
      <w:bookmarkStart w:id="426" w:name="_Toc351203621"/>
      <w:bookmarkStart w:id="427" w:name="_Toc296346642"/>
      <w:bookmarkStart w:id="428" w:name="_Toc337558836"/>
      <w:bookmarkStart w:id="429" w:name="_Toc296503141"/>
    </w:p>
    <w:p w14:paraId="0AD0D924">
      <w:pPr>
        <w:widowControl/>
        <w:spacing w:line="360" w:lineRule="auto"/>
        <w:ind w:firstLine="482" w:firstLineChars="200"/>
        <w:jc w:val="left"/>
        <w:rPr>
          <w:rFonts w:ascii="宋体" w:hAnsi="宋体"/>
          <w:kern w:val="0"/>
          <w:sz w:val="24"/>
          <w:szCs w:val="24"/>
        </w:rPr>
      </w:pPr>
      <w:r>
        <w:rPr>
          <w:rFonts w:ascii="宋体" w:hAnsi="宋体"/>
          <w:b/>
          <w:kern w:val="0"/>
          <w:sz w:val="24"/>
          <w:szCs w:val="24"/>
        </w:rPr>
        <w:t>19.1承包人的索赔</w:t>
      </w:r>
      <w:bookmarkEnd w:id="426"/>
    </w:p>
    <w:bookmarkEnd w:id="427"/>
    <w:bookmarkEnd w:id="428"/>
    <w:bookmarkEnd w:id="429"/>
    <w:p w14:paraId="14A36A3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根据合同约定，承包人认为有权得到追加付款和（或）延长工期的，应按以下程序向</w:t>
      </w:r>
      <w:r>
        <w:rPr>
          <w:rFonts w:hint="eastAsia" w:ascii="宋体" w:hAnsi="宋体"/>
          <w:kern w:val="0"/>
          <w:sz w:val="24"/>
          <w:szCs w:val="24"/>
        </w:rPr>
        <w:t>发包</w:t>
      </w:r>
      <w:r>
        <w:rPr>
          <w:rFonts w:ascii="宋体" w:hAnsi="宋体"/>
          <w:kern w:val="0"/>
          <w:sz w:val="24"/>
          <w:szCs w:val="24"/>
        </w:rPr>
        <w:t>人提出索赔：</w:t>
      </w:r>
    </w:p>
    <w:p w14:paraId="2087951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63F343E">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05F4035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（3）索赔事件具有持续影响的，承包人应按合理时间间隔继续递交延续索赔通知，说明持续影响的实际情况和记录，列出累计的追加付款金额和（或）工期延长天数；</w:t>
      </w:r>
    </w:p>
    <w:p w14:paraId="5AE519C2">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（4）在索赔事件影响结束后28天内，承包人应向监理人递交最终索赔报告，说明最终要求索赔的追加付款金额和（或）延长的工期，并附必要的记录和证明材料。</w:t>
      </w:r>
      <w:bookmarkStart w:id="430" w:name="_Toc351203622"/>
      <w:bookmarkStart w:id="431" w:name="_Toc337558837"/>
      <w:bookmarkStart w:id="432" w:name="_Toc296503142"/>
      <w:bookmarkStart w:id="433" w:name="_Toc296346643"/>
    </w:p>
    <w:p w14:paraId="5077091F">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19.2 对承包人索赔的处理</w:t>
      </w:r>
      <w:bookmarkEnd w:id="430"/>
    </w:p>
    <w:bookmarkEnd w:id="431"/>
    <w:bookmarkEnd w:id="432"/>
    <w:bookmarkEnd w:id="433"/>
    <w:p w14:paraId="2E3052B4">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对承包人索赔的处理如下：</w:t>
      </w:r>
    </w:p>
    <w:p w14:paraId="3F39BE4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（1）监理人应在收到索赔报告后14天内完成审查并报送发包人。监理人对索赔报告存在异议的，有权要求承包人提交全部原始记录副本；</w:t>
      </w:r>
    </w:p>
    <w:p w14:paraId="26373666">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4A7B6614">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（3）承包人接受索赔处理结果的，索赔款项在当期进度款中进行支付；承包人不接受索赔处理结果的，按照第20条</w:t>
      </w:r>
      <w:r>
        <w:rPr>
          <w:rFonts w:hint="eastAsia" w:ascii="宋体" w:hAnsi="宋体"/>
          <w:kern w:val="0"/>
          <w:sz w:val="24"/>
          <w:szCs w:val="24"/>
        </w:rPr>
        <w:t>〔</w:t>
      </w:r>
      <w:r>
        <w:rPr>
          <w:rFonts w:ascii="宋体" w:hAnsi="宋体"/>
          <w:kern w:val="0"/>
          <w:sz w:val="24"/>
          <w:szCs w:val="24"/>
        </w:rPr>
        <w:t>争议解决</w:t>
      </w:r>
      <w:r>
        <w:rPr>
          <w:rFonts w:hint="eastAsia" w:ascii="宋体" w:hAnsi="宋体"/>
          <w:kern w:val="0"/>
          <w:sz w:val="24"/>
          <w:szCs w:val="24"/>
        </w:rPr>
        <w:t>〕</w:t>
      </w:r>
      <w:r>
        <w:rPr>
          <w:rFonts w:ascii="宋体" w:hAnsi="宋体"/>
          <w:kern w:val="0"/>
          <w:sz w:val="24"/>
          <w:szCs w:val="24"/>
        </w:rPr>
        <w:t>约定处理。</w:t>
      </w:r>
      <w:bookmarkStart w:id="434" w:name="_Toc351203623"/>
      <w:bookmarkStart w:id="435" w:name="_Toc337558838"/>
      <w:bookmarkStart w:id="436" w:name="_Toc296346644"/>
      <w:bookmarkStart w:id="437" w:name="_Toc296503143"/>
    </w:p>
    <w:p w14:paraId="26A7507F">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19.3发包人的索赔</w:t>
      </w:r>
      <w:bookmarkEnd w:id="434"/>
    </w:p>
    <w:bookmarkEnd w:id="435"/>
    <w:bookmarkEnd w:id="436"/>
    <w:bookmarkEnd w:id="437"/>
    <w:p w14:paraId="6F1DCA97">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根据合同约定，发包人认为有权得到赔付金额和（或）延长缺陷责任期的，监理人应向承包人发出通知并附有详细的证明。</w:t>
      </w:r>
    </w:p>
    <w:p w14:paraId="2F164ED1">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bookmarkStart w:id="438" w:name="_Toc351203624"/>
      <w:bookmarkStart w:id="439" w:name="_Toc296346645"/>
      <w:bookmarkStart w:id="440" w:name="_Toc296503144"/>
      <w:bookmarkStart w:id="441" w:name="_Toc337558839"/>
    </w:p>
    <w:p w14:paraId="3E5DEBC7">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19.4 对发包人索赔的处理</w:t>
      </w:r>
      <w:bookmarkEnd w:id="438"/>
    </w:p>
    <w:bookmarkEnd w:id="439"/>
    <w:bookmarkEnd w:id="440"/>
    <w:bookmarkEnd w:id="441"/>
    <w:p w14:paraId="56D8CFA8">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对发包人索赔的处理如下：</w:t>
      </w:r>
    </w:p>
    <w:p w14:paraId="4A4D91A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（1）承包人收到发包人提交的索赔报告后，应及时审查索赔报告的内容、查验发包人证明材料；</w:t>
      </w:r>
    </w:p>
    <w:p w14:paraId="1A79160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（2）承包人应在收到索赔报告或有关索赔的进一步证明材料后28天内，将索赔处理结果答复发包人。如果承包人未在上述期限内作出答复的，则视为对发包人索赔要求的认可；</w:t>
      </w:r>
    </w:p>
    <w:p w14:paraId="41A6967A">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（3）承包人接受索赔处理结果的，发包人可从应支付给承包人的合同价款中扣除赔付的金额或延长缺陷责任期；发包人不接受索赔处理结果的，按第20条</w:t>
      </w:r>
      <w:r>
        <w:rPr>
          <w:rFonts w:hint="eastAsia" w:ascii="宋体" w:hAnsi="宋体"/>
          <w:kern w:val="0"/>
          <w:sz w:val="24"/>
          <w:szCs w:val="24"/>
        </w:rPr>
        <w:t>〔</w:t>
      </w:r>
      <w:r>
        <w:rPr>
          <w:rFonts w:ascii="宋体" w:hAnsi="宋体"/>
          <w:kern w:val="0"/>
          <w:sz w:val="24"/>
          <w:szCs w:val="24"/>
        </w:rPr>
        <w:t>争议解决</w:t>
      </w:r>
      <w:r>
        <w:rPr>
          <w:rFonts w:hint="eastAsia" w:ascii="宋体" w:hAnsi="宋体"/>
          <w:kern w:val="0"/>
          <w:sz w:val="24"/>
          <w:szCs w:val="24"/>
        </w:rPr>
        <w:t>〕</w:t>
      </w:r>
      <w:r>
        <w:rPr>
          <w:rFonts w:ascii="宋体" w:hAnsi="宋体"/>
          <w:kern w:val="0"/>
          <w:sz w:val="24"/>
          <w:szCs w:val="24"/>
        </w:rPr>
        <w:t>约定处理。</w:t>
      </w:r>
      <w:bookmarkStart w:id="442" w:name="_Toc351203625"/>
    </w:p>
    <w:p w14:paraId="4A8CF19A">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19.5 提出索赔的期限</w:t>
      </w:r>
      <w:bookmarkEnd w:id="442"/>
    </w:p>
    <w:p w14:paraId="24BB6DBF">
      <w:pPr>
        <w:widowControl/>
        <w:spacing w:line="360" w:lineRule="auto"/>
        <w:ind w:firstLine="480" w:firstLineChars="200"/>
        <w:jc w:val="left"/>
        <w:rPr>
          <w:rFonts w:ascii="宋体" w:hAnsi="宋体"/>
          <w:kern w:val="0"/>
          <w:sz w:val="24"/>
          <w:szCs w:val="24"/>
        </w:rPr>
      </w:pPr>
      <w:r>
        <w:rPr>
          <w:rFonts w:ascii="宋体" w:hAnsi="宋体"/>
          <w:kern w:val="0"/>
          <w:sz w:val="24"/>
          <w:szCs w:val="24"/>
        </w:rPr>
        <w:t>（1）承包人按第14.2款</w:t>
      </w:r>
      <w:r>
        <w:rPr>
          <w:rFonts w:hint="eastAsia" w:ascii="宋体" w:hAnsi="宋体"/>
          <w:kern w:val="0"/>
          <w:sz w:val="24"/>
          <w:szCs w:val="24"/>
        </w:rPr>
        <w:t>〔</w:t>
      </w:r>
      <w:r>
        <w:rPr>
          <w:rFonts w:ascii="宋体" w:hAnsi="宋体"/>
          <w:kern w:val="0"/>
          <w:sz w:val="24"/>
          <w:szCs w:val="24"/>
        </w:rPr>
        <w:t>竣工结算审核</w:t>
      </w:r>
      <w:r>
        <w:rPr>
          <w:rFonts w:hint="eastAsia" w:ascii="宋体" w:hAnsi="宋体"/>
          <w:kern w:val="0"/>
          <w:sz w:val="24"/>
          <w:szCs w:val="24"/>
        </w:rPr>
        <w:t>〕</w:t>
      </w:r>
      <w:r>
        <w:rPr>
          <w:rFonts w:ascii="宋体" w:hAnsi="宋体"/>
          <w:kern w:val="0"/>
          <w:sz w:val="24"/>
          <w:szCs w:val="24"/>
        </w:rPr>
        <w:t>约定接收竣工付款证书后，应被视为已无权再提出在工程接收证书颁发前所发生的任何索赔。</w:t>
      </w:r>
    </w:p>
    <w:p w14:paraId="324DBC15">
      <w:pPr>
        <w:widowControl/>
        <w:spacing w:line="360" w:lineRule="auto"/>
        <w:ind w:firstLine="480" w:firstLineChars="200"/>
        <w:jc w:val="left"/>
        <w:rPr>
          <w:rFonts w:hint="eastAsia" w:ascii="宋体" w:hAnsi="宋体"/>
          <w:kern w:val="0"/>
          <w:sz w:val="24"/>
          <w:szCs w:val="24"/>
        </w:rPr>
      </w:pPr>
      <w:r>
        <w:rPr>
          <w:rFonts w:ascii="宋体" w:hAnsi="宋体"/>
          <w:kern w:val="0"/>
          <w:sz w:val="24"/>
          <w:szCs w:val="24"/>
        </w:rPr>
        <w:t>（2）承包人按第14.4款</w:t>
      </w:r>
      <w:r>
        <w:rPr>
          <w:rFonts w:hint="eastAsia" w:ascii="宋体" w:hAnsi="宋体"/>
          <w:kern w:val="0"/>
          <w:sz w:val="24"/>
          <w:szCs w:val="24"/>
        </w:rPr>
        <w:t>〔</w:t>
      </w:r>
      <w:r>
        <w:rPr>
          <w:rFonts w:ascii="宋体" w:hAnsi="宋体"/>
          <w:kern w:val="0"/>
          <w:sz w:val="24"/>
          <w:szCs w:val="24"/>
        </w:rPr>
        <w:t>最终结清</w:t>
      </w:r>
      <w:r>
        <w:rPr>
          <w:rFonts w:hint="eastAsia" w:ascii="宋体" w:hAnsi="宋体"/>
          <w:kern w:val="0"/>
          <w:sz w:val="24"/>
          <w:szCs w:val="24"/>
        </w:rPr>
        <w:t>〕</w:t>
      </w:r>
      <w:r>
        <w:rPr>
          <w:rFonts w:ascii="宋体" w:hAnsi="宋体"/>
          <w:kern w:val="0"/>
          <w:sz w:val="24"/>
          <w:szCs w:val="24"/>
        </w:rPr>
        <w:t>提交的最终结清申请单中，只限于提出工程接收证书颁发后发生的索赔。提出索赔的期限自接受最终结清证书时终止。</w:t>
      </w:r>
      <w:bookmarkStart w:id="443" w:name="_Toc351203626"/>
    </w:p>
    <w:p w14:paraId="7FD118BB">
      <w:pPr>
        <w:widowControl/>
        <w:spacing w:line="360" w:lineRule="auto"/>
        <w:ind w:firstLine="482" w:firstLineChars="200"/>
        <w:jc w:val="left"/>
        <w:rPr>
          <w:rFonts w:hint="eastAsia" w:ascii="宋体" w:hAnsi="宋体"/>
          <w:b/>
          <w:kern w:val="0"/>
          <w:sz w:val="24"/>
          <w:szCs w:val="24"/>
        </w:rPr>
      </w:pPr>
      <w:r>
        <w:rPr>
          <w:rFonts w:ascii="宋体" w:hAnsi="宋体"/>
          <w:b/>
          <w:kern w:val="0"/>
          <w:sz w:val="24"/>
          <w:szCs w:val="24"/>
        </w:rPr>
        <w:t>20</w:t>
      </w:r>
      <w:bookmarkStart w:id="444" w:name="_Toc337558840"/>
      <w:bookmarkStart w:id="445" w:name="_Toc296503146"/>
      <w:bookmarkStart w:id="446" w:name="_Toc296346647"/>
      <w:r>
        <w:rPr>
          <w:rFonts w:ascii="宋体" w:hAnsi="宋体"/>
          <w:b/>
          <w:kern w:val="0"/>
          <w:sz w:val="24"/>
          <w:szCs w:val="24"/>
        </w:rPr>
        <w:t xml:space="preserve">. </w:t>
      </w:r>
      <w:bookmarkEnd w:id="443"/>
      <w:r>
        <w:rPr>
          <w:rFonts w:hint="eastAsia" w:ascii="宋体" w:hAnsi="宋体"/>
          <w:b/>
          <w:kern w:val="0"/>
          <w:sz w:val="24"/>
          <w:szCs w:val="24"/>
        </w:rPr>
        <w:t>争议解决</w:t>
      </w:r>
      <w:bookmarkEnd w:id="444"/>
      <w:bookmarkEnd w:id="445"/>
      <w:bookmarkEnd w:id="446"/>
      <w:bookmarkStart w:id="447" w:name="_Toc351203627"/>
      <w:bookmarkStart w:id="448" w:name="_Toc296503147"/>
      <w:bookmarkStart w:id="449" w:name="_Toc296346648"/>
      <w:bookmarkStart w:id="450" w:name="_Toc337558841"/>
    </w:p>
    <w:p w14:paraId="12EF93E9">
      <w:pPr>
        <w:widowControl/>
        <w:spacing w:line="360" w:lineRule="auto"/>
        <w:ind w:firstLine="482" w:firstLineChars="200"/>
        <w:jc w:val="left"/>
        <w:rPr>
          <w:rFonts w:ascii="宋体" w:hAnsi="宋体"/>
          <w:kern w:val="0"/>
          <w:sz w:val="24"/>
          <w:szCs w:val="24"/>
        </w:rPr>
      </w:pPr>
      <w:r>
        <w:rPr>
          <w:rFonts w:ascii="宋体" w:hAnsi="宋体"/>
          <w:b/>
          <w:kern w:val="0"/>
          <w:sz w:val="24"/>
          <w:szCs w:val="24"/>
        </w:rPr>
        <w:t>20.1和解</w:t>
      </w:r>
      <w:bookmarkEnd w:id="447"/>
    </w:p>
    <w:bookmarkEnd w:id="448"/>
    <w:bookmarkEnd w:id="449"/>
    <w:bookmarkEnd w:id="450"/>
    <w:p w14:paraId="019947C0">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合同当事人可以就争议自行和解，自行和解达成协议的经双方签字并盖章后作为合同补充文件，双方均应遵照执行。</w:t>
      </w:r>
      <w:bookmarkStart w:id="451" w:name="_Toc351203628"/>
    </w:p>
    <w:p w14:paraId="252E35B0">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20</w:t>
      </w:r>
      <w:bookmarkStart w:id="452" w:name="_Toc296346649"/>
      <w:bookmarkStart w:id="453" w:name="_Toc337558842"/>
      <w:bookmarkStart w:id="454" w:name="_Toc296503148"/>
      <w:r>
        <w:rPr>
          <w:rFonts w:ascii="宋体" w:hAnsi="宋体"/>
          <w:b/>
          <w:kern w:val="0"/>
          <w:sz w:val="24"/>
          <w:szCs w:val="24"/>
        </w:rPr>
        <w:t>.2调解</w:t>
      </w:r>
      <w:bookmarkEnd w:id="451"/>
    </w:p>
    <w:bookmarkEnd w:id="452"/>
    <w:bookmarkEnd w:id="453"/>
    <w:bookmarkEnd w:id="454"/>
    <w:p w14:paraId="430A4652">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合同当事人可以就争议请求建设行政主管部门</w:t>
      </w:r>
      <w:r>
        <w:rPr>
          <w:rFonts w:hint="eastAsia" w:ascii="宋体" w:hAnsi="宋体"/>
          <w:kern w:val="0"/>
          <w:sz w:val="24"/>
          <w:szCs w:val="24"/>
        </w:rPr>
        <w:t>、行业协会</w:t>
      </w:r>
      <w:r>
        <w:rPr>
          <w:rFonts w:ascii="宋体" w:hAnsi="宋体"/>
          <w:kern w:val="0"/>
          <w:sz w:val="24"/>
          <w:szCs w:val="24"/>
        </w:rPr>
        <w:t>或</w:t>
      </w:r>
      <w:r>
        <w:rPr>
          <w:rFonts w:hint="eastAsia" w:ascii="宋体" w:hAnsi="宋体"/>
          <w:kern w:val="0"/>
          <w:sz w:val="24"/>
          <w:szCs w:val="24"/>
        </w:rPr>
        <w:t>其他</w:t>
      </w:r>
      <w:r>
        <w:rPr>
          <w:rFonts w:ascii="宋体" w:hAnsi="宋体"/>
          <w:kern w:val="0"/>
          <w:sz w:val="24"/>
          <w:szCs w:val="24"/>
        </w:rPr>
        <w:t>第三方进行调解，调解达成协议的，经双方签字并盖章后作为合同补充文件，双方均应遵照执行。</w:t>
      </w:r>
      <w:bookmarkStart w:id="455" w:name="_Toc351203629"/>
      <w:bookmarkStart w:id="456" w:name="_Toc337558843"/>
      <w:bookmarkStart w:id="457" w:name="_Toc296503149"/>
      <w:bookmarkStart w:id="458" w:name="_Toc296346650"/>
    </w:p>
    <w:p w14:paraId="6531001E">
      <w:pPr>
        <w:widowControl/>
        <w:autoSpaceDE w:val="0"/>
        <w:autoSpaceDN w:val="0"/>
        <w:adjustRightInd w:val="0"/>
        <w:spacing w:line="360" w:lineRule="auto"/>
        <w:ind w:firstLine="482" w:firstLineChars="200"/>
        <w:jc w:val="left"/>
        <w:rPr>
          <w:rFonts w:hint="eastAsia" w:ascii="宋体" w:hAnsi="宋体"/>
          <w:b/>
          <w:kern w:val="0"/>
          <w:sz w:val="24"/>
          <w:szCs w:val="24"/>
        </w:rPr>
      </w:pPr>
    </w:p>
    <w:p w14:paraId="6B29EB44">
      <w:pPr>
        <w:widowControl/>
        <w:autoSpaceDE w:val="0"/>
        <w:autoSpaceDN w:val="0"/>
        <w:adjustRightInd w:val="0"/>
        <w:spacing w:line="360" w:lineRule="auto"/>
        <w:ind w:firstLine="482" w:firstLineChars="200"/>
        <w:jc w:val="left"/>
        <w:rPr>
          <w:rFonts w:hint="eastAsia" w:ascii="宋体" w:hAnsi="宋体"/>
          <w:b/>
          <w:kern w:val="0"/>
          <w:sz w:val="24"/>
          <w:szCs w:val="24"/>
        </w:rPr>
      </w:pPr>
    </w:p>
    <w:p w14:paraId="47FC3009">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20.3争议评审</w:t>
      </w:r>
      <w:bookmarkEnd w:id="455"/>
    </w:p>
    <w:bookmarkEnd w:id="456"/>
    <w:bookmarkEnd w:id="457"/>
    <w:bookmarkEnd w:id="458"/>
    <w:p w14:paraId="7B94EC4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合同当事人在专用合同条款中约定采取争议评审方式解决争议</w:t>
      </w:r>
      <w:r>
        <w:rPr>
          <w:rFonts w:hint="eastAsia" w:ascii="宋体" w:hAnsi="宋体"/>
          <w:kern w:val="0"/>
          <w:sz w:val="24"/>
          <w:szCs w:val="24"/>
        </w:rPr>
        <w:t>以及评审规则，并</w:t>
      </w:r>
      <w:r>
        <w:rPr>
          <w:rFonts w:ascii="宋体" w:hAnsi="宋体"/>
          <w:kern w:val="0"/>
          <w:sz w:val="24"/>
          <w:szCs w:val="24"/>
        </w:rPr>
        <w:t xml:space="preserve">按下列约定执行： </w:t>
      </w:r>
    </w:p>
    <w:p w14:paraId="70D4C5D1">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20.3.1 争议评审小组的确定</w:t>
      </w:r>
    </w:p>
    <w:p w14:paraId="22258C8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129D1F3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kern w:val="0"/>
          <w:sz w:val="24"/>
          <w:szCs w:val="24"/>
        </w:rPr>
        <w:t>评审</w:t>
      </w:r>
      <w:r>
        <w:rPr>
          <w:rFonts w:ascii="宋体" w:hAnsi="宋体"/>
          <w:kern w:val="0"/>
          <w:sz w:val="24"/>
          <w:szCs w:val="24"/>
        </w:rPr>
        <w:t xml:space="preserve">机构指定第三名首席争议评审员。 </w:t>
      </w:r>
    </w:p>
    <w:p w14:paraId="186FB74F">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除专用合同条款另有约定外，评审员报酬由发包人和承包人各承担一半。</w:t>
      </w:r>
    </w:p>
    <w:p w14:paraId="4EC2DA1A">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20.3.2 争议评审小组的决定</w:t>
      </w:r>
    </w:p>
    <w:p w14:paraId="5ED12D93">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766418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20.3.3 争议评审小组决定的效力</w:t>
      </w:r>
    </w:p>
    <w:p w14:paraId="0C84764D">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争议评审小组作出的书面决定经合同当事人签字确认后，对双方具有约束力，双方应遵照执行。</w:t>
      </w:r>
    </w:p>
    <w:p w14:paraId="27C6DE80">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任何一方当事人不接受争议评审小组决定</w:t>
      </w:r>
      <w:r>
        <w:rPr>
          <w:rFonts w:hint="eastAsia" w:ascii="宋体" w:hAnsi="宋体"/>
          <w:kern w:val="0"/>
          <w:sz w:val="24"/>
          <w:szCs w:val="24"/>
        </w:rPr>
        <w:t>或不履行争议评审小组决定的</w:t>
      </w:r>
      <w:r>
        <w:rPr>
          <w:rFonts w:ascii="宋体" w:hAnsi="宋体"/>
          <w:kern w:val="0"/>
          <w:sz w:val="24"/>
          <w:szCs w:val="24"/>
        </w:rPr>
        <w:t>，双方可选择采用其他争议解决方式。</w:t>
      </w:r>
      <w:bookmarkStart w:id="459" w:name="_Toc351203630"/>
      <w:bookmarkStart w:id="460" w:name="_Toc296346651"/>
      <w:bookmarkStart w:id="461" w:name="_Toc296503150"/>
      <w:bookmarkStart w:id="462" w:name="_Toc337558844"/>
    </w:p>
    <w:p w14:paraId="181E4830">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20.4仲裁或诉讼</w:t>
      </w:r>
      <w:bookmarkEnd w:id="459"/>
    </w:p>
    <w:bookmarkEnd w:id="460"/>
    <w:bookmarkEnd w:id="461"/>
    <w:bookmarkEnd w:id="462"/>
    <w:p w14:paraId="24FD8330">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因合同及合同有关事项产生的争议，合同当事人可以在专用合同条款中约定以下一种方式解决争议：</w:t>
      </w:r>
      <w:r>
        <w:rPr>
          <w:rFonts w:hint="eastAsia" w:ascii="宋体" w:hAnsi="宋体"/>
          <w:kern w:val="0"/>
          <w:sz w:val="24"/>
          <w:szCs w:val="24"/>
          <w:u w:val="single"/>
        </w:rPr>
        <w:t>按第二种方式</w:t>
      </w:r>
    </w:p>
    <w:p w14:paraId="5273F41B">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（1）向约定的仲裁委员会申请仲裁；</w:t>
      </w:r>
    </w:p>
    <w:p w14:paraId="46FA695D">
      <w:pPr>
        <w:widowControl/>
        <w:autoSpaceDE w:val="0"/>
        <w:autoSpaceDN w:val="0"/>
        <w:adjustRightInd w:val="0"/>
        <w:spacing w:line="360" w:lineRule="auto"/>
        <w:ind w:firstLine="480" w:firstLineChars="200"/>
        <w:jc w:val="left"/>
        <w:rPr>
          <w:rFonts w:hint="eastAsia" w:ascii="宋体" w:hAnsi="宋体"/>
          <w:kern w:val="0"/>
          <w:sz w:val="24"/>
          <w:szCs w:val="24"/>
        </w:rPr>
      </w:pPr>
      <w:r>
        <w:rPr>
          <w:rFonts w:ascii="宋体" w:hAnsi="宋体"/>
          <w:kern w:val="0"/>
          <w:sz w:val="24"/>
          <w:szCs w:val="24"/>
        </w:rPr>
        <w:t>（2）向有管辖权的人民法院起诉。</w:t>
      </w:r>
      <w:bookmarkStart w:id="463" w:name="_Toc351203631"/>
      <w:bookmarkStart w:id="464" w:name="_Toc296503152"/>
      <w:bookmarkStart w:id="465" w:name="_Toc337558845"/>
      <w:bookmarkStart w:id="466" w:name="_Toc296346653"/>
    </w:p>
    <w:p w14:paraId="017E94C5">
      <w:pPr>
        <w:widowControl/>
        <w:autoSpaceDE w:val="0"/>
        <w:autoSpaceDN w:val="0"/>
        <w:adjustRightInd w:val="0"/>
        <w:spacing w:line="360" w:lineRule="auto"/>
        <w:ind w:firstLine="482" w:firstLineChars="200"/>
        <w:jc w:val="left"/>
        <w:rPr>
          <w:rFonts w:ascii="宋体" w:hAnsi="宋体"/>
          <w:kern w:val="0"/>
          <w:sz w:val="24"/>
          <w:szCs w:val="24"/>
        </w:rPr>
      </w:pPr>
      <w:r>
        <w:rPr>
          <w:rFonts w:ascii="宋体" w:hAnsi="宋体"/>
          <w:b/>
          <w:kern w:val="0"/>
          <w:sz w:val="24"/>
          <w:szCs w:val="24"/>
        </w:rPr>
        <w:t>20.5争议解决条款效力</w:t>
      </w:r>
      <w:bookmarkEnd w:id="463"/>
    </w:p>
    <w:bookmarkEnd w:id="464"/>
    <w:bookmarkEnd w:id="465"/>
    <w:bookmarkEnd w:id="466"/>
    <w:p w14:paraId="4595BD64">
      <w:pPr>
        <w:widowControl/>
        <w:spacing w:line="360" w:lineRule="auto"/>
        <w:ind w:firstLine="600" w:firstLineChars="250"/>
        <w:jc w:val="left"/>
        <w:rPr>
          <w:rFonts w:hint="eastAsia" w:ascii="宋体" w:hAnsi="宋体"/>
          <w:kern w:val="0"/>
          <w:sz w:val="24"/>
          <w:szCs w:val="24"/>
        </w:rPr>
      </w:pPr>
      <w:r>
        <w:rPr>
          <w:rFonts w:ascii="宋体" w:hAnsi="宋体"/>
          <w:kern w:val="0"/>
          <w:sz w:val="24"/>
          <w:szCs w:val="24"/>
        </w:rPr>
        <w:t>合同有关争议解决的条款独立存在，合同的变更、解除、终止、无效或者被撤销均不影响其效力。</w:t>
      </w:r>
    </w:p>
    <w:p w14:paraId="48798A8F">
      <w:pPr>
        <w:keepNext/>
        <w:keepLines/>
        <w:widowControl/>
        <w:tabs>
          <w:tab w:val="left" w:pos="720"/>
        </w:tabs>
        <w:spacing w:before="120" w:after="120" w:line="360" w:lineRule="auto"/>
        <w:ind w:left="720"/>
        <w:jc w:val="center"/>
        <w:outlineLvl w:val="2"/>
        <w:rPr>
          <w:rFonts w:hint="eastAsia" w:ascii="宋体" w:hAnsi="宋体"/>
          <w:b/>
          <w:bCs/>
          <w:kern w:val="0"/>
          <w:sz w:val="32"/>
          <w:szCs w:val="32"/>
        </w:rPr>
      </w:pPr>
      <w:r>
        <w:rPr>
          <w:rFonts w:hint="eastAsia" w:ascii="宋体" w:hAnsi="宋体"/>
          <w:b/>
          <w:bCs/>
          <w:kern w:val="0"/>
          <w:sz w:val="32"/>
          <w:szCs w:val="32"/>
        </w:rPr>
        <w:t>第三部分 专用合同条款</w:t>
      </w:r>
      <w:bookmarkStart w:id="467" w:name="_Toc351203633"/>
    </w:p>
    <w:p w14:paraId="354945D1">
      <w:pPr>
        <w:keepNext/>
        <w:keepLines/>
        <w:widowControl/>
        <w:tabs>
          <w:tab w:val="left" w:pos="720"/>
        </w:tabs>
        <w:spacing w:before="120" w:after="120" w:line="360" w:lineRule="auto"/>
        <w:ind w:left="720"/>
        <w:jc w:val="left"/>
        <w:outlineLvl w:val="2"/>
        <w:rPr>
          <w:rFonts w:hint="eastAsia" w:ascii="宋体" w:hAnsi="宋体"/>
          <w:b/>
          <w:bCs/>
          <w:kern w:val="0"/>
          <w:sz w:val="32"/>
          <w:szCs w:val="32"/>
        </w:rPr>
      </w:pPr>
      <w:r>
        <w:rPr>
          <w:rFonts w:ascii="宋体" w:hAnsi="宋体"/>
          <w:bCs/>
          <w:kern w:val="0"/>
          <w:sz w:val="24"/>
          <w:szCs w:val="24"/>
        </w:rPr>
        <w:t>1</w:t>
      </w:r>
      <w:bookmarkStart w:id="468" w:name="_Toc292559866"/>
      <w:bookmarkStart w:id="469" w:name="_Toc297120456"/>
      <w:bookmarkStart w:id="470" w:name="_Toc296347155"/>
      <w:bookmarkStart w:id="471" w:name="_Toc292559361"/>
      <w:bookmarkStart w:id="472" w:name="_Toc296346657"/>
      <w:bookmarkStart w:id="473" w:name="_Toc296503156"/>
      <w:bookmarkStart w:id="474" w:name="_Toc297048342"/>
      <w:bookmarkStart w:id="475" w:name="_Toc296944495"/>
      <w:bookmarkStart w:id="476" w:name="_Toc296890984"/>
      <w:bookmarkStart w:id="477" w:name="_Toc296891196"/>
      <w:r>
        <w:rPr>
          <w:rFonts w:ascii="宋体" w:hAnsi="宋体"/>
          <w:bCs/>
          <w:kern w:val="0"/>
          <w:sz w:val="24"/>
          <w:szCs w:val="24"/>
        </w:rPr>
        <w:t xml:space="preserve">. </w:t>
      </w:r>
      <w:bookmarkEnd w:id="467"/>
      <w:r>
        <w:rPr>
          <w:rFonts w:hint="eastAsia" w:ascii="宋体" w:hAnsi="宋体"/>
          <w:bCs/>
          <w:kern w:val="0"/>
          <w:sz w:val="24"/>
          <w:szCs w:val="24"/>
        </w:rPr>
        <w:t>一般约定</w:t>
      </w:r>
    </w:p>
    <w:bookmarkEnd w:id="468"/>
    <w:bookmarkEnd w:id="469"/>
    <w:bookmarkEnd w:id="470"/>
    <w:bookmarkEnd w:id="471"/>
    <w:bookmarkEnd w:id="472"/>
    <w:bookmarkEnd w:id="473"/>
    <w:bookmarkEnd w:id="474"/>
    <w:bookmarkEnd w:id="475"/>
    <w:bookmarkEnd w:id="476"/>
    <w:bookmarkEnd w:id="477"/>
    <w:p w14:paraId="38265791">
      <w:pPr>
        <w:widowControl/>
        <w:spacing w:after="120" w:line="360" w:lineRule="auto"/>
        <w:ind w:firstLine="480" w:firstLineChars="200"/>
        <w:jc w:val="left"/>
        <w:outlineLvl w:val="0"/>
        <w:rPr>
          <w:rFonts w:ascii="宋体" w:hAnsi="宋体"/>
          <w:kern w:val="0"/>
          <w:sz w:val="24"/>
          <w:szCs w:val="24"/>
        </w:rPr>
      </w:pPr>
      <w:r>
        <w:rPr>
          <w:rFonts w:ascii="宋体" w:hAnsi="宋体"/>
          <w:kern w:val="0"/>
          <w:sz w:val="24"/>
          <w:szCs w:val="24"/>
        </w:rPr>
        <w:t>1.1 词语定义</w:t>
      </w:r>
    </w:p>
    <w:p w14:paraId="011FF43D">
      <w:pPr>
        <w:widowControl/>
        <w:spacing w:line="360" w:lineRule="auto"/>
        <w:ind w:firstLine="480" w:firstLineChars="200"/>
        <w:jc w:val="left"/>
        <w:rPr>
          <w:rFonts w:ascii="宋体" w:hAnsi="宋体"/>
          <w:kern w:val="0"/>
          <w:sz w:val="24"/>
          <w:szCs w:val="24"/>
        </w:rPr>
      </w:pPr>
      <w:r>
        <w:rPr>
          <w:rFonts w:ascii="宋体" w:hAnsi="宋体"/>
          <w:kern w:val="0"/>
          <w:sz w:val="24"/>
          <w:szCs w:val="24"/>
        </w:rPr>
        <w:t>1.1.1合同</w:t>
      </w:r>
    </w:p>
    <w:p w14:paraId="0DFC2911">
      <w:pPr>
        <w:widowControl/>
        <w:spacing w:line="360" w:lineRule="auto"/>
        <w:ind w:firstLine="480" w:firstLineChars="200"/>
        <w:jc w:val="left"/>
        <w:rPr>
          <w:rFonts w:ascii="宋体" w:hAnsi="宋体"/>
          <w:b/>
          <w:kern w:val="0"/>
          <w:sz w:val="24"/>
          <w:szCs w:val="24"/>
          <w:u w:val="single"/>
        </w:rPr>
      </w:pPr>
      <w:r>
        <w:rPr>
          <w:rFonts w:ascii="宋体" w:hAnsi="宋体"/>
          <w:kern w:val="0"/>
          <w:sz w:val="24"/>
          <w:szCs w:val="24"/>
        </w:rPr>
        <w:t>1.1.1.10其他合同文件包括：</w:t>
      </w:r>
      <w:r>
        <w:rPr>
          <w:rFonts w:hint="eastAsia" w:ascii="宋体" w:hAnsi="宋体"/>
          <w:b/>
          <w:kern w:val="0"/>
          <w:sz w:val="24"/>
          <w:szCs w:val="24"/>
          <w:u w:val="single"/>
        </w:rPr>
        <w:t>（1）、《廉政合同》；（2）、《安全生产合同》；（3）、《工程质量保修书》；（4）、不拖欠农民工工资责任书；（5）、其他有关本合同的洽商、变更等书面协议</w:t>
      </w:r>
      <w:r>
        <w:rPr>
          <w:rFonts w:ascii="宋体" w:hAnsi="宋体"/>
          <w:kern w:val="0"/>
          <w:sz w:val="24"/>
          <w:szCs w:val="24"/>
        </w:rPr>
        <w:t>。</w:t>
      </w:r>
    </w:p>
    <w:p w14:paraId="54ECC71C">
      <w:pPr>
        <w:widowControl/>
        <w:spacing w:line="360" w:lineRule="auto"/>
        <w:ind w:firstLine="480" w:firstLineChars="200"/>
        <w:jc w:val="left"/>
        <w:rPr>
          <w:rFonts w:ascii="宋体" w:hAnsi="宋体"/>
          <w:kern w:val="0"/>
          <w:sz w:val="24"/>
          <w:szCs w:val="24"/>
        </w:rPr>
      </w:pPr>
      <w:r>
        <w:rPr>
          <w:rFonts w:ascii="宋体" w:hAnsi="宋体"/>
          <w:kern w:val="0"/>
          <w:sz w:val="24"/>
          <w:szCs w:val="24"/>
        </w:rPr>
        <w:t>1.1.2 合同当事人及其他相关方</w:t>
      </w:r>
    </w:p>
    <w:p w14:paraId="3B377513">
      <w:pPr>
        <w:widowControl/>
        <w:spacing w:line="360" w:lineRule="auto"/>
        <w:ind w:firstLine="480" w:firstLineChars="200"/>
        <w:jc w:val="left"/>
        <w:rPr>
          <w:rFonts w:ascii="宋体" w:hAnsi="宋体"/>
          <w:kern w:val="0"/>
          <w:sz w:val="24"/>
          <w:szCs w:val="20"/>
        </w:rPr>
      </w:pPr>
      <w:r>
        <w:rPr>
          <w:rFonts w:ascii="宋体" w:hAnsi="宋体"/>
          <w:kern w:val="0"/>
          <w:sz w:val="24"/>
          <w:szCs w:val="20"/>
        </w:rPr>
        <w:t>1.1.2.4监理人：</w:t>
      </w:r>
    </w:p>
    <w:p w14:paraId="7A8DDFB9">
      <w:pPr>
        <w:widowControl/>
        <w:spacing w:line="360" w:lineRule="auto"/>
        <w:ind w:firstLine="480" w:firstLineChars="200"/>
        <w:jc w:val="left"/>
        <w:rPr>
          <w:rFonts w:ascii="宋体" w:hAnsi="宋体"/>
          <w:kern w:val="0"/>
          <w:sz w:val="24"/>
          <w:szCs w:val="20"/>
        </w:rPr>
      </w:pPr>
      <w:r>
        <w:rPr>
          <w:rFonts w:ascii="宋体" w:hAnsi="宋体"/>
          <w:kern w:val="0"/>
          <w:sz w:val="24"/>
          <w:szCs w:val="20"/>
        </w:rPr>
        <w:t>名    称：</w:t>
      </w:r>
      <w:r>
        <w:rPr>
          <w:rFonts w:hint="eastAsia" w:ascii="宋体" w:hAnsi="宋体"/>
          <w:b/>
          <w:kern w:val="0"/>
          <w:sz w:val="24"/>
          <w:szCs w:val="20"/>
          <w:u w:val="single"/>
        </w:rPr>
        <w:t xml:space="preserve">                           </w:t>
      </w:r>
      <w:r>
        <w:rPr>
          <w:rFonts w:hint="eastAsia" w:ascii="宋体" w:hAnsi="宋体"/>
          <w:kern w:val="0"/>
          <w:sz w:val="24"/>
          <w:szCs w:val="20"/>
          <w:u w:val="single"/>
        </w:rPr>
        <w:t xml:space="preserve">  </w:t>
      </w:r>
      <w:r>
        <w:rPr>
          <w:rFonts w:ascii="宋体" w:hAnsi="宋体"/>
          <w:b/>
          <w:kern w:val="0"/>
          <w:sz w:val="24"/>
          <w:szCs w:val="20"/>
        </w:rPr>
        <w:t>；</w:t>
      </w:r>
    </w:p>
    <w:p w14:paraId="33874FC7">
      <w:pPr>
        <w:widowControl/>
        <w:spacing w:line="360" w:lineRule="auto"/>
        <w:ind w:firstLine="480" w:firstLineChars="200"/>
        <w:jc w:val="left"/>
        <w:rPr>
          <w:rFonts w:ascii="宋体" w:hAnsi="宋体"/>
          <w:kern w:val="0"/>
          <w:sz w:val="24"/>
          <w:szCs w:val="20"/>
        </w:rPr>
      </w:pPr>
      <w:r>
        <w:rPr>
          <w:rFonts w:ascii="宋体" w:hAnsi="宋体"/>
          <w:kern w:val="0"/>
          <w:sz w:val="24"/>
          <w:szCs w:val="20"/>
        </w:rPr>
        <w:t>资质类别和等级：</w:t>
      </w:r>
      <w:r>
        <w:rPr>
          <w:rFonts w:ascii="宋体" w:hAnsi="宋体"/>
          <w:kern w:val="0"/>
          <w:sz w:val="24"/>
          <w:szCs w:val="20"/>
          <w:u w:val="single"/>
        </w:rPr>
        <w:sym w:font="宋体" w:char="E5E5"/>
      </w:r>
      <w:r>
        <w:rPr>
          <w:rFonts w:hint="eastAsia" w:ascii="宋体" w:hAnsi="宋体"/>
          <w:b/>
          <w:kern w:val="0"/>
          <w:sz w:val="24"/>
          <w:szCs w:val="20"/>
          <w:u w:val="single"/>
        </w:rPr>
        <w:t xml:space="preserve">             </w:t>
      </w:r>
      <w:r>
        <w:rPr>
          <w:rFonts w:ascii="宋体" w:hAnsi="宋体"/>
          <w:b/>
          <w:kern w:val="0"/>
          <w:sz w:val="24"/>
          <w:szCs w:val="20"/>
          <w:u w:val="single"/>
        </w:rPr>
        <w:sym w:font="宋体" w:char="E5E5"/>
      </w:r>
      <w:r>
        <w:rPr>
          <w:rFonts w:ascii="宋体" w:hAnsi="宋体"/>
          <w:kern w:val="0"/>
          <w:sz w:val="24"/>
          <w:szCs w:val="20"/>
        </w:rPr>
        <w:t>；</w:t>
      </w:r>
    </w:p>
    <w:p w14:paraId="6B3608D9">
      <w:pPr>
        <w:widowControl/>
        <w:spacing w:line="360" w:lineRule="auto"/>
        <w:ind w:firstLine="480" w:firstLineChars="200"/>
        <w:jc w:val="left"/>
        <w:rPr>
          <w:rFonts w:ascii="Times New Roman" w:hAnsi="Times New Roman"/>
          <w:kern w:val="0"/>
          <w:sz w:val="24"/>
          <w:szCs w:val="20"/>
        </w:rPr>
      </w:pPr>
      <w:r>
        <w:rPr>
          <w:rFonts w:ascii="宋体" w:hAnsi="宋体"/>
          <w:kern w:val="0"/>
          <w:sz w:val="24"/>
          <w:szCs w:val="20"/>
        </w:rPr>
        <w:t>联系电话：</w:t>
      </w:r>
      <w:r>
        <w:rPr>
          <w:rFonts w:hint="eastAsia" w:ascii="宋体" w:hAnsi="宋体"/>
          <w:b/>
          <w:kern w:val="0"/>
          <w:sz w:val="24"/>
          <w:szCs w:val="20"/>
          <w:u w:val="single"/>
        </w:rPr>
        <w:t xml:space="preserve"> </w:t>
      </w:r>
      <w:r>
        <w:rPr>
          <w:rFonts w:hint="eastAsia" w:ascii="Times New Roman" w:hAnsi="Times New Roman"/>
          <w:b/>
          <w:kern w:val="0"/>
          <w:sz w:val="24"/>
          <w:szCs w:val="20"/>
          <w:u w:val="single"/>
        </w:rPr>
        <w:t xml:space="preserve">          </w:t>
      </w:r>
      <w:r>
        <w:rPr>
          <w:rFonts w:ascii="Times New Roman" w:hAnsi="Times New Roman"/>
          <w:kern w:val="0"/>
          <w:sz w:val="24"/>
          <w:szCs w:val="20"/>
          <w:u w:val="single"/>
        </w:rPr>
        <w:t xml:space="preserve"> </w:t>
      </w:r>
      <w:r>
        <w:rPr>
          <w:rFonts w:ascii="Times New Roman" w:hAnsi="宋体"/>
          <w:kern w:val="0"/>
          <w:sz w:val="24"/>
          <w:szCs w:val="20"/>
        </w:rPr>
        <w:t>；</w:t>
      </w:r>
    </w:p>
    <w:p w14:paraId="53F10F48">
      <w:pPr>
        <w:widowControl/>
        <w:spacing w:line="360" w:lineRule="auto"/>
        <w:ind w:firstLine="480" w:firstLineChars="200"/>
        <w:jc w:val="left"/>
        <w:rPr>
          <w:rFonts w:ascii="宋体" w:hAnsi="宋体"/>
          <w:kern w:val="0"/>
          <w:sz w:val="24"/>
          <w:szCs w:val="20"/>
        </w:rPr>
      </w:pPr>
      <w:r>
        <w:rPr>
          <w:rFonts w:ascii="Times New Roman" w:hAnsi="宋体"/>
          <w:kern w:val="0"/>
          <w:sz w:val="24"/>
          <w:szCs w:val="20"/>
        </w:rPr>
        <w:t>电子信箱：</w:t>
      </w:r>
      <w:r>
        <w:rPr>
          <w:rFonts w:ascii="Times New Roman" w:hAnsi="Times New Roman"/>
          <w:b/>
          <w:kern w:val="0"/>
          <w:sz w:val="24"/>
          <w:szCs w:val="20"/>
          <w:u w:val="single"/>
        </w:rPr>
        <w:sym w:font="Times New Roman" w:char="E5E5"/>
      </w:r>
      <w:r>
        <w:rPr>
          <w:rFonts w:hint="eastAsia" w:ascii="Times New Roman" w:hAnsi="Times New Roman"/>
          <w:b/>
          <w:kern w:val="0"/>
          <w:sz w:val="24"/>
          <w:szCs w:val="20"/>
          <w:u w:val="single"/>
        </w:rPr>
        <w:t xml:space="preserve">              </w:t>
      </w:r>
      <w:r>
        <w:rPr>
          <w:rFonts w:ascii="Times New Roman" w:hAnsi="Times New Roman"/>
          <w:b/>
          <w:kern w:val="0"/>
          <w:sz w:val="24"/>
          <w:szCs w:val="20"/>
          <w:u w:val="single"/>
        </w:rPr>
        <w:t xml:space="preserve"> </w:t>
      </w:r>
      <w:r>
        <w:rPr>
          <w:rFonts w:hint="eastAsia" w:ascii="宋体" w:hAnsi="宋体"/>
          <w:b/>
          <w:kern w:val="0"/>
          <w:sz w:val="24"/>
          <w:szCs w:val="20"/>
          <w:u w:val="single"/>
        </w:rPr>
        <w:t xml:space="preserve"> </w:t>
      </w:r>
      <w:r>
        <w:rPr>
          <w:rFonts w:ascii="宋体" w:hAnsi="宋体"/>
          <w:b/>
          <w:kern w:val="0"/>
          <w:sz w:val="24"/>
          <w:szCs w:val="20"/>
        </w:rPr>
        <w:t>；</w:t>
      </w:r>
    </w:p>
    <w:p w14:paraId="3E752141">
      <w:pPr>
        <w:widowControl/>
        <w:spacing w:line="360" w:lineRule="auto"/>
        <w:ind w:firstLine="480" w:firstLineChars="200"/>
        <w:jc w:val="left"/>
        <w:rPr>
          <w:rFonts w:hint="eastAsia" w:ascii="宋体" w:hAnsi="宋体"/>
          <w:b/>
          <w:kern w:val="0"/>
          <w:sz w:val="24"/>
          <w:szCs w:val="20"/>
        </w:rPr>
      </w:pPr>
      <w:r>
        <w:rPr>
          <w:rFonts w:ascii="宋体" w:hAnsi="宋体"/>
          <w:kern w:val="0"/>
          <w:sz w:val="24"/>
          <w:szCs w:val="20"/>
        </w:rPr>
        <w:t>通信地址：</w:t>
      </w:r>
      <w:r>
        <w:rPr>
          <w:rFonts w:hint="eastAsia" w:ascii="宋体" w:hAnsi="宋体" w:cs="MingLiU_HKSCS"/>
          <w:b/>
          <w:kern w:val="0"/>
          <w:sz w:val="24"/>
          <w:szCs w:val="20"/>
          <w:u w:val="single"/>
        </w:rPr>
        <w:t xml:space="preserve">                 ；</w:t>
      </w:r>
    </w:p>
    <w:p w14:paraId="7AECE090">
      <w:pPr>
        <w:widowControl/>
        <w:spacing w:line="360" w:lineRule="auto"/>
        <w:ind w:firstLine="480" w:firstLineChars="200"/>
        <w:jc w:val="left"/>
        <w:rPr>
          <w:rFonts w:ascii="宋体" w:hAnsi="宋体"/>
          <w:kern w:val="0"/>
          <w:sz w:val="24"/>
          <w:szCs w:val="24"/>
        </w:rPr>
      </w:pPr>
      <w:r>
        <w:rPr>
          <w:rFonts w:ascii="宋体" w:hAnsi="宋体"/>
          <w:kern w:val="0"/>
          <w:sz w:val="24"/>
          <w:szCs w:val="24"/>
        </w:rPr>
        <w:t>1.1.2.5 设计人：</w:t>
      </w:r>
    </w:p>
    <w:p w14:paraId="72140669">
      <w:pPr>
        <w:widowControl/>
        <w:spacing w:line="360" w:lineRule="auto"/>
        <w:ind w:firstLine="480" w:firstLineChars="200"/>
        <w:jc w:val="left"/>
        <w:rPr>
          <w:rFonts w:ascii="宋体" w:hAnsi="宋体"/>
          <w:kern w:val="0"/>
          <w:sz w:val="24"/>
          <w:szCs w:val="24"/>
        </w:rPr>
      </w:pPr>
      <w:r>
        <w:rPr>
          <w:rFonts w:ascii="宋体" w:hAnsi="宋体"/>
          <w:kern w:val="0"/>
          <w:sz w:val="24"/>
          <w:szCs w:val="24"/>
        </w:rPr>
        <w:t>名    称：</w:t>
      </w:r>
      <w:r>
        <w:rPr>
          <w:rFonts w:hint="eastAsia" w:ascii="宋体" w:hAnsi="宋体"/>
          <w:b/>
          <w:kern w:val="0"/>
          <w:sz w:val="24"/>
          <w:szCs w:val="24"/>
          <w:u w:val="single"/>
        </w:rPr>
        <w:t xml:space="preserve">                                    </w:t>
      </w:r>
      <w:r>
        <w:rPr>
          <w:rFonts w:hint="eastAsia" w:ascii="宋体" w:hAnsi="宋体" w:cs="MingLiU_HKSCS"/>
          <w:b/>
          <w:kern w:val="0"/>
          <w:sz w:val="24"/>
          <w:szCs w:val="20"/>
          <w:u w:val="single"/>
        </w:rPr>
        <w:t xml:space="preserve"> </w:t>
      </w:r>
      <w:r>
        <w:rPr>
          <w:rFonts w:ascii="宋体" w:hAnsi="宋体"/>
          <w:kern w:val="0"/>
          <w:sz w:val="24"/>
          <w:szCs w:val="24"/>
        </w:rPr>
        <w:t>；</w:t>
      </w:r>
    </w:p>
    <w:p w14:paraId="5A30DD3A">
      <w:pPr>
        <w:widowControl/>
        <w:spacing w:line="360" w:lineRule="auto"/>
        <w:ind w:firstLine="480" w:firstLineChars="200"/>
        <w:jc w:val="left"/>
        <w:rPr>
          <w:rFonts w:ascii="宋体" w:hAnsi="宋体"/>
          <w:kern w:val="0"/>
          <w:sz w:val="24"/>
          <w:szCs w:val="24"/>
        </w:rPr>
      </w:pPr>
      <w:r>
        <w:rPr>
          <w:rFonts w:ascii="宋体" w:hAnsi="宋体"/>
          <w:kern w:val="0"/>
          <w:sz w:val="24"/>
          <w:szCs w:val="24"/>
        </w:rPr>
        <w:t>资质类别和等级：</w:t>
      </w:r>
      <w:r>
        <w:rPr>
          <w:rFonts w:hint="eastAsia" w:ascii="宋体" w:hAnsi="宋体" w:cs="MingLiU_HKSCS"/>
          <w:b/>
          <w:kern w:val="0"/>
          <w:sz w:val="24"/>
          <w:szCs w:val="20"/>
          <w:u w:val="single"/>
        </w:rPr>
        <w:t xml:space="preserve">                          </w:t>
      </w:r>
      <w:r>
        <w:rPr>
          <w:rFonts w:ascii="宋体" w:hAnsi="宋体"/>
          <w:kern w:val="0"/>
          <w:sz w:val="24"/>
          <w:szCs w:val="24"/>
        </w:rPr>
        <w:t>；</w:t>
      </w:r>
    </w:p>
    <w:p w14:paraId="4C69E0C4">
      <w:pPr>
        <w:widowControl/>
        <w:spacing w:line="360" w:lineRule="auto"/>
        <w:ind w:firstLine="480" w:firstLineChars="200"/>
        <w:jc w:val="left"/>
        <w:rPr>
          <w:rFonts w:ascii="宋体" w:hAnsi="宋体"/>
          <w:kern w:val="0"/>
          <w:sz w:val="24"/>
          <w:szCs w:val="24"/>
        </w:rPr>
      </w:pPr>
      <w:r>
        <w:rPr>
          <w:rFonts w:ascii="宋体" w:hAnsi="宋体"/>
          <w:kern w:val="0"/>
          <w:sz w:val="24"/>
          <w:szCs w:val="24"/>
        </w:rPr>
        <w:t>联系电话：</w:t>
      </w:r>
      <w:r>
        <w:rPr>
          <w:rFonts w:hint="eastAsia" w:ascii="宋体" w:hAnsi="宋体" w:cs="宋体"/>
          <w:kern w:val="0"/>
          <w:sz w:val="24"/>
          <w:szCs w:val="24"/>
          <w:u w:val="single"/>
        </w:rPr>
        <w:t></w:t>
      </w:r>
      <w:r>
        <w:rPr>
          <w:rFonts w:hint="eastAsia" w:ascii="宋体" w:hAnsi="宋体" w:cs="MingLiU_HKSCS"/>
          <w:b/>
          <w:kern w:val="0"/>
          <w:sz w:val="24"/>
          <w:szCs w:val="20"/>
          <w:u w:val="single"/>
        </w:rPr>
        <w:t xml:space="preserve">            </w:t>
      </w:r>
      <w:r>
        <w:rPr>
          <w:rFonts w:hint="eastAsia" w:ascii="宋体" w:hAnsi="宋体" w:cs="MingLiU_HKSCS"/>
          <w:b/>
          <w:kern w:val="0"/>
          <w:sz w:val="24"/>
          <w:szCs w:val="20"/>
        </w:rPr>
        <w:t>联系人：</w:t>
      </w:r>
      <w:r>
        <w:rPr>
          <w:rFonts w:hint="eastAsia" w:ascii="宋体" w:hAnsi="宋体" w:cs="MingLiU_HKSCS"/>
          <w:b/>
          <w:kern w:val="0"/>
          <w:sz w:val="24"/>
          <w:szCs w:val="20"/>
          <w:u w:val="single"/>
        </w:rPr>
        <w:t xml:space="preserve">              </w:t>
      </w:r>
      <w:r>
        <w:rPr>
          <w:rFonts w:hint="eastAsia" w:ascii="宋体" w:hAnsi="宋体" w:cs="宋体"/>
          <w:b/>
          <w:kern w:val="0"/>
          <w:sz w:val="24"/>
          <w:szCs w:val="20"/>
          <w:u w:val="single"/>
        </w:rPr>
        <w:t></w:t>
      </w:r>
      <w:r>
        <w:rPr>
          <w:rFonts w:ascii="宋体" w:hAnsi="宋体"/>
          <w:kern w:val="0"/>
          <w:sz w:val="24"/>
          <w:szCs w:val="24"/>
        </w:rPr>
        <w:t>；</w:t>
      </w:r>
    </w:p>
    <w:p w14:paraId="255C8D44">
      <w:pPr>
        <w:widowControl/>
        <w:spacing w:line="360" w:lineRule="auto"/>
        <w:ind w:firstLine="480" w:firstLineChars="200"/>
        <w:jc w:val="left"/>
        <w:rPr>
          <w:rFonts w:ascii="宋体" w:hAnsi="宋体"/>
          <w:kern w:val="0"/>
          <w:sz w:val="24"/>
          <w:szCs w:val="24"/>
        </w:rPr>
      </w:pPr>
      <w:r>
        <w:rPr>
          <w:rFonts w:ascii="宋体" w:hAnsi="宋体"/>
          <w:kern w:val="0"/>
          <w:sz w:val="24"/>
          <w:szCs w:val="24"/>
        </w:rPr>
        <w:t>电子信箱：</w:t>
      </w:r>
      <w:r>
        <w:rPr>
          <w:rFonts w:hint="eastAsia" w:ascii="宋体" w:hAnsi="宋体" w:cs="宋体"/>
          <w:kern w:val="0"/>
          <w:sz w:val="24"/>
          <w:szCs w:val="24"/>
          <w:u w:val="single"/>
        </w:rPr>
        <w:t></w:t>
      </w:r>
      <w:r>
        <w:rPr>
          <w:rFonts w:hint="eastAsia" w:ascii="宋体" w:hAnsi="宋体" w:cs="MingLiU_HKSCS"/>
          <w:b/>
          <w:kern w:val="0"/>
          <w:sz w:val="24"/>
          <w:szCs w:val="20"/>
          <w:u w:val="single"/>
        </w:rPr>
        <w:t xml:space="preserve">            </w:t>
      </w:r>
      <w:r>
        <w:rPr>
          <w:rFonts w:hint="eastAsia" w:ascii="宋体" w:hAnsi="宋体"/>
          <w:kern w:val="0"/>
          <w:sz w:val="24"/>
          <w:szCs w:val="24"/>
          <w:u w:val="single"/>
        </w:rPr>
        <w:t xml:space="preserve"> </w:t>
      </w:r>
      <w:r>
        <w:rPr>
          <w:rFonts w:ascii="宋体" w:hAnsi="宋体"/>
          <w:kern w:val="0"/>
          <w:sz w:val="24"/>
          <w:szCs w:val="24"/>
        </w:rPr>
        <w:t>；</w:t>
      </w:r>
    </w:p>
    <w:p w14:paraId="4E702F43">
      <w:pPr>
        <w:widowControl/>
        <w:spacing w:line="360" w:lineRule="auto"/>
        <w:ind w:firstLine="480" w:firstLineChars="200"/>
        <w:jc w:val="left"/>
        <w:rPr>
          <w:rFonts w:hint="eastAsia" w:ascii="宋体" w:hAnsi="宋体" w:cs="MingLiU_HKSCS"/>
          <w:b/>
          <w:kern w:val="0"/>
          <w:sz w:val="24"/>
          <w:szCs w:val="20"/>
          <w:u w:val="single"/>
        </w:rPr>
      </w:pPr>
      <w:r>
        <w:rPr>
          <w:rFonts w:hint="eastAsia" w:ascii="宋体" w:hAnsi="宋体"/>
          <w:kern w:val="0"/>
          <w:sz w:val="24"/>
          <w:szCs w:val="24"/>
        </w:rPr>
        <w:t>分公司</w:t>
      </w:r>
      <w:r>
        <w:rPr>
          <w:rFonts w:ascii="宋体" w:hAnsi="宋体"/>
          <w:kern w:val="0"/>
          <w:sz w:val="24"/>
          <w:szCs w:val="24"/>
        </w:rPr>
        <w:t>通信地址：</w:t>
      </w:r>
      <w:r>
        <w:rPr>
          <w:rFonts w:hint="eastAsia" w:ascii="宋体" w:hAnsi="宋体" w:cs="MingLiU_HKSCS"/>
          <w:b/>
          <w:kern w:val="0"/>
          <w:sz w:val="24"/>
          <w:szCs w:val="20"/>
          <w:u w:val="single"/>
        </w:rPr>
        <w:t xml:space="preserve">                       ；</w:t>
      </w:r>
    </w:p>
    <w:p w14:paraId="582F6ABE">
      <w:pPr>
        <w:widowControl/>
        <w:spacing w:line="360" w:lineRule="auto"/>
        <w:ind w:firstLine="480" w:firstLineChars="200"/>
        <w:jc w:val="left"/>
        <w:rPr>
          <w:rFonts w:ascii="宋体" w:hAnsi="宋体"/>
          <w:kern w:val="0"/>
          <w:sz w:val="24"/>
          <w:szCs w:val="24"/>
        </w:rPr>
      </w:pPr>
      <w:r>
        <w:rPr>
          <w:rFonts w:ascii="宋体" w:hAnsi="宋体"/>
          <w:kern w:val="0"/>
          <w:sz w:val="24"/>
          <w:szCs w:val="24"/>
        </w:rPr>
        <w:t>.1.3 工程和设备</w:t>
      </w:r>
    </w:p>
    <w:p w14:paraId="52BE9286">
      <w:pPr>
        <w:widowControl/>
        <w:spacing w:line="360" w:lineRule="auto"/>
        <w:ind w:firstLine="480" w:firstLineChars="200"/>
        <w:jc w:val="left"/>
        <w:rPr>
          <w:rFonts w:ascii="宋体" w:hAnsi="宋体"/>
          <w:kern w:val="0"/>
          <w:sz w:val="24"/>
          <w:szCs w:val="24"/>
        </w:rPr>
      </w:pPr>
      <w:r>
        <w:rPr>
          <w:rFonts w:ascii="宋体" w:hAnsi="宋体"/>
          <w:kern w:val="0"/>
          <w:sz w:val="24"/>
          <w:szCs w:val="24"/>
        </w:rPr>
        <w:t>1.1.3.7 作为施工现场组成部分的其他场所包括：</w:t>
      </w:r>
      <w:r>
        <w:rPr>
          <w:rFonts w:hint="eastAsia" w:ascii="宋体" w:hAnsi="宋体"/>
          <w:b/>
          <w:kern w:val="0"/>
          <w:sz w:val="24"/>
          <w:szCs w:val="24"/>
          <w:u w:val="single"/>
        </w:rPr>
        <w:t xml:space="preserve">  无   </w:t>
      </w:r>
      <w:r>
        <w:rPr>
          <w:rFonts w:ascii="宋体" w:hAnsi="宋体"/>
          <w:kern w:val="0"/>
          <w:sz w:val="24"/>
          <w:szCs w:val="24"/>
        </w:rPr>
        <w:t>。</w:t>
      </w:r>
    </w:p>
    <w:p w14:paraId="1E487F7B">
      <w:pPr>
        <w:widowControl/>
        <w:spacing w:line="360" w:lineRule="auto"/>
        <w:ind w:firstLine="480" w:firstLineChars="200"/>
        <w:jc w:val="left"/>
        <w:rPr>
          <w:rFonts w:ascii="宋体" w:hAnsi="宋体"/>
          <w:kern w:val="0"/>
          <w:sz w:val="24"/>
          <w:szCs w:val="24"/>
        </w:rPr>
      </w:pPr>
      <w:r>
        <w:rPr>
          <w:rFonts w:ascii="宋体" w:hAnsi="宋体"/>
          <w:kern w:val="0"/>
          <w:sz w:val="24"/>
          <w:szCs w:val="24"/>
        </w:rPr>
        <w:t>1.1.3.9 永久占地包括：</w:t>
      </w:r>
      <w:r>
        <w:rPr>
          <w:rFonts w:hint="eastAsia" w:ascii="宋体" w:hAnsi="宋体"/>
          <w:b/>
          <w:kern w:val="0"/>
          <w:sz w:val="24"/>
          <w:szCs w:val="24"/>
          <w:u w:val="single"/>
        </w:rPr>
        <w:t xml:space="preserve">  红线范围内所有用地   </w:t>
      </w:r>
      <w:r>
        <w:rPr>
          <w:rFonts w:hint="eastAsia" w:ascii="宋体" w:hAnsi="宋体"/>
          <w:kern w:val="0"/>
          <w:sz w:val="24"/>
          <w:szCs w:val="24"/>
        </w:rPr>
        <w:t>。</w:t>
      </w:r>
    </w:p>
    <w:p w14:paraId="0A1C6100">
      <w:pPr>
        <w:widowControl/>
        <w:spacing w:line="360" w:lineRule="auto"/>
        <w:ind w:firstLine="480" w:firstLineChars="200"/>
        <w:jc w:val="left"/>
        <w:rPr>
          <w:rFonts w:ascii="宋体" w:hAnsi="宋体"/>
          <w:kern w:val="0"/>
          <w:sz w:val="24"/>
          <w:szCs w:val="24"/>
        </w:rPr>
      </w:pPr>
      <w:r>
        <w:rPr>
          <w:rFonts w:ascii="宋体" w:hAnsi="宋体"/>
          <w:kern w:val="0"/>
          <w:sz w:val="24"/>
          <w:szCs w:val="24"/>
        </w:rPr>
        <w:t>1.1.3.10 临时占地包括：</w:t>
      </w:r>
      <w:r>
        <w:rPr>
          <w:rFonts w:ascii="宋体" w:hAnsi="宋体"/>
          <w:kern w:val="0"/>
          <w:sz w:val="24"/>
          <w:szCs w:val="24"/>
          <w:u w:val="single"/>
        </w:rPr>
        <w:t xml:space="preserve">  </w:t>
      </w:r>
      <w:r>
        <w:rPr>
          <w:rFonts w:hint="eastAsia" w:ascii="宋体" w:hAnsi="宋体"/>
          <w:b/>
          <w:kern w:val="0"/>
          <w:sz w:val="24"/>
          <w:szCs w:val="24"/>
          <w:u w:val="single"/>
        </w:rPr>
        <w:t>无</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6FED4030">
      <w:pPr>
        <w:widowControl/>
        <w:spacing w:after="120" w:line="360" w:lineRule="auto"/>
        <w:ind w:firstLine="480" w:firstLineChars="200"/>
        <w:jc w:val="left"/>
        <w:rPr>
          <w:rFonts w:ascii="宋体" w:hAnsi="宋体"/>
          <w:kern w:val="0"/>
          <w:sz w:val="24"/>
          <w:szCs w:val="24"/>
        </w:rPr>
      </w:pPr>
      <w:r>
        <w:rPr>
          <w:rFonts w:ascii="宋体" w:hAnsi="宋体"/>
          <w:kern w:val="0"/>
          <w:sz w:val="24"/>
          <w:szCs w:val="24"/>
        </w:rPr>
        <w:t xml:space="preserve">1.3法律 </w:t>
      </w:r>
    </w:p>
    <w:p w14:paraId="28F38F61">
      <w:pPr>
        <w:widowControl/>
        <w:spacing w:line="360" w:lineRule="auto"/>
        <w:ind w:firstLine="480" w:firstLineChars="200"/>
        <w:jc w:val="left"/>
        <w:rPr>
          <w:rFonts w:ascii="宋体" w:hAnsi="宋体"/>
          <w:b/>
          <w:kern w:val="0"/>
          <w:sz w:val="24"/>
          <w:szCs w:val="20"/>
          <w:u w:val="single"/>
        </w:rPr>
      </w:pPr>
      <w:r>
        <w:rPr>
          <w:rFonts w:ascii="宋体" w:hAnsi="宋体"/>
          <w:kern w:val="0"/>
          <w:sz w:val="24"/>
          <w:szCs w:val="20"/>
        </w:rPr>
        <w:t>适用于合同的其他规范性文件：</w:t>
      </w:r>
      <w:r>
        <w:rPr>
          <w:rFonts w:hint="eastAsia" w:ascii="宋体" w:hAnsi="宋体"/>
          <w:b/>
          <w:kern w:val="0"/>
          <w:sz w:val="24"/>
          <w:szCs w:val="20"/>
          <w:u w:val="single"/>
        </w:rPr>
        <w:t>《中华人民共和国建筑法》、《中华人民共和国民法典》、《中华人民共和国招标投标法》、《中华人民共和国安全生产法》、国务院《建设工程质量管理条例》、国务院《建设工程安全生产管理条例》、建设部2001年第89号令《房屋建筑和市政基础设施工程施工招标投标管理办法》、七部委2003年第30号令《工程建设项目施工招标投标办法》、2013年12月11日中华人民共和国住房和城乡建设部令第16号《建筑工程施工发包与承包计价管理办法》及财建[2004]369号文、建办【2005】89号文《建筑工程安全防护、文明施工措施费用及使用管理规定》、云建标【2005】661号文《云南省建筑厅关于将意外伤害保险、安全防护文明施工费用列入建安工程造价的通知》、云建科【2021】15号《云南省住房和城乡建设厅关于发布实施云南省建设工程造价计价标准（2020版）的通知》、《云南省建筑市场管理条例》等国家及地方相关法律法规，以及施工期间出台的法律、法规、规章和配套文件。</w:t>
      </w:r>
    </w:p>
    <w:p w14:paraId="43C899E6">
      <w:pPr>
        <w:widowControl/>
        <w:spacing w:after="120" w:line="360" w:lineRule="auto"/>
        <w:ind w:firstLine="480" w:firstLineChars="200"/>
        <w:jc w:val="left"/>
        <w:rPr>
          <w:rFonts w:ascii="宋体" w:hAnsi="宋体"/>
          <w:kern w:val="0"/>
          <w:sz w:val="24"/>
          <w:szCs w:val="24"/>
        </w:rPr>
      </w:pPr>
      <w:r>
        <w:rPr>
          <w:rFonts w:ascii="宋体" w:hAnsi="宋体"/>
          <w:kern w:val="0"/>
          <w:sz w:val="24"/>
          <w:szCs w:val="24"/>
        </w:rPr>
        <w:t>1.4 标准和规范</w:t>
      </w:r>
    </w:p>
    <w:p w14:paraId="5F6850E9">
      <w:pPr>
        <w:widowControl/>
        <w:spacing w:line="360" w:lineRule="auto"/>
        <w:ind w:firstLine="480" w:firstLineChars="200"/>
        <w:jc w:val="left"/>
        <w:rPr>
          <w:rFonts w:hint="eastAsia" w:ascii="宋体" w:hAnsi="宋体"/>
          <w:b/>
          <w:kern w:val="0"/>
          <w:sz w:val="24"/>
          <w:szCs w:val="20"/>
          <w:u w:val="single"/>
        </w:rPr>
      </w:pPr>
      <w:r>
        <w:rPr>
          <w:rFonts w:ascii="宋体" w:hAnsi="宋体"/>
          <w:kern w:val="0"/>
          <w:sz w:val="24"/>
          <w:szCs w:val="20"/>
        </w:rPr>
        <w:t>1.4.1适用于工程的标准规范包括</w:t>
      </w:r>
      <w:r>
        <w:rPr>
          <w:rFonts w:ascii="宋体" w:hAnsi="宋体"/>
          <w:b/>
          <w:kern w:val="0"/>
          <w:sz w:val="24"/>
          <w:szCs w:val="20"/>
        </w:rPr>
        <w:t>：</w:t>
      </w:r>
      <w:r>
        <w:rPr>
          <w:rFonts w:hint="eastAsia" w:ascii="宋体" w:hAnsi="宋体"/>
          <w:b/>
          <w:kern w:val="0"/>
          <w:sz w:val="24"/>
          <w:szCs w:val="20"/>
          <w:u w:val="single"/>
        </w:rPr>
        <w:t>《建筑工程施工质量验收统一标准》（GB50300-2013）</w:t>
      </w:r>
      <w:r>
        <w:rPr>
          <w:rFonts w:hint="eastAsia" w:ascii="Times New Roman" w:hAnsi="Times New Roman"/>
          <w:b/>
          <w:kern w:val="0"/>
          <w:sz w:val="24"/>
          <w:szCs w:val="20"/>
          <w:u w:val="single"/>
        </w:rPr>
        <w:t>《给水排水管道工程施工及验收规范》（GB50268－2008）、《给水排水管道工程施工及验收规范》（GB50268：97）、《昆明市市政排水管道和附属构筑物设计、安装图集（试行）》DBKJT53-01-2009</w:t>
      </w:r>
      <w:r>
        <w:rPr>
          <w:rFonts w:hint="eastAsia" w:ascii="宋体" w:hAnsi="宋体"/>
          <w:b/>
          <w:kern w:val="0"/>
          <w:sz w:val="24"/>
          <w:szCs w:val="20"/>
          <w:u w:val="single"/>
        </w:rPr>
        <w:t>、</w:t>
      </w:r>
      <w:r>
        <w:rPr>
          <w:rFonts w:ascii="Times New Roman" w:hAnsi="Times New Roman"/>
          <w:b/>
          <w:kern w:val="0"/>
          <w:sz w:val="24"/>
          <w:szCs w:val="20"/>
          <w:u w:val="single"/>
        </w:rPr>
        <w:t>《城市绿化工程施工及验收规范》</w:t>
      </w:r>
      <w:r>
        <w:rPr>
          <w:rFonts w:hint="eastAsia" w:ascii="Times New Roman" w:hAnsi="Times New Roman"/>
          <w:b/>
          <w:kern w:val="0"/>
          <w:sz w:val="24"/>
          <w:szCs w:val="20"/>
          <w:u w:val="single"/>
        </w:rPr>
        <w:t>（CJJ/T82</w:t>
      </w:r>
      <w:r>
        <w:rPr>
          <w:rFonts w:ascii="Times New Roman" w:hAnsi="Times New Roman"/>
          <w:b/>
          <w:kern w:val="0"/>
          <w:sz w:val="24"/>
          <w:szCs w:val="20"/>
          <w:u w:val="single"/>
        </w:rPr>
        <w:t>—</w:t>
      </w:r>
      <w:r>
        <w:rPr>
          <w:rFonts w:hint="eastAsia" w:ascii="Times New Roman" w:hAnsi="Times New Roman"/>
          <w:b/>
          <w:kern w:val="0"/>
          <w:sz w:val="24"/>
          <w:szCs w:val="20"/>
          <w:u w:val="single"/>
        </w:rPr>
        <w:t>1999）、JGJ46-2005《施工现场临时用电安全技术规范》、JGJ146-2004《建筑施工现场环境与卫生标准》、GB/T50238-2001《建设工程归档整理规范》、建质[2009]87号《危险性较大的分部分项工程安全管理办法》、</w:t>
      </w:r>
      <w:r>
        <w:rPr>
          <w:rFonts w:ascii="Times New Roman" w:hAnsi="Times New Roman"/>
          <w:b/>
          <w:kern w:val="0"/>
          <w:sz w:val="24"/>
          <w:szCs w:val="20"/>
          <w:u w:val="single"/>
        </w:rPr>
        <w:t>昆明市人民政府令第8</w:t>
      </w:r>
      <w:r>
        <w:rPr>
          <w:rFonts w:hint="eastAsia" w:ascii="Times New Roman" w:hAnsi="Times New Roman"/>
          <w:b/>
          <w:kern w:val="0"/>
          <w:sz w:val="24"/>
          <w:szCs w:val="20"/>
          <w:u w:val="single"/>
        </w:rPr>
        <w:t>3</w:t>
      </w:r>
      <w:r>
        <w:rPr>
          <w:rFonts w:ascii="Times New Roman" w:hAnsi="Times New Roman"/>
          <w:b/>
          <w:kern w:val="0"/>
          <w:sz w:val="24"/>
          <w:szCs w:val="20"/>
          <w:u w:val="single"/>
        </w:rPr>
        <w:t>号</w:t>
      </w:r>
      <w:r>
        <w:rPr>
          <w:rFonts w:hint="eastAsia" w:ascii="Times New Roman" w:hAnsi="Times New Roman"/>
          <w:b/>
          <w:kern w:val="0"/>
          <w:sz w:val="24"/>
          <w:szCs w:val="20"/>
          <w:u w:val="single"/>
        </w:rPr>
        <w:t>；</w:t>
      </w:r>
      <w:r>
        <w:rPr>
          <w:rFonts w:ascii="Times New Roman" w:hAnsi="Times New Roman"/>
          <w:b/>
          <w:kern w:val="0"/>
          <w:sz w:val="24"/>
          <w:szCs w:val="20"/>
          <w:u w:val="single"/>
        </w:rPr>
        <w:t>《昆明市建设工程项目施工现场安全监督管理办法》</w:t>
      </w:r>
      <w:r>
        <w:rPr>
          <w:rFonts w:hint="eastAsia" w:ascii="Times New Roman" w:hAnsi="Times New Roman"/>
          <w:b/>
          <w:kern w:val="0"/>
          <w:sz w:val="24"/>
          <w:szCs w:val="20"/>
          <w:u w:val="single"/>
        </w:rPr>
        <w:t>、</w:t>
      </w:r>
      <w:r>
        <w:rPr>
          <w:rFonts w:ascii="Times New Roman" w:hAnsi="Times New Roman"/>
          <w:b/>
          <w:kern w:val="0"/>
          <w:sz w:val="24"/>
          <w:szCs w:val="20"/>
          <w:u w:val="single"/>
        </w:rPr>
        <w:t>昆明市人民政府令第84号《昆明市建设工程文明施工管理办法》</w:t>
      </w:r>
      <w:r>
        <w:rPr>
          <w:rFonts w:hint="eastAsia" w:ascii="Times New Roman" w:hAnsi="Times New Roman"/>
          <w:b/>
          <w:kern w:val="0"/>
          <w:sz w:val="24"/>
          <w:szCs w:val="20"/>
          <w:u w:val="single"/>
        </w:rPr>
        <w:t>等。确保一次性验收合格</w:t>
      </w:r>
      <w:r>
        <w:rPr>
          <w:rFonts w:hint="eastAsia" w:ascii="宋体" w:hAnsi="宋体"/>
          <w:b/>
          <w:kern w:val="0"/>
          <w:sz w:val="24"/>
          <w:szCs w:val="20"/>
          <w:u w:val="single"/>
        </w:rPr>
        <w:t>。</w:t>
      </w:r>
    </w:p>
    <w:p w14:paraId="268F2224">
      <w:pPr>
        <w:widowControl/>
        <w:spacing w:line="360" w:lineRule="auto"/>
        <w:ind w:firstLine="480" w:firstLineChars="200"/>
        <w:jc w:val="left"/>
        <w:rPr>
          <w:rFonts w:ascii="宋体" w:hAnsi="宋体"/>
          <w:kern w:val="0"/>
          <w:sz w:val="24"/>
          <w:szCs w:val="24"/>
        </w:rPr>
      </w:pPr>
      <w:r>
        <w:rPr>
          <w:rFonts w:ascii="宋体" w:hAnsi="宋体"/>
          <w:kern w:val="0"/>
          <w:sz w:val="24"/>
          <w:szCs w:val="24"/>
        </w:rPr>
        <w:t>1.4.2 发包人提供国外标准、规范的名称：</w:t>
      </w:r>
      <w:r>
        <w:rPr>
          <w:rFonts w:ascii="宋体" w:hAnsi="宋体"/>
          <w:kern w:val="0"/>
          <w:sz w:val="24"/>
          <w:szCs w:val="24"/>
          <w:u w:val="single"/>
        </w:rPr>
        <w:t xml:space="preserve">     </w:t>
      </w:r>
      <w:r>
        <w:rPr>
          <w:rFonts w:ascii="宋体" w:hAnsi="宋体"/>
          <w:b/>
          <w:kern w:val="0"/>
          <w:sz w:val="24"/>
          <w:szCs w:val="24"/>
          <w:u w:val="single"/>
        </w:rPr>
        <w:t xml:space="preserve">  </w:t>
      </w:r>
      <w:r>
        <w:rPr>
          <w:rFonts w:hint="eastAsia" w:ascii="宋体" w:hAnsi="宋体"/>
          <w:b/>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w:t>
      </w:r>
    </w:p>
    <w:p w14:paraId="0D9B42E6">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发包人提供国外标准、规范的份数：</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b/>
          <w:kern w:val="0"/>
          <w:sz w:val="24"/>
          <w:szCs w:val="24"/>
          <w:u w:val="single"/>
        </w:rPr>
        <w:t xml:space="preserve"> </w:t>
      </w:r>
      <w:r>
        <w:rPr>
          <w:rFonts w:hint="eastAsia" w:ascii="宋体" w:hAnsi="宋体"/>
          <w:b/>
          <w:kern w:val="0"/>
          <w:sz w:val="24"/>
          <w:szCs w:val="24"/>
          <w:u w:val="single"/>
        </w:rPr>
        <w:t xml:space="preserve">/ </w:t>
      </w:r>
      <w:r>
        <w:rPr>
          <w:rFonts w:ascii="宋体" w:hAnsi="宋体"/>
          <w:b/>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0A0848A5">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发包人提供国外标准、规范的名称：</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b/>
          <w:kern w:val="0"/>
          <w:sz w:val="24"/>
          <w:szCs w:val="24"/>
          <w:u w:val="single"/>
        </w:rPr>
        <w:t xml:space="preserve"> / </w:t>
      </w:r>
      <w:r>
        <w:rPr>
          <w:rFonts w:ascii="宋体" w:hAnsi="宋体"/>
          <w:kern w:val="0"/>
          <w:sz w:val="24"/>
          <w:szCs w:val="24"/>
          <w:u w:val="single"/>
        </w:rPr>
        <w:t xml:space="preserve">       </w:t>
      </w:r>
      <w:r>
        <w:rPr>
          <w:rFonts w:ascii="宋体" w:hAnsi="宋体"/>
          <w:kern w:val="0"/>
          <w:sz w:val="24"/>
          <w:szCs w:val="24"/>
        </w:rPr>
        <w:t>。</w:t>
      </w:r>
    </w:p>
    <w:p w14:paraId="6A79453B">
      <w:pPr>
        <w:widowControl/>
        <w:spacing w:line="360" w:lineRule="auto"/>
        <w:ind w:firstLine="480" w:firstLineChars="200"/>
        <w:jc w:val="left"/>
        <w:rPr>
          <w:rFonts w:ascii="宋体" w:hAnsi="宋体"/>
          <w:kern w:val="0"/>
          <w:sz w:val="24"/>
          <w:szCs w:val="24"/>
        </w:rPr>
      </w:pPr>
      <w:r>
        <w:rPr>
          <w:rFonts w:ascii="宋体" w:hAnsi="宋体"/>
          <w:kern w:val="0"/>
          <w:sz w:val="24"/>
          <w:szCs w:val="24"/>
        </w:rPr>
        <w:t>1.4.3发包人对工程的技术标准和功能要求的特殊要求：</w:t>
      </w:r>
      <w:r>
        <w:rPr>
          <w:rFonts w:hint="eastAsia" w:ascii="宋体" w:hAnsi="宋体"/>
          <w:kern w:val="0"/>
          <w:sz w:val="24"/>
          <w:szCs w:val="24"/>
          <w:u w:val="single"/>
        </w:rPr>
        <w:t xml:space="preserve">      </w:t>
      </w:r>
      <w:r>
        <w:rPr>
          <w:rFonts w:hint="eastAsia" w:ascii="宋体" w:hAnsi="宋体"/>
          <w:b/>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w:t>
      </w:r>
    </w:p>
    <w:p w14:paraId="3E66E369">
      <w:pPr>
        <w:widowControl/>
        <w:spacing w:after="120" w:line="360" w:lineRule="auto"/>
        <w:ind w:firstLine="480" w:firstLineChars="200"/>
        <w:jc w:val="left"/>
        <w:outlineLvl w:val="0"/>
        <w:rPr>
          <w:rFonts w:hint="eastAsia" w:ascii="宋体" w:hAnsi="宋体"/>
          <w:kern w:val="0"/>
          <w:sz w:val="24"/>
          <w:szCs w:val="24"/>
        </w:rPr>
      </w:pPr>
      <w:r>
        <w:rPr>
          <w:rFonts w:ascii="宋体" w:hAnsi="宋体"/>
          <w:kern w:val="0"/>
          <w:sz w:val="24"/>
          <w:szCs w:val="24"/>
        </w:rPr>
        <w:t>1.5 合同文件的优先顺序</w:t>
      </w:r>
    </w:p>
    <w:p w14:paraId="344D5DC1">
      <w:pPr>
        <w:widowControl/>
        <w:autoSpaceDE w:val="0"/>
        <w:autoSpaceDN w:val="0"/>
        <w:adjustRightInd w:val="0"/>
        <w:spacing w:line="360" w:lineRule="auto"/>
        <w:ind w:firstLine="480" w:firstLineChars="200"/>
        <w:jc w:val="left"/>
        <w:rPr>
          <w:rFonts w:hint="eastAsia" w:ascii="宋体" w:hAnsi="宋体"/>
          <w:b/>
          <w:kern w:val="0"/>
          <w:sz w:val="24"/>
          <w:szCs w:val="24"/>
          <w:u w:val="single"/>
        </w:rPr>
      </w:pPr>
      <w:r>
        <w:rPr>
          <w:rFonts w:ascii="宋体" w:hAnsi="宋体"/>
          <w:kern w:val="0"/>
          <w:sz w:val="24"/>
          <w:szCs w:val="24"/>
        </w:rPr>
        <w:t>合同文件组成及优先顺序为：</w:t>
      </w:r>
      <w:r>
        <w:rPr>
          <w:rFonts w:ascii="宋体" w:hAnsi="宋体"/>
          <w:b/>
          <w:kern w:val="0"/>
          <w:sz w:val="24"/>
          <w:szCs w:val="24"/>
          <w:u w:val="single"/>
        </w:rPr>
        <w:t>（1）合同协议书；（2）中标通知书（如果有）；（3）投标函及其附录（如果有）；（4）专用合同条款及其附件；（5）通用合同条款；（6）技术标准和要求；（7）图纸；（8）已标价工程量清单或预算书；（9）其他合同文件。</w:t>
      </w:r>
    </w:p>
    <w:p w14:paraId="6DCB77A0">
      <w:pPr>
        <w:widowControl/>
        <w:spacing w:after="120" w:line="360" w:lineRule="auto"/>
        <w:ind w:firstLine="480" w:firstLineChars="200"/>
        <w:jc w:val="left"/>
        <w:outlineLvl w:val="0"/>
        <w:rPr>
          <w:rFonts w:ascii="宋体" w:hAnsi="宋体"/>
          <w:kern w:val="0"/>
          <w:sz w:val="24"/>
          <w:szCs w:val="24"/>
        </w:rPr>
      </w:pPr>
      <w:r>
        <w:rPr>
          <w:rFonts w:ascii="宋体" w:hAnsi="宋体"/>
          <w:kern w:val="0"/>
          <w:sz w:val="24"/>
          <w:szCs w:val="24"/>
        </w:rPr>
        <w:t>1.6 图纸和承包人文件</w:t>
      </w:r>
      <w:r>
        <w:rPr>
          <w:rFonts w:ascii="宋体" w:hAnsi="宋体"/>
          <w:kern w:val="0"/>
          <w:sz w:val="24"/>
          <w:szCs w:val="24"/>
        </w:rPr>
        <w:tab/>
      </w:r>
    </w:p>
    <w:p w14:paraId="5BBCA070">
      <w:pPr>
        <w:widowControl/>
        <w:spacing w:line="360" w:lineRule="auto"/>
        <w:ind w:firstLine="480" w:firstLineChars="200"/>
        <w:jc w:val="left"/>
        <w:rPr>
          <w:rFonts w:ascii="宋体" w:hAnsi="宋体"/>
          <w:kern w:val="0"/>
          <w:sz w:val="24"/>
          <w:szCs w:val="24"/>
        </w:rPr>
      </w:pPr>
      <w:r>
        <w:rPr>
          <w:rFonts w:ascii="宋体" w:hAnsi="宋体"/>
          <w:kern w:val="0"/>
          <w:sz w:val="24"/>
          <w:szCs w:val="24"/>
        </w:rPr>
        <w:t>1.6.1 图纸的提供</w:t>
      </w:r>
    </w:p>
    <w:p w14:paraId="7C84F27E">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发包人向承包人提供图纸的期限：</w:t>
      </w:r>
      <w:r>
        <w:rPr>
          <w:rFonts w:ascii="宋体" w:hAnsi="宋体"/>
          <w:kern w:val="0"/>
          <w:sz w:val="24"/>
          <w:szCs w:val="24"/>
          <w:u w:val="single"/>
        </w:rPr>
        <w:sym w:font="宋体" w:char="E5E5"/>
      </w:r>
      <w:r>
        <w:rPr>
          <w:rFonts w:hint="eastAsia" w:ascii="宋体" w:hAnsi="宋体"/>
          <w:kern w:val="0"/>
          <w:sz w:val="24"/>
          <w:szCs w:val="24"/>
          <w:u w:val="single"/>
        </w:rPr>
        <w:t xml:space="preserve">  </w:t>
      </w:r>
      <w:r>
        <w:rPr>
          <w:rFonts w:hint="eastAsia" w:ascii="宋体" w:hAnsi="宋体"/>
          <w:b/>
          <w:kern w:val="0"/>
          <w:sz w:val="24"/>
          <w:szCs w:val="24"/>
          <w:u w:val="single"/>
        </w:rPr>
        <w:t xml:space="preserve">开工前3天      </w:t>
      </w:r>
      <w:r>
        <w:rPr>
          <w:rFonts w:ascii="宋体" w:hAnsi="宋体"/>
          <w:kern w:val="0"/>
          <w:sz w:val="24"/>
          <w:szCs w:val="24"/>
        </w:rPr>
        <w:t>；</w:t>
      </w:r>
    </w:p>
    <w:p w14:paraId="24BE5F66">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发包人向承包人提供图纸的数量：</w:t>
      </w:r>
      <w:r>
        <w:rPr>
          <w:rFonts w:ascii="宋体" w:hAnsi="宋体"/>
          <w:kern w:val="0"/>
          <w:sz w:val="24"/>
          <w:szCs w:val="24"/>
          <w:u w:val="single"/>
        </w:rPr>
        <w:sym w:font="宋体" w:char="E5E5"/>
      </w:r>
      <w:r>
        <w:rPr>
          <w:rFonts w:ascii="宋体" w:hAnsi="宋体"/>
          <w:kern w:val="0"/>
          <w:sz w:val="24"/>
          <w:szCs w:val="24"/>
          <w:u w:val="single"/>
        </w:rPr>
        <w:sym w:font="宋体" w:char="E5E5"/>
      </w:r>
      <w:r>
        <w:rPr>
          <w:rFonts w:hint="eastAsia" w:ascii="宋体" w:hAnsi="宋体"/>
          <w:b/>
          <w:kern w:val="0"/>
          <w:sz w:val="24"/>
          <w:szCs w:val="24"/>
          <w:u w:val="single"/>
        </w:rPr>
        <w:t xml:space="preserve">蓝图 2份    </w:t>
      </w:r>
      <w:r>
        <w:rPr>
          <w:rFonts w:hint="eastAsia" w:ascii="宋体" w:hAnsi="宋体"/>
          <w:kern w:val="0"/>
          <w:sz w:val="24"/>
          <w:szCs w:val="24"/>
          <w:u w:val="single"/>
        </w:rPr>
        <w:t xml:space="preserve">  </w:t>
      </w:r>
      <w:r>
        <w:rPr>
          <w:rFonts w:ascii="宋体" w:hAnsi="宋体"/>
          <w:kern w:val="0"/>
          <w:sz w:val="24"/>
          <w:szCs w:val="24"/>
          <w:u w:val="single"/>
        </w:rPr>
        <w:sym w:font="宋体" w:char="E5E5"/>
      </w:r>
      <w:r>
        <w:rPr>
          <w:rFonts w:ascii="宋体" w:hAnsi="宋体"/>
          <w:kern w:val="0"/>
          <w:sz w:val="24"/>
          <w:szCs w:val="24"/>
        </w:rPr>
        <w:t>；</w:t>
      </w:r>
    </w:p>
    <w:p w14:paraId="5B90BDA6">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发包人向承包人提供图纸的内容：</w:t>
      </w:r>
      <w:r>
        <w:rPr>
          <w:rFonts w:hint="eastAsia" w:ascii="宋体" w:hAnsi="宋体" w:cs="MingLiU_HKSCS"/>
          <w:b/>
          <w:kern w:val="0"/>
          <w:sz w:val="24"/>
          <w:szCs w:val="20"/>
          <w:u w:val="single"/>
        </w:rPr>
        <w:t xml:space="preserve">批准实施的施工范围内所需图纸  </w:t>
      </w:r>
      <w:r>
        <w:rPr>
          <w:rFonts w:hint="eastAsia" w:ascii="宋体" w:hAnsi="宋体"/>
          <w:kern w:val="0"/>
          <w:sz w:val="24"/>
          <w:szCs w:val="24"/>
          <w:u w:val="single"/>
        </w:rPr>
        <w:t xml:space="preserve">  </w:t>
      </w:r>
      <w:r>
        <w:rPr>
          <w:rFonts w:ascii="宋体" w:hAnsi="宋体"/>
          <w:kern w:val="0"/>
          <w:sz w:val="24"/>
          <w:szCs w:val="24"/>
        </w:rPr>
        <w:t>。</w:t>
      </w:r>
    </w:p>
    <w:p w14:paraId="5202282D">
      <w:pPr>
        <w:widowControl/>
        <w:spacing w:line="360" w:lineRule="auto"/>
        <w:ind w:firstLine="480" w:firstLineChars="200"/>
        <w:jc w:val="left"/>
        <w:rPr>
          <w:rFonts w:ascii="宋体" w:hAnsi="宋体"/>
          <w:kern w:val="0"/>
          <w:sz w:val="24"/>
          <w:szCs w:val="24"/>
        </w:rPr>
      </w:pPr>
      <w:r>
        <w:rPr>
          <w:rFonts w:ascii="宋体" w:hAnsi="宋体"/>
          <w:kern w:val="0"/>
          <w:sz w:val="24"/>
          <w:szCs w:val="24"/>
        </w:rPr>
        <w:t>1.6.4 承包人文件</w:t>
      </w:r>
    </w:p>
    <w:p w14:paraId="6BA2D7DA">
      <w:pPr>
        <w:widowControl/>
        <w:spacing w:line="360" w:lineRule="auto"/>
        <w:ind w:left="596" w:leftChars="284"/>
        <w:jc w:val="left"/>
        <w:rPr>
          <w:rFonts w:hint="eastAsia" w:ascii="宋体" w:hAnsi="宋体"/>
          <w:b/>
          <w:spacing w:val="-4"/>
          <w:kern w:val="0"/>
          <w:sz w:val="24"/>
          <w:szCs w:val="24"/>
          <w:u w:val="single"/>
        </w:rPr>
      </w:pPr>
      <w:r>
        <w:rPr>
          <w:rFonts w:ascii="宋体" w:hAnsi="宋体"/>
          <w:kern w:val="0"/>
          <w:sz w:val="24"/>
          <w:szCs w:val="24"/>
        </w:rPr>
        <w:t>需要由承包人提供的文件，包括：</w:t>
      </w:r>
      <w:r>
        <w:rPr>
          <w:rFonts w:hint="eastAsia" w:ascii="宋体" w:hAnsi="宋体"/>
          <w:b/>
          <w:spacing w:val="-4"/>
          <w:kern w:val="0"/>
          <w:sz w:val="24"/>
          <w:szCs w:val="24"/>
          <w:u w:val="single"/>
        </w:rPr>
        <w:t>施工组织设计、施工总进度计划、施工技术措施、</w:t>
      </w:r>
    </w:p>
    <w:p w14:paraId="1D1B1CB1">
      <w:pPr>
        <w:widowControl/>
        <w:spacing w:line="360" w:lineRule="auto"/>
        <w:jc w:val="left"/>
        <w:rPr>
          <w:rFonts w:ascii="宋体" w:hAnsi="宋体"/>
          <w:b/>
          <w:spacing w:val="-4"/>
          <w:kern w:val="0"/>
          <w:sz w:val="24"/>
          <w:szCs w:val="24"/>
          <w:u w:val="single"/>
        </w:rPr>
      </w:pPr>
      <w:r>
        <w:rPr>
          <w:rFonts w:hint="eastAsia" w:ascii="宋体" w:hAnsi="宋体"/>
          <w:b/>
          <w:spacing w:val="-4"/>
          <w:kern w:val="0"/>
          <w:sz w:val="24"/>
          <w:szCs w:val="24"/>
          <w:u w:val="single"/>
        </w:rPr>
        <w:t>安全备案资料、相关方案、签证记录、</w:t>
      </w:r>
      <w:r>
        <w:rPr>
          <w:rFonts w:hint="eastAsia" w:ascii="宋体" w:hAnsi="宋体" w:cs="MingLiU_HKSCS"/>
          <w:b/>
          <w:spacing w:val="-4"/>
          <w:kern w:val="0"/>
          <w:sz w:val="24"/>
          <w:szCs w:val="20"/>
          <w:u w:val="single"/>
        </w:rPr>
        <w:t>结算资料及竣工验收资料等工程所需所有资料</w:t>
      </w:r>
      <w:r>
        <w:rPr>
          <w:rFonts w:ascii="宋体" w:hAnsi="宋体"/>
          <w:spacing w:val="-4"/>
          <w:kern w:val="0"/>
          <w:sz w:val="24"/>
          <w:szCs w:val="24"/>
        </w:rPr>
        <w:t>；</w:t>
      </w:r>
    </w:p>
    <w:p w14:paraId="29898471">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承包人提供的文件的期限为：</w:t>
      </w:r>
      <w:r>
        <w:rPr>
          <w:rFonts w:ascii="宋体" w:hAnsi="宋体"/>
          <w:kern w:val="0"/>
          <w:sz w:val="24"/>
          <w:szCs w:val="24"/>
          <w:u w:val="single"/>
        </w:rPr>
        <w:sym w:font="宋体" w:char="E5E5"/>
      </w:r>
      <w:r>
        <w:rPr>
          <w:rFonts w:hint="eastAsia" w:ascii="宋体" w:hAnsi="宋体"/>
          <w:b/>
          <w:kern w:val="0"/>
          <w:sz w:val="24"/>
          <w:szCs w:val="24"/>
          <w:u w:val="single"/>
        </w:rPr>
        <w:t>按照相关规定</w:t>
      </w:r>
      <w:r>
        <w:rPr>
          <w:rFonts w:ascii="宋体" w:hAnsi="宋体"/>
          <w:kern w:val="0"/>
          <w:sz w:val="24"/>
          <w:szCs w:val="24"/>
          <w:u w:val="single"/>
        </w:rPr>
        <w:sym w:font="宋体" w:char="E5E5"/>
      </w:r>
      <w:r>
        <w:rPr>
          <w:rFonts w:ascii="宋体" w:hAnsi="宋体"/>
          <w:kern w:val="0"/>
          <w:sz w:val="24"/>
          <w:szCs w:val="24"/>
        </w:rPr>
        <w:t>；</w:t>
      </w:r>
    </w:p>
    <w:p w14:paraId="6DE235F0">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承包人提供的文件的数量为：</w:t>
      </w:r>
      <w:r>
        <w:rPr>
          <w:rFonts w:ascii="宋体" w:hAnsi="宋体"/>
          <w:kern w:val="0"/>
          <w:sz w:val="24"/>
          <w:szCs w:val="24"/>
          <w:u w:val="single"/>
        </w:rPr>
        <w:sym w:font="宋体" w:char="E5E5"/>
      </w:r>
      <w:r>
        <w:rPr>
          <w:rFonts w:ascii="宋体" w:hAnsi="宋体"/>
          <w:kern w:val="0"/>
          <w:sz w:val="24"/>
          <w:szCs w:val="24"/>
          <w:u w:val="single"/>
        </w:rPr>
        <w:sym w:font="宋体" w:char="E5E5"/>
      </w:r>
      <w:r>
        <w:rPr>
          <w:rFonts w:hint="eastAsia" w:ascii="宋体" w:hAnsi="宋体"/>
          <w:b/>
          <w:kern w:val="0"/>
          <w:sz w:val="24"/>
          <w:szCs w:val="24"/>
          <w:u w:val="single"/>
        </w:rPr>
        <w:t xml:space="preserve">六份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sym w:font="宋体" w:char="E5E5"/>
      </w:r>
      <w:r>
        <w:rPr>
          <w:rFonts w:ascii="宋体" w:hAnsi="宋体"/>
          <w:kern w:val="0"/>
          <w:sz w:val="24"/>
          <w:szCs w:val="24"/>
          <w:u w:val="single"/>
        </w:rPr>
        <w:sym w:font="宋体" w:char="E5E5"/>
      </w:r>
      <w:r>
        <w:rPr>
          <w:rFonts w:ascii="宋体" w:hAnsi="宋体"/>
          <w:kern w:val="0"/>
          <w:sz w:val="24"/>
          <w:szCs w:val="24"/>
        </w:rPr>
        <w:t>；</w:t>
      </w:r>
    </w:p>
    <w:p w14:paraId="6CE284C3">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承包人提供的文件的形式为：</w:t>
      </w:r>
      <w:r>
        <w:rPr>
          <w:rFonts w:ascii="宋体" w:hAnsi="宋体"/>
          <w:kern w:val="0"/>
          <w:sz w:val="24"/>
          <w:szCs w:val="24"/>
          <w:u w:val="single"/>
        </w:rPr>
        <w:sym w:font="宋体" w:char="E5E5"/>
      </w:r>
      <w:r>
        <w:rPr>
          <w:rFonts w:ascii="宋体" w:hAnsi="宋体"/>
          <w:kern w:val="0"/>
          <w:sz w:val="24"/>
          <w:szCs w:val="24"/>
          <w:u w:val="single"/>
        </w:rPr>
        <w:sym w:font="宋体" w:char="E5E5"/>
      </w:r>
      <w:r>
        <w:rPr>
          <w:rFonts w:hint="eastAsia" w:ascii="宋体" w:hAnsi="宋体"/>
          <w:b/>
          <w:kern w:val="0"/>
          <w:sz w:val="24"/>
          <w:szCs w:val="24"/>
          <w:u w:val="single"/>
        </w:rPr>
        <w:t>纸质文件（需提供电子版）</w:t>
      </w:r>
      <w:r>
        <w:rPr>
          <w:rFonts w:ascii="宋体" w:hAnsi="宋体"/>
          <w:b/>
          <w:kern w:val="0"/>
          <w:sz w:val="24"/>
          <w:szCs w:val="24"/>
          <w:u w:val="single"/>
        </w:rPr>
        <w:sym w:font="宋体" w:char="E5E5"/>
      </w:r>
      <w:r>
        <w:rPr>
          <w:rFonts w:hint="eastAsia" w:ascii="宋体" w:hAnsi="宋体"/>
          <w:kern w:val="0"/>
          <w:sz w:val="24"/>
          <w:szCs w:val="24"/>
          <w:u w:val="single"/>
        </w:rPr>
        <w:t xml:space="preserve"> </w:t>
      </w:r>
      <w:r>
        <w:rPr>
          <w:rFonts w:ascii="宋体" w:hAnsi="宋体"/>
          <w:kern w:val="0"/>
          <w:sz w:val="24"/>
          <w:szCs w:val="24"/>
        </w:rPr>
        <w:t>；</w:t>
      </w:r>
    </w:p>
    <w:p w14:paraId="5AA74A6D">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w:t>
      </w:r>
      <w:r>
        <w:rPr>
          <w:rFonts w:hint="eastAsia" w:ascii="宋体" w:hAnsi="宋体"/>
          <w:kern w:val="0"/>
          <w:sz w:val="24"/>
          <w:szCs w:val="24"/>
        </w:rPr>
        <w:t>审批</w:t>
      </w:r>
      <w:r>
        <w:rPr>
          <w:rFonts w:ascii="宋体" w:hAnsi="宋体"/>
          <w:kern w:val="0"/>
          <w:sz w:val="24"/>
          <w:szCs w:val="24"/>
        </w:rPr>
        <w:t>承包人文件的期限：</w:t>
      </w:r>
      <w:r>
        <w:rPr>
          <w:rFonts w:hint="eastAsia" w:ascii="宋体" w:hAnsi="宋体"/>
          <w:b/>
          <w:kern w:val="0"/>
          <w:sz w:val="24"/>
          <w:szCs w:val="24"/>
          <w:u w:val="single"/>
        </w:rPr>
        <w:t>按发包人的规定时限内审定完毕</w:t>
      </w:r>
      <w:r>
        <w:rPr>
          <w:rFonts w:ascii="宋体" w:hAnsi="宋体"/>
          <w:kern w:val="0"/>
          <w:sz w:val="24"/>
          <w:szCs w:val="24"/>
        </w:rPr>
        <w:t>。</w:t>
      </w:r>
    </w:p>
    <w:p w14:paraId="7D5D92E8">
      <w:pPr>
        <w:widowControl/>
        <w:spacing w:line="360" w:lineRule="auto"/>
        <w:ind w:firstLine="480" w:firstLineChars="200"/>
        <w:jc w:val="left"/>
        <w:rPr>
          <w:rFonts w:ascii="宋体" w:hAnsi="宋体"/>
          <w:kern w:val="0"/>
          <w:sz w:val="24"/>
          <w:szCs w:val="24"/>
        </w:rPr>
      </w:pPr>
      <w:r>
        <w:rPr>
          <w:rFonts w:ascii="宋体" w:hAnsi="宋体"/>
          <w:kern w:val="0"/>
          <w:sz w:val="24"/>
          <w:szCs w:val="24"/>
        </w:rPr>
        <w:t>1.6.5 现场图纸准备</w:t>
      </w:r>
    </w:p>
    <w:p w14:paraId="37021865">
      <w:pPr>
        <w:widowControl/>
        <w:spacing w:line="360" w:lineRule="auto"/>
        <w:ind w:firstLine="480" w:firstLineChars="200"/>
        <w:jc w:val="left"/>
        <w:rPr>
          <w:rFonts w:ascii="宋体" w:hAnsi="宋体"/>
          <w:kern w:val="0"/>
          <w:sz w:val="24"/>
          <w:szCs w:val="24"/>
        </w:rPr>
      </w:pPr>
      <w:r>
        <w:rPr>
          <w:rFonts w:ascii="宋体" w:hAnsi="宋体"/>
          <w:kern w:val="0"/>
          <w:sz w:val="24"/>
          <w:szCs w:val="24"/>
        </w:rPr>
        <w:t>关于现场图纸准备的约定：</w:t>
      </w:r>
      <w:r>
        <w:rPr>
          <w:rFonts w:hint="eastAsia" w:ascii="宋体" w:hAnsi="宋体"/>
          <w:b/>
          <w:kern w:val="0"/>
          <w:sz w:val="24"/>
          <w:szCs w:val="24"/>
          <w:u w:val="single"/>
        </w:rPr>
        <w:t>施工图在使用过程中，承包单位应保管好所提供的施工图，以便工程竣工，完善竣工图。工程竣工后，根据相关单位档案留存的需要，如需增加施工图，费用由承包人承担，竣工图由承包人按相关规定编制，费用自理</w:t>
      </w:r>
      <w:r>
        <w:rPr>
          <w:rFonts w:ascii="宋体" w:hAnsi="宋体"/>
          <w:kern w:val="0"/>
          <w:sz w:val="24"/>
          <w:szCs w:val="24"/>
        </w:rPr>
        <w:t>。</w:t>
      </w:r>
    </w:p>
    <w:p w14:paraId="7114C59B">
      <w:pPr>
        <w:widowControl/>
        <w:spacing w:after="120" w:line="360" w:lineRule="auto"/>
        <w:ind w:firstLine="480" w:firstLineChars="200"/>
        <w:jc w:val="left"/>
        <w:outlineLvl w:val="0"/>
        <w:rPr>
          <w:rFonts w:ascii="宋体" w:hAnsi="宋体"/>
          <w:kern w:val="0"/>
          <w:sz w:val="24"/>
          <w:szCs w:val="24"/>
        </w:rPr>
      </w:pPr>
      <w:r>
        <w:rPr>
          <w:rFonts w:ascii="宋体" w:hAnsi="宋体"/>
          <w:kern w:val="0"/>
          <w:sz w:val="24"/>
          <w:szCs w:val="24"/>
        </w:rPr>
        <w:t>1.7 联络</w:t>
      </w:r>
    </w:p>
    <w:p w14:paraId="3EA96F71">
      <w:pPr>
        <w:widowControl/>
        <w:spacing w:line="360" w:lineRule="auto"/>
        <w:ind w:firstLine="480" w:firstLineChars="200"/>
        <w:jc w:val="left"/>
        <w:rPr>
          <w:rFonts w:ascii="宋体" w:hAnsi="宋体"/>
          <w:kern w:val="0"/>
          <w:sz w:val="24"/>
          <w:szCs w:val="24"/>
        </w:rPr>
      </w:pPr>
      <w:r>
        <w:rPr>
          <w:rFonts w:ascii="宋体" w:hAnsi="宋体"/>
          <w:kern w:val="0"/>
          <w:sz w:val="24"/>
          <w:szCs w:val="24"/>
        </w:rPr>
        <w:t>1.7.1发包人和承包人应当在</w:t>
      </w:r>
      <w:r>
        <w:rPr>
          <w:rFonts w:ascii="宋体" w:hAnsi="宋体"/>
          <w:b/>
          <w:kern w:val="0"/>
          <w:sz w:val="24"/>
          <w:szCs w:val="24"/>
          <w:u w:val="single"/>
        </w:rPr>
        <w:sym w:font="宋体" w:char="E5E5"/>
      </w:r>
      <w:r>
        <w:rPr>
          <w:rFonts w:hint="eastAsia" w:ascii="宋体" w:hAnsi="宋体"/>
          <w:b/>
          <w:kern w:val="0"/>
          <w:sz w:val="24"/>
          <w:szCs w:val="24"/>
          <w:u w:val="single"/>
        </w:rPr>
        <w:t>三</w:t>
      </w:r>
      <w:r>
        <w:rPr>
          <w:rFonts w:ascii="宋体" w:hAnsi="宋体"/>
          <w:b/>
          <w:kern w:val="0"/>
          <w:sz w:val="24"/>
          <w:szCs w:val="24"/>
          <w:u w:val="single"/>
        </w:rPr>
        <w:t xml:space="preserve">  </w:t>
      </w:r>
      <w:r>
        <w:rPr>
          <w:rFonts w:ascii="宋体" w:hAnsi="宋体"/>
          <w:kern w:val="0"/>
          <w:sz w:val="24"/>
          <w:szCs w:val="24"/>
        </w:rPr>
        <w:t>天内将与合同有关的通知、批准、证明、证书、指示、指令、要求、请求、同意、意见、确定和决定等书面函件送达对方当事人</w:t>
      </w:r>
      <w:r>
        <w:rPr>
          <w:rFonts w:hint="eastAsia" w:ascii="宋体" w:hAnsi="宋体"/>
          <w:kern w:val="0"/>
          <w:sz w:val="24"/>
          <w:szCs w:val="24"/>
        </w:rPr>
        <w:t>。</w:t>
      </w:r>
    </w:p>
    <w:p w14:paraId="0B26C6BA">
      <w:pPr>
        <w:widowControl/>
        <w:spacing w:line="360" w:lineRule="auto"/>
        <w:ind w:firstLine="480" w:firstLineChars="200"/>
        <w:jc w:val="left"/>
        <w:rPr>
          <w:rFonts w:ascii="宋体" w:hAnsi="宋体"/>
          <w:kern w:val="0"/>
          <w:sz w:val="24"/>
          <w:szCs w:val="24"/>
        </w:rPr>
      </w:pPr>
      <w:r>
        <w:rPr>
          <w:rFonts w:ascii="宋体" w:hAnsi="宋体"/>
          <w:kern w:val="0"/>
          <w:sz w:val="24"/>
          <w:szCs w:val="24"/>
        </w:rPr>
        <w:t>1.7.2 发包人接收文件的地点：</w:t>
      </w:r>
      <w:r>
        <w:rPr>
          <w:rFonts w:hint="eastAsia" w:ascii="宋体" w:hAnsi="宋体" w:cs="MingLiU_HKSCS"/>
          <w:b/>
          <w:kern w:val="0"/>
          <w:sz w:val="24"/>
          <w:szCs w:val="20"/>
          <w:u w:val="single"/>
        </w:rPr>
        <w:t>发包人项目部</w:t>
      </w:r>
      <w:r>
        <w:rPr>
          <w:rFonts w:ascii="宋体" w:hAnsi="宋体"/>
          <w:kern w:val="0"/>
          <w:sz w:val="24"/>
          <w:szCs w:val="24"/>
          <w:u w:val="single"/>
        </w:rPr>
        <w:sym w:font="宋体" w:char="E5E5"/>
      </w:r>
      <w:r>
        <w:rPr>
          <w:rFonts w:hint="eastAsia" w:ascii="宋体" w:hAnsi="宋体"/>
          <w:kern w:val="0"/>
          <w:sz w:val="24"/>
          <w:szCs w:val="24"/>
          <w:u w:val="single"/>
        </w:rPr>
        <w:t xml:space="preserve"> </w:t>
      </w:r>
      <w:r>
        <w:rPr>
          <w:rFonts w:ascii="宋体" w:hAnsi="宋体"/>
          <w:kern w:val="0"/>
          <w:sz w:val="24"/>
          <w:szCs w:val="24"/>
        </w:rPr>
        <w:t>；</w:t>
      </w:r>
    </w:p>
    <w:p w14:paraId="596A28E4">
      <w:pPr>
        <w:widowControl/>
        <w:spacing w:line="360" w:lineRule="auto"/>
        <w:ind w:firstLine="480" w:firstLineChars="200"/>
        <w:jc w:val="left"/>
        <w:rPr>
          <w:rFonts w:ascii="宋体" w:hAnsi="宋体"/>
          <w:kern w:val="0"/>
          <w:sz w:val="24"/>
          <w:szCs w:val="24"/>
        </w:rPr>
      </w:pPr>
      <w:r>
        <w:rPr>
          <w:rFonts w:ascii="宋体" w:hAnsi="宋体"/>
          <w:kern w:val="0"/>
          <w:sz w:val="24"/>
          <w:szCs w:val="24"/>
        </w:rPr>
        <w:t>发包人指定的接收人为：</w:t>
      </w:r>
      <w:r>
        <w:rPr>
          <w:rFonts w:hint="eastAsia" w:ascii="宋体" w:hAnsi="宋体"/>
          <w:b/>
          <w:kern w:val="0"/>
          <w:sz w:val="24"/>
          <w:szCs w:val="24"/>
          <w:u w:val="single"/>
        </w:rPr>
        <w:t>项目经理或</w:t>
      </w:r>
      <w:r>
        <w:rPr>
          <w:rFonts w:hint="eastAsia" w:ascii="宋体" w:hAnsi="宋体" w:cs="MingLiU_HKSCS"/>
          <w:b/>
          <w:kern w:val="0"/>
          <w:sz w:val="24"/>
          <w:szCs w:val="20"/>
          <w:u w:val="single"/>
        </w:rPr>
        <w:t>发包人项目部资料员</w:t>
      </w:r>
      <w:r>
        <w:rPr>
          <w:rFonts w:ascii="宋体" w:hAnsi="宋体"/>
          <w:kern w:val="0"/>
          <w:sz w:val="24"/>
          <w:szCs w:val="24"/>
        </w:rPr>
        <w:t>。</w:t>
      </w:r>
    </w:p>
    <w:p w14:paraId="661DE0F0">
      <w:pPr>
        <w:widowControl/>
        <w:spacing w:line="360" w:lineRule="auto"/>
        <w:ind w:firstLine="480" w:firstLineChars="200"/>
        <w:jc w:val="left"/>
        <w:rPr>
          <w:rFonts w:ascii="宋体" w:hAnsi="宋体"/>
          <w:kern w:val="0"/>
          <w:sz w:val="24"/>
          <w:szCs w:val="24"/>
        </w:rPr>
      </w:pPr>
      <w:r>
        <w:rPr>
          <w:rFonts w:ascii="宋体" w:hAnsi="宋体"/>
          <w:kern w:val="0"/>
          <w:sz w:val="24"/>
          <w:szCs w:val="24"/>
        </w:rPr>
        <w:t>承包人接收文件的地点：</w:t>
      </w:r>
      <w:r>
        <w:rPr>
          <w:rFonts w:hint="eastAsia" w:ascii="宋体" w:hAnsi="宋体" w:cs="MingLiU_HKSCS"/>
          <w:b/>
          <w:kern w:val="0"/>
          <w:sz w:val="24"/>
          <w:szCs w:val="20"/>
          <w:u w:val="single"/>
        </w:rPr>
        <w:t>发包人项目部</w:t>
      </w:r>
      <w:r>
        <w:rPr>
          <w:rFonts w:hint="eastAsia" w:ascii="宋体" w:hAnsi="宋体"/>
          <w:kern w:val="0"/>
          <w:sz w:val="24"/>
          <w:szCs w:val="24"/>
          <w:u w:val="single"/>
        </w:rPr>
        <w:t xml:space="preserve">      </w:t>
      </w:r>
      <w:r>
        <w:rPr>
          <w:rFonts w:ascii="宋体" w:hAnsi="宋体"/>
          <w:kern w:val="0"/>
          <w:sz w:val="24"/>
          <w:szCs w:val="24"/>
          <w:u w:val="single"/>
        </w:rPr>
        <w:sym w:font="宋体" w:char="E5E5"/>
      </w:r>
      <w:r>
        <w:rPr>
          <w:rFonts w:ascii="宋体" w:hAnsi="宋体"/>
          <w:kern w:val="0"/>
          <w:sz w:val="24"/>
          <w:szCs w:val="24"/>
        </w:rPr>
        <w:t>；</w:t>
      </w:r>
    </w:p>
    <w:p w14:paraId="43B87ABC">
      <w:pPr>
        <w:widowControl/>
        <w:spacing w:line="360" w:lineRule="auto"/>
        <w:ind w:firstLine="480" w:firstLineChars="200"/>
        <w:jc w:val="left"/>
        <w:rPr>
          <w:rFonts w:ascii="宋体" w:hAnsi="宋体" w:cs="MingLiU_HKSCS"/>
          <w:b/>
          <w:kern w:val="0"/>
          <w:sz w:val="24"/>
          <w:szCs w:val="20"/>
          <w:u w:val="single"/>
        </w:rPr>
      </w:pPr>
      <w:r>
        <w:rPr>
          <w:rFonts w:ascii="宋体" w:hAnsi="宋体"/>
          <w:kern w:val="0"/>
          <w:sz w:val="24"/>
          <w:szCs w:val="24"/>
        </w:rPr>
        <w:t>承包人指定的接收人为：</w:t>
      </w:r>
      <w:r>
        <w:rPr>
          <w:rFonts w:hint="eastAsia" w:ascii="宋体" w:hAnsi="宋体" w:cs="MingLiU_HKSCS"/>
          <w:b/>
          <w:kern w:val="0"/>
          <w:sz w:val="24"/>
          <w:szCs w:val="20"/>
          <w:u w:val="single"/>
        </w:rPr>
        <w:t>项目经理或承包人项目资料员</w:t>
      </w:r>
      <w:r>
        <w:rPr>
          <w:rFonts w:hint="eastAsia" w:ascii="宋体" w:hAnsi="宋体" w:cs="MingLiU_HKSCS"/>
          <w:b/>
          <w:kern w:val="0"/>
          <w:sz w:val="24"/>
          <w:szCs w:val="20"/>
        </w:rPr>
        <w:t>。</w:t>
      </w:r>
    </w:p>
    <w:p w14:paraId="35FB5E18">
      <w:pPr>
        <w:widowControl/>
        <w:spacing w:line="360" w:lineRule="auto"/>
        <w:ind w:firstLine="480" w:firstLineChars="200"/>
        <w:jc w:val="left"/>
        <w:rPr>
          <w:rFonts w:ascii="宋体" w:hAnsi="宋体"/>
          <w:kern w:val="0"/>
          <w:sz w:val="24"/>
          <w:szCs w:val="24"/>
        </w:rPr>
      </w:pPr>
      <w:r>
        <w:rPr>
          <w:rFonts w:ascii="宋体" w:hAnsi="宋体"/>
          <w:kern w:val="0"/>
          <w:sz w:val="24"/>
          <w:szCs w:val="24"/>
        </w:rPr>
        <w:t>监理人接收文件的地点：</w:t>
      </w:r>
      <w:r>
        <w:rPr>
          <w:rFonts w:hint="eastAsia" w:ascii="宋体" w:hAnsi="宋体" w:cs="MingLiU_HKSCS"/>
          <w:b/>
          <w:kern w:val="0"/>
          <w:sz w:val="24"/>
          <w:szCs w:val="20"/>
          <w:u w:val="single"/>
        </w:rPr>
        <w:t>发包人项目部</w:t>
      </w:r>
      <w:r>
        <w:rPr>
          <w:rFonts w:ascii="宋体" w:hAnsi="宋体"/>
          <w:kern w:val="0"/>
          <w:sz w:val="24"/>
          <w:szCs w:val="24"/>
          <w:u w:val="single"/>
        </w:rPr>
        <w:sym w:font="宋体" w:char="E5E5"/>
      </w:r>
      <w:r>
        <w:rPr>
          <w:rFonts w:hint="eastAsia" w:ascii="宋体" w:hAnsi="宋体"/>
          <w:kern w:val="0"/>
          <w:sz w:val="24"/>
          <w:szCs w:val="24"/>
          <w:u w:val="single"/>
        </w:rPr>
        <w:t xml:space="preserve">     </w:t>
      </w:r>
      <w:r>
        <w:rPr>
          <w:rFonts w:ascii="宋体" w:hAnsi="宋体"/>
          <w:kern w:val="0"/>
          <w:sz w:val="24"/>
          <w:szCs w:val="24"/>
        </w:rPr>
        <w:t>；</w:t>
      </w:r>
    </w:p>
    <w:p w14:paraId="557F9EB2">
      <w:pPr>
        <w:widowControl/>
        <w:spacing w:line="360" w:lineRule="auto"/>
        <w:ind w:firstLine="480" w:firstLineChars="200"/>
        <w:jc w:val="left"/>
        <w:rPr>
          <w:rFonts w:ascii="宋体" w:hAnsi="宋体"/>
          <w:kern w:val="0"/>
          <w:sz w:val="24"/>
          <w:szCs w:val="24"/>
        </w:rPr>
      </w:pPr>
      <w:r>
        <w:rPr>
          <w:rFonts w:ascii="宋体" w:hAnsi="宋体"/>
          <w:kern w:val="0"/>
          <w:sz w:val="24"/>
          <w:szCs w:val="24"/>
        </w:rPr>
        <w:t>监理人指定的接收人为：</w:t>
      </w:r>
      <w:r>
        <w:rPr>
          <w:rFonts w:hint="eastAsia" w:ascii="宋体" w:hAnsi="宋体" w:cs="MingLiU_HKSCS"/>
          <w:b/>
          <w:kern w:val="0"/>
          <w:sz w:val="24"/>
          <w:szCs w:val="20"/>
          <w:u w:val="single"/>
        </w:rPr>
        <w:t>总监理工程师或</w:t>
      </w:r>
      <w:r>
        <w:rPr>
          <w:rFonts w:ascii="宋体" w:hAnsi="宋体" w:cs="MingLiU_HKSCS"/>
          <w:b/>
          <w:kern w:val="0"/>
          <w:sz w:val="24"/>
          <w:szCs w:val="20"/>
          <w:u w:val="single"/>
        </w:rPr>
        <w:t>监理人</w:t>
      </w:r>
      <w:r>
        <w:rPr>
          <w:rFonts w:hint="eastAsia" w:ascii="宋体" w:hAnsi="宋体" w:cs="MingLiU_HKSCS"/>
          <w:b/>
          <w:kern w:val="0"/>
          <w:sz w:val="24"/>
          <w:szCs w:val="20"/>
          <w:u w:val="single"/>
        </w:rPr>
        <w:t>项目部资料员</w:t>
      </w:r>
      <w:r>
        <w:rPr>
          <w:rFonts w:ascii="宋体" w:hAnsi="宋体" w:cs="MingLiU_HKSCS"/>
          <w:b/>
          <w:kern w:val="0"/>
          <w:sz w:val="24"/>
          <w:szCs w:val="20"/>
        </w:rPr>
        <w:t>。</w:t>
      </w:r>
    </w:p>
    <w:p w14:paraId="61271295">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1.10 交通运输</w:t>
      </w:r>
    </w:p>
    <w:p w14:paraId="41370BF3">
      <w:pPr>
        <w:widowControl/>
        <w:spacing w:line="360" w:lineRule="auto"/>
        <w:ind w:firstLine="480" w:firstLineChars="200"/>
        <w:jc w:val="left"/>
        <w:rPr>
          <w:rFonts w:ascii="宋体" w:hAnsi="宋体"/>
          <w:kern w:val="0"/>
          <w:sz w:val="24"/>
          <w:szCs w:val="20"/>
        </w:rPr>
      </w:pPr>
      <w:r>
        <w:rPr>
          <w:rFonts w:ascii="宋体" w:hAnsi="宋体"/>
          <w:kern w:val="0"/>
          <w:sz w:val="24"/>
          <w:szCs w:val="20"/>
        </w:rPr>
        <w:t>1</w:t>
      </w:r>
      <w:bookmarkStart w:id="478" w:name="_Toc303539100"/>
      <w:bookmarkStart w:id="479" w:name="_Toc312677986"/>
      <w:bookmarkStart w:id="480" w:name="_Toc304295521"/>
      <w:bookmarkStart w:id="481" w:name="_Toc318581155"/>
      <w:bookmarkStart w:id="482" w:name="_Toc300934943"/>
      <w:r>
        <w:rPr>
          <w:rFonts w:ascii="宋体" w:hAnsi="宋体"/>
          <w:kern w:val="0"/>
          <w:sz w:val="24"/>
          <w:szCs w:val="20"/>
        </w:rPr>
        <w:t>.10.1 出入现场的权利</w:t>
      </w:r>
    </w:p>
    <w:p w14:paraId="3D95C413">
      <w:pPr>
        <w:widowControl/>
        <w:spacing w:line="360" w:lineRule="auto"/>
        <w:ind w:left="596" w:leftChars="284"/>
        <w:jc w:val="left"/>
        <w:rPr>
          <w:rFonts w:ascii="宋体" w:hAnsi="宋体"/>
          <w:kern w:val="0"/>
          <w:sz w:val="24"/>
          <w:szCs w:val="20"/>
        </w:rPr>
      </w:pPr>
      <w:r>
        <w:rPr>
          <w:rFonts w:ascii="宋体" w:hAnsi="宋体"/>
          <w:kern w:val="0"/>
          <w:sz w:val="24"/>
          <w:szCs w:val="20"/>
        </w:rPr>
        <w:t>关于出入现场的权利的约定：</w:t>
      </w:r>
      <w:r>
        <w:rPr>
          <w:rFonts w:hint="eastAsia" w:ascii="宋体" w:hAnsi="宋体" w:cs="MingLiU_HKSCS"/>
          <w:b/>
          <w:kern w:val="0"/>
          <w:sz w:val="24"/>
          <w:szCs w:val="20"/>
          <w:u w:val="single"/>
        </w:rPr>
        <w:t>/</w:t>
      </w:r>
      <w:r>
        <w:rPr>
          <w:rFonts w:hint="eastAsia" w:ascii="宋体" w:hAnsi="宋体"/>
          <w:kern w:val="0"/>
          <w:sz w:val="24"/>
          <w:szCs w:val="20"/>
          <w:u w:val="single"/>
        </w:rPr>
        <w:t xml:space="preserve">    </w:t>
      </w:r>
      <w:r>
        <w:rPr>
          <w:rFonts w:ascii="宋体" w:hAnsi="宋体"/>
          <w:kern w:val="0"/>
          <w:sz w:val="24"/>
          <w:szCs w:val="20"/>
        </w:rPr>
        <w:t>。</w:t>
      </w:r>
    </w:p>
    <w:bookmarkEnd w:id="478"/>
    <w:bookmarkEnd w:id="479"/>
    <w:bookmarkEnd w:id="480"/>
    <w:bookmarkEnd w:id="481"/>
    <w:bookmarkEnd w:id="482"/>
    <w:p w14:paraId="77031AB3">
      <w:pPr>
        <w:widowControl/>
        <w:spacing w:line="360" w:lineRule="auto"/>
        <w:ind w:firstLine="480" w:firstLineChars="200"/>
        <w:jc w:val="left"/>
        <w:rPr>
          <w:rFonts w:ascii="宋体" w:hAnsi="宋体"/>
          <w:kern w:val="0"/>
          <w:sz w:val="24"/>
          <w:szCs w:val="20"/>
        </w:rPr>
      </w:pPr>
      <w:r>
        <w:rPr>
          <w:rFonts w:ascii="宋体" w:hAnsi="宋体"/>
          <w:kern w:val="0"/>
          <w:sz w:val="24"/>
          <w:szCs w:val="20"/>
        </w:rPr>
        <w:t>1</w:t>
      </w:r>
      <w:bookmarkStart w:id="483" w:name="_Toc304295522"/>
      <w:bookmarkStart w:id="484" w:name="_Toc312677987"/>
      <w:bookmarkStart w:id="485" w:name="_Toc303539101"/>
      <w:bookmarkStart w:id="486" w:name="_Toc318581156"/>
      <w:bookmarkStart w:id="487" w:name="_Toc300934944"/>
      <w:r>
        <w:rPr>
          <w:rFonts w:ascii="宋体" w:hAnsi="宋体"/>
          <w:kern w:val="0"/>
          <w:sz w:val="24"/>
          <w:szCs w:val="20"/>
        </w:rPr>
        <w:t>.10.3 场内交通</w:t>
      </w:r>
    </w:p>
    <w:p w14:paraId="04925974">
      <w:pPr>
        <w:widowControl/>
        <w:spacing w:line="360" w:lineRule="auto"/>
        <w:ind w:firstLine="480" w:firstLineChars="200"/>
        <w:jc w:val="left"/>
        <w:rPr>
          <w:rFonts w:ascii="宋体" w:hAnsi="宋体"/>
          <w:kern w:val="0"/>
          <w:sz w:val="24"/>
          <w:szCs w:val="20"/>
        </w:rPr>
      </w:pPr>
      <w:r>
        <w:rPr>
          <w:rFonts w:ascii="宋体" w:hAnsi="宋体"/>
          <w:kern w:val="0"/>
          <w:sz w:val="24"/>
          <w:szCs w:val="20"/>
        </w:rPr>
        <w:t>关于场外交通和场内交通的边界的约定：</w:t>
      </w:r>
      <w:r>
        <w:rPr>
          <w:rFonts w:hint="eastAsia" w:ascii="宋体" w:hAnsi="宋体" w:cs="MingLiU_HKSCS"/>
          <w:b/>
          <w:kern w:val="0"/>
          <w:sz w:val="24"/>
          <w:szCs w:val="20"/>
          <w:u w:val="single"/>
        </w:rPr>
        <w:t>按施工红线界定</w:t>
      </w:r>
      <w:r>
        <w:rPr>
          <w:rFonts w:hint="eastAsia" w:ascii="宋体" w:hAnsi="宋体"/>
          <w:b/>
          <w:kern w:val="0"/>
          <w:sz w:val="24"/>
          <w:szCs w:val="20"/>
          <w:u w:val="single"/>
        </w:rPr>
        <w:t xml:space="preserve">  </w:t>
      </w:r>
      <w:r>
        <w:rPr>
          <w:rFonts w:hint="eastAsia" w:ascii="宋体" w:hAnsi="宋体"/>
          <w:kern w:val="0"/>
          <w:sz w:val="24"/>
          <w:szCs w:val="20"/>
          <w:u w:val="single"/>
        </w:rPr>
        <w:t xml:space="preserve">  </w:t>
      </w:r>
      <w:r>
        <w:rPr>
          <w:rFonts w:ascii="宋体" w:hAnsi="宋体"/>
          <w:kern w:val="0"/>
          <w:sz w:val="24"/>
          <w:szCs w:val="20"/>
        </w:rPr>
        <w:t>。</w:t>
      </w:r>
    </w:p>
    <w:p w14:paraId="6AC3A868">
      <w:pPr>
        <w:widowControl/>
        <w:spacing w:line="360" w:lineRule="auto"/>
        <w:ind w:firstLine="464" w:firstLineChars="200"/>
        <w:jc w:val="left"/>
        <w:rPr>
          <w:rFonts w:ascii="宋体" w:hAnsi="宋体" w:cs="MingLiU_HKSCS"/>
          <w:b/>
          <w:kern w:val="0"/>
          <w:sz w:val="24"/>
          <w:szCs w:val="20"/>
          <w:u w:val="single"/>
        </w:rPr>
      </w:pPr>
      <w:r>
        <w:rPr>
          <w:rFonts w:ascii="宋体" w:hAnsi="宋体"/>
          <w:spacing w:val="-4"/>
          <w:kern w:val="0"/>
          <w:sz w:val="24"/>
          <w:szCs w:val="20"/>
        </w:rPr>
        <w:t>关于发包人向承包人免费提供满足工程施工需要的场内道路和交通设施的约定</w:t>
      </w:r>
      <w:r>
        <w:rPr>
          <w:rFonts w:hint="eastAsia" w:ascii="宋体" w:hAnsi="宋体"/>
          <w:spacing w:val="-4"/>
          <w:kern w:val="0"/>
          <w:sz w:val="24"/>
          <w:szCs w:val="20"/>
        </w:rPr>
        <w:t>:</w:t>
      </w:r>
      <w:r>
        <w:rPr>
          <w:rFonts w:hint="eastAsia" w:ascii="宋体" w:hAnsi="宋体" w:cs="MingLiU_HKSCS"/>
          <w:b/>
          <w:kern w:val="0"/>
          <w:sz w:val="24"/>
          <w:szCs w:val="20"/>
          <w:u w:val="single"/>
        </w:rPr>
        <w:t xml:space="preserve"> 执行“通用条款1.10.3条”。</w:t>
      </w:r>
      <w:bookmarkEnd w:id="483"/>
      <w:bookmarkEnd w:id="484"/>
      <w:bookmarkEnd w:id="485"/>
      <w:bookmarkEnd w:id="486"/>
      <w:bookmarkEnd w:id="487"/>
      <w:r>
        <w:rPr>
          <w:rFonts w:ascii="宋体" w:hAnsi="宋体" w:cs="MingLiU_HKSCS"/>
          <w:b/>
          <w:kern w:val="0"/>
          <w:sz w:val="24"/>
          <w:szCs w:val="20"/>
          <w:u w:val="single"/>
        </w:rPr>
        <w:t xml:space="preserve"> </w:t>
      </w:r>
      <w:bookmarkStart w:id="488" w:name="_Toc318581157"/>
    </w:p>
    <w:p w14:paraId="43E25E47">
      <w:pPr>
        <w:widowControl/>
        <w:spacing w:line="360" w:lineRule="auto"/>
        <w:ind w:firstLine="480" w:firstLineChars="200"/>
        <w:jc w:val="left"/>
        <w:rPr>
          <w:rFonts w:ascii="宋体" w:hAnsi="宋体"/>
          <w:kern w:val="0"/>
          <w:sz w:val="24"/>
          <w:szCs w:val="20"/>
        </w:rPr>
      </w:pPr>
      <w:r>
        <w:rPr>
          <w:rFonts w:ascii="宋体" w:hAnsi="宋体"/>
          <w:kern w:val="0"/>
          <w:sz w:val="24"/>
          <w:szCs w:val="20"/>
        </w:rPr>
        <w:t>1.10.4超大件和超重件的运输</w:t>
      </w:r>
    </w:p>
    <w:p w14:paraId="68C56CD0">
      <w:pPr>
        <w:widowControl/>
        <w:spacing w:line="360" w:lineRule="auto"/>
        <w:ind w:firstLine="480" w:firstLineChars="200"/>
        <w:jc w:val="left"/>
        <w:rPr>
          <w:rFonts w:ascii="宋体" w:hAnsi="宋体"/>
          <w:kern w:val="0"/>
          <w:sz w:val="24"/>
          <w:szCs w:val="20"/>
        </w:rPr>
      </w:pPr>
      <w:r>
        <w:rPr>
          <w:rFonts w:ascii="宋体" w:hAnsi="宋体"/>
          <w:kern w:val="0"/>
          <w:sz w:val="24"/>
          <w:szCs w:val="20"/>
        </w:rPr>
        <w:t>运输超大件或超重件所需的道路和桥梁临时加固改造费用和其他有关费用由</w:t>
      </w:r>
      <w:r>
        <w:rPr>
          <w:rFonts w:hint="eastAsia" w:ascii="宋体" w:hAnsi="宋体"/>
          <w:b/>
          <w:kern w:val="0"/>
          <w:sz w:val="24"/>
          <w:szCs w:val="20"/>
          <w:u w:val="single"/>
        </w:rPr>
        <w:t>承包人</w:t>
      </w:r>
      <w:r>
        <w:rPr>
          <w:rFonts w:ascii="宋体" w:hAnsi="宋体"/>
          <w:kern w:val="0"/>
          <w:sz w:val="24"/>
          <w:szCs w:val="20"/>
          <w:u w:val="single"/>
        </w:rPr>
        <w:t xml:space="preserve">  </w:t>
      </w:r>
      <w:r>
        <w:rPr>
          <w:rFonts w:ascii="宋体" w:hAnsi="宋体"/>
          <w:kern w:val="0"/>
          <w:sz w:val="24"/>
          <w:szCs w:val="20"/>
        </w:rPr>
        <w:t>承担</w:t>
      </w:r>
      <w:r>
        <w:rPr>
          <w:rFonts w:hint="eastAsia" w:ascii="宋体" w:hAnsi="宋体"/>
          <w:kern w:val="0"/>
          <w:sz w:val="24"/>
          <w:szCs w:val="20"/>
        </w:rPr>
        <w:t>(特殊情况由发包人、监理人、施工方共同协商解决)</w:t>
      </w:r>
      <w:r>
        <w:rPr>
          <w:rFonts w:ascii="宋体" w:hAnsi="宋体"/>
          <w:kern w:val="0"/>
          <w:sz w:val="24"/>
          <w:szCs w:val="20"/>
        </w:rPr>
        <w:t>。</w:t>
      </w:r>
    </w:p>
    <w:bookmarkEnd w:id="488"/>
    <w:p w14:paraId="5F728FDF">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1.11 知识产权</w:t>
      </w:r>
    </w:p>
    <w:p w14:paraId="5EE4A983">
      <w:pPr>
        <w:widowControl/>
        <w:spacing w:line="360" w:lineRule="auto"/>
        <w:ind w:firstLine="480" w:firstLineChars="200"/>
        <w:jc w:val="left"/>
        <w:rPr>
          <w:rFonts w:ascii="宋体" w:hAnsi="宋体"/>
          <w:kern w:val="0"/>
          <w:sz w:val="24"/>
          <w:szCs w:val="20"/>
        </w:rPr>
      </w:pPr>
      <w:r>
        <w:rPr>
          <w:rFonts w:ascii="宋体" w:hAnsi="宋体"/>
          <w:kern w:val="0"/>
          <w:sz w:val="24"/>
          <w:szCs w:val="20"/>
        </w:rPr>
        <w:t>1.11.1关于发包人提供给承包人的图纸、发包人为实施工程自行编制或委托编制的技术规范以及反映发包人关于合同要求或其他类似性质的文件的著作权的归属：</w:t>
      </w:r>
      <w:r>
        <w:rPr>
          <w:rFonts w:hint="eastAsia" w:ascii="宋体" w:hAnsi="宋体"/>
          <w:b/>
          <w:kern w:val="0"/>
          <w:sz w:val="24"/>
          <w:szCs w:val="20"/>
          <w:u w:val="single"/>
        </w:rPr>
        <w:t>归</w:t>
      </w:r>
      <w:r>
        <w:rPr>
          <w:rFonts w:hint="eastAsia" w:ascii="宋体" w:hAnsi="宋体" w:cs="MingLiU_HKSCS"/>
          <w:b/>
          <w:kern w:val="0"/>
          <w:sz w:val="24"/>
          <w:szCs w:val="20"/>
          <w:u w:val="single"/>
        </w:rPr>
        <w:t>发包人所有</w:t>
      </w:r>
      <w:r>
        <w:rPr>
          <w:rFonts w:ascii="宋体" w:hAnsi="宋体"/>
          <w:kern w:val="0"/>
          <w:sz w:val="24"/>
          <w:szCs w:val="20"/>
        </w:rPr>
        <w:t>。</w:t>
      </w:r>
    </w:p>
    <w:p w14:paraId="1F145A48">
      <w:pPr>
        <w:widowControl/>
        <w:spacing w:line="360" w:lineRule="auto"/>
        <w:ind w:firstLine="360" w:firstLineChars="150"/>
        <w:jc w:val="left"/>
        <w:rPr>
          <w:rFonts w:ascii="宋体" w:hAnsi="宋体"/>
          <w:kern w:val="0"/>
          <w:sz w:val="24"/>
          <w:szCs w:val="20"/>
        </w:rPr>
      </w:pPr>
      <w:r>
        <w:rPr>
          <w:rFonts w:ascii="宋体" w:hAnsi="宋体"/>
          <w:kern w:val="0"/>
          <w:sz w:val="24"/>
          <w:szCs w:val="20"/>
        </w:rPr>
        <w:t>关于发包人提供的上述文件的使用限制的要求：</w:t>
      </w:r>
      <w:r>
        <w:rPr>
          <w:rFonts w:hint="eastAsia" w:ascii="宋体" w:hAnsi="宋体"/>
          <w:b/>
          <w:kern w:val="0"/>
          <w:sz w:val="24"/>
          <w:szCs w:val="20"/>
          <w:u w:val="single"/>
        </w:rPr>
        <w:t>仅用于本项目</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3D0E8AB7">
      <w:pPr>
        <w:widowControl/>
        <w:spacing w:line="360" w:lineRule="auto"/>
        <w:ind w:firstLine="360" w:firstLineChars="150"/>
        <w:jc w:val="left"/>
        <w:rPr>
          <w:rFonts w:ascii="宋体" w:hAnsi="宋体"/>
          <w:kern w:val="0"/>
          <w:sz w:val="24"/>
          <w:szCs w:val="20"/>
        </w:rPr>
      </w:pPr>
      <w:r>
        <w:rPr>
          <w:rFonts w:ascii="宋体" w:hAnsi="宋体"/>
          <w:kern w:val="0"/>
          <w:sz w:val="24"/>
          <w:szCs w:val="20"/>
        </w:rPr>
        <w:t>1.11.2 关于承包人为实施工程所编制文件的著作权的归属：</w:t>
      </w:r>
      <w:r>
        <w:rPr>
          <w:rFonts w:hint="eastAsia" w:ascii="宋体" w:hAnsi="宋体"/>
          <w:b/>
          <w:kern w:val="0"/>
          <w:sz w:val="24"/>
          <w:szCs w:val="20"/>
          <w:u w:val="single"/>
        </w:rPr>
        <w:t>归</w:t>
      </w:r>
      <w:r>
        <w:rPr>
          <w:rFonts w:hint="eastAsia" w:ascii="宋体" w:hAnsi="宋体" w:cs="MingLiU_HKSCS"/>
          <w:b/>
          <w:kern w:val="0"/>
          <w:sz w:val="24"/>
          <w:szCs w:val="20"/>
          <w:u w:val="single"/>
        </w:rPr>
        <w:t>发包人所有</w:t>
      </w:r>
      <w:r>
        <w:rPr>
          <w:rFonts w:ascii="宋体" w:hAnsi="宋体"/>
          <w:kern w:val="0"/>
          <w:sz w:val="24"/>
          <w:szCs w:val="20"/>
        </w:rPr>
        <w:t>。</w:t>
      </w:r>
    </w:p>
    <w:p w14:paraId="7368B909">
      <w:pPr>
        <w:widowControl/>
        <w:spacing w:line="360" w:lineRule="auto"/>
        <w:jc w:val="left"/>
        <w:rPr>
          <w:rFonts w:ascii="宋体" w:hAnsi="宋体"/>
          <w:kern w:val="0"/>
          <w:sz w:val="24"/>
          <w:szCs w:val="20"/>
        </w:rPr>
      </w:pPr>
      <w:r>
        <w:rPr>
          <w:rFonts w:ascii="宋体" w:hAnsi="宋体"/>
          <w:kern w:val="0"/>
          <w:sz w:val="24"/>
          <w:szCs w:val="20"/>
        </w:rPr>
        <w:t>关于承包人提供的上述文件的使用限制的要求：</w:t>
      </w:r>
      <w:r>
        <w:rPr>
          <w:rFonts w:hint="eastAsia" w:ascii="宋体" w:hAnsi="宋体"/>
          <w:b/>
          <w:kern w:val="0"/>
          <w:sz w:val="24"/>
          <w:szCs w:val="20"/>
          <w:u w:val="single"/>
        </w:rPr>
        <w:t>仅用于本项目</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5B84209D">
      <w:pPr>
        <w:widowControl/>
        <w:spacing w:line="360" w:lineRule="auto"/>
        <w:ind w:firstLine="480" w:firstLineChars="200"/>
        <w:jc w:val="left"/>
        <w:rPr>
          <w:rFonts w:ascii="宋体" w:hAnsi="宋体"/>
          <w:kern w:val="0"/>
          <w:sz w:val="24"/>
          <w:szCs w:val="20"/>
        </w:rPr>
      </w:pPr>
      <w:r>
        <w:rPr>
          <w:rFonts w:ascii="宋体" w:hAnsi="宋体"/>
          <w:kern w:val="0"/>
          <w:sz w:val="24"/>
          <w:szCs w:val="20"/>
        </w:rPr>
        <w:t>1.11.4 承包人在施工过程中所采用的专利、专有技术、技术秘密的使用费的承担方式：</w:t>
      </w:r>
      <w:r>
        <w:rPr>
          <w:rFonts w:hint="eastAsia" w:ascii="宋体" w:hAnsi="宋体" w:cs="MingLiU_HKSCS"/>
          <w:b/>
          <w:kern w:val="0"/>
          <w:sz w:val="24"/>
          <w:szCs w:val="20"/>
          <w:u w:val="single"/>
        </w:rPr>
        <w:t>/</w:t>
      </w:r>
      <w:r>
        <w:rPr>
          <w:rFonts w:ascii="宋体" w:hAnsi="宋体"/>
          <w:kern w:val="0"/>
          <w:sz w:val="24"/>
          <w:szCs w:val="20"/>
        </w:rPr>
        <w:t>。</w:t>
      </w:r>
    </w:p>
    <w:p w14:paraId="50224441">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1.13工程量清单错误的修正</w:t>
      </w:r>
    </w:p>
    <w:p w14:paraId="6B3D150A">
      <w:pPr>
        <w:widowControl/>
        <w:spacing w:line="360" w:lineRule="auto"/>
        <w:ind w:firstLine="480" w:firstLineChars="200"/>
        <w:jc w:val="left"/>
        <w:rPr>
          <w:rFonts w:hint="eastAsia" w:ascii="宋体" w:hAnsi="宋体"/>
          <w:b/>
          <w:kern w:val="0"/>
          <w:sz w:val="24"/>
          <w:szCs w:val="20"/>
        </w:rPr>
      </w:pPr>
      <w:r>
        <w:rPr>
          <w:rFonts w:hint="eastAsia" w:ascii="宋体" w:hAnsi="宋体"/>
          <w:kern w:val="0"/>
          <w:sz w:val="24"/>
          <w:szCs w:val="20"/>
        </w:rPr>
        <w:t>出现工程量清单错误时，是否调整合同价格：</w:t>
      </w:r>
      <w:r>
        <w:rPr>
          <w:rFonts w:hint="eastAsia" w:ascii="宋体" w:hAnsi="宋体"/>
          <w:b/>
          <w:kern w:val="0"/>
          <w:sz w:val="24"/>
          <w:szCs w:val="20"/>
          <w:u w:val="single"/>
        </w:rPr>
        <w:t xml:space="preserve">   按变更处理        </w:t>
      </w:r>
      <w:r>
        <w:rPr>
          <w:rFonts w:ascii="宋体" w:hAnsi="宋体"/>
          <w:b/>
          <w:kern w:val="0"/>
          <w:sz w:val="24"/>
          <w:szCs w:val="20"/>
        </w:rPr>
        <w:t>。</w:t>
      </w:r>
    </w:p>
    <w:p w14:paraId="2BE85A4D">
      <w:pPr>
        <w:spacing w:line="360" w:lineRule="auto"/>
        <w:ind w:firstLine="480" w:firstLineChars="200"/>
        <w:rPr>
          <w:rFonts w:ascii="宋体" w:hAnsi="宋体"/>
          <w:b/>
          <w:sz w:val="24"/>
        </w:rPr>
      </w:pPr>
      <w:bookmarkStart w:id="489" w:name="_Toc351203634"/>
      <w:r>
        <w:rPr>
          <w:rFonts w:ascii="宋体" w:hAnsi="宋体"/>
          <w:sz w:val="24"/>
        </w:rPr>
        <w:t>允许调整合同价格的工程量偏差范围：</w:t>
      </w:r>
      <w:r>
        <w:rPr>
          <w:rFonts w:hint="eastAsia" w:ascii="宋体" w:hAnsi="宋体"/>
          <w:b/>
          <w:sz w:val="24"/>
          <w:szCs w:val="24"/>
          <w:u w:val="single"/>
        </w:rPr>
        <w:t>工程量偏差的调整按工程量清单计价规范的规定，当工程量增加15%以上时，增加部分的工程量的综合单价应予调低，调整方法：（1）当工程量增加量超过15%至40%时，在原来投标价的基础上增加部分乘以0.9的系数；（2）当工程量增加量超过40%时，在原来投标价的基础上增加部分乘以0.8的系数；（3）当工程量减少15%至40%时，减少后剩余部分的工程量的综合单价应予调高，调整方法在原来投标价的基础上减少部分乘以1.1的系数；（4）当工程量减少超过40%时，减少后剩余部分的工程量的综合单价应予调高，调整方法在原来投标价的基础上减少部分乘以1.2的系数。对于工程量清单错误修正以后导致实际完成的工程量与招标工程量清单中列明的该项目工程量的变化幅度在±15%以内的，单价不做调整</w:t>
      </w:r>
      <w:r>
        <w:rPr>
          <w:rFonts w:ascii="宋体" w:hAnsi="宋体"/>
          <w:b/>
          <w:sz w:val="24"/>
        </w:rPr>
        <w:t>。</w:t>
      </w:r>
    </w:p>
    <w:p w14:paraId="62344C95">
      <w:pPr>
        <w:widowControl/>
        <w:spacing w:line="360" w:lineRule="auto"/>
        <w:ind w:firstLine="482" w:firstLineChars="200"/>
        <w:jc w:val="left"/>
        <w:rPr>
          <w:rFonts w:ascii="宋体" w:hAnsi="宋体"/>
          <w:kern w:val="0"/>
          <w:sz w:val="24"/>
          <w:szCs w:val="20"/>
        </w:rPr>
      </w:pPr>
      <w:r>
        <w:rPr>
          <w:rFonts w:ascii="宋体" w:hAnsi="宋体"/>
          <w:b/>
          <w:kern w:val="0"/>
          <w:sz w:val="24"/>
          <w:szCs w:val="24"/>
        </w:rPr>
        <w:t>2</w:t>
      </w:r>
      <w:bookmarkStart w:id="490" w:name="_Toc296346658"/>
      <w:bookmarkStart w:id="491" w:name="_Toc297120457"/>
      <w:bookmarkStart w:id="492" w:name="_Toc297048343"/>
      <w:bookmarkStart w:id="493" w:name="_Toc292559362"/>
      <w:bookmarkStart w:id="494" w:name="_Toc292559867"/>
      <w:bookmarkStart w:id="495" w:name="_Toc296503157"/>
      <w:bookmarkStart w:id="496" w:name="_Toc296347156"/>
      <w:bookmarkStart w:id="497" w:name="_Toc296944496"/>
      <w:bookmarkStart w:id="498" w:name="_Toc296890985"/>
      <w:bookmarkStart w:id="499" w:name="_Toc296891197"/>
      <w:r>
        <w:rPr>
          <w:rFonts w:ascii="宋体" w:hAnsi="宋体"/>
          <w:b/>
          <w:kern w:val="0"/>
          <w:sz w:val="24"/>
          <w:szCs w:val="24"/>
        </w:rPr>
        <w:t>. 发包人</w:t>
      </w:r>
      <w:bookmarkEnd w:id="489"/>
    </w:p>
    <w:bookmarkEnd w:id="490"/>
    <w:bookmarkEnd w:id="491"/>
    <w:bookmarkEnd w:id="492"/>
    <w:bookmarkEnd w:id="493"/>
    <w:bookmarkEnd w:id="494"/>
    <w:bookmarkEnd w:id="495"/>
    <w:bookmarkEnd w:id="496"/>
    <w:bookmarkEnd w:id="497"/>
    <w:bookmarkEnd w:id="498"/>
    <w:bookmarkEnd w:id="499"/>
    <w:p w14:paraId="6BDC6469">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2.2 发包人代表</w:t>
      </w:r>
    </w:p>
    <w:p w14:paraId="094068F7">
      <w:pPr>
        <w:widowControl/>
        <w:spacing w:line="360" w:lineRule="auto"/>
        <w:ind w:firstLine="480" w:firstLineChars="200"/>
        <w:jc w:val="left"/>
        <w:rPr>
          <w:rFonts w:ascii="宋体" w:hAnsi="宋体"/>
          <w:kern w:val="0"/>
          <w:sz w:val="24"/>
          <w:szCs w:val="20"/>
        </w:rPr>
      </w:pPr>
      <w:r>
        <w:rPr>
          <w:rFonts w:ascii="宋体" w:hAnsi="宋体"/>
          <w:kern w:val="0"/>
          <w:sz w:val="24"/>
          <w:szCs w:val="20"/>
        </w:rPr>
        <w:t>发包人代表：</w:t>
      </w:r>
    </w:p>
    <w:p w14:paraId="65439E5B">
      <w:pPr>
        <w:widowControl/>
        <w:spacing w:line="360" w:lineRule="auto"/>
        <w:ind w:firstLine="480" w:firstLineChars="200"/>
        <w:jc w:val="left"/>
        <w:rPr>
          <w:rFonts w:ascii="宋体" w:hAnsi="宋体"/>
          <w:kern w:val="0"/>
          <w:sz w:val="24"/>
          <w:szCs w:val="20"/>
        </w:rPr>
      </w:pPr>
      <w:r>
        <w:rPr>
          <w:rFonts w:ascii="宋体" w:hAnsi="宋体"/>
          <w:kern w:val="0"/>
          <w:sz w:val="24"/>
          <w:szCs w:val="20"/>
        </w:rPr>
        <w:t>姓    名：</w:t>
      </w:r>
      <w:r>
        <w:rPr>
          <w:rFonts w:hint="eastAsia" w:ascii="宋体" w:hAnsi="宋体" w:eastAsia="MingLiU_HKSCS" w:cs="MingLiU_HKSCS"/>
          <w:kern w:val="0"/>
          <w:sz w:val="24"/>
          <w:szCs w:val="20"/>
          <w:u w:val="single"/>
        </w:rPr>
        <w:t xml:space="preserve">   </w:t>
      </w:r>
      <w:r>
        <w:rPr>
          <w:rFonts w:hint="eastAsia" w:ascii="宋体" w:hAnsi="宋体" w:cs="MingLiU_HKSCS"/>
          <w:kern w:val="0"/>
          <w:sz w:val="24"/>
          <w:szCs w:val="20"/>
          <w:u w:val="single"/>
        </w:rPr>
        <w:t xml:space="preserve"> </w:t>
      </w:r>
      <w:r>
        <w:rPr>
          <w:rFonts w:hint="eastAsia" w:ascii="宋体" w:hAnsi="宋体" w:cs="MingLiU_HKSCS"/>
          <w:b/>
          <w:kern w:val="0"/>
          <w:sz w:val="24"/>
          <w:szCs w:val="20"/>
          <w:u w:val="single"/>
        </w:rPr>
        <w:t xml:space="preserve">       </w:t>
      </w:r>
      <w:r>
        <w:rPr>
          <w:rFonts w:hint="eastAsia" w:ascii="宋体" w:hAnsi="宋体" w:cs="MingLiU_HKSCS"/>
          <w:kern w:val="0"/>
          <w:sz w:val="24"/>
          <w:szCs w:val="20"/>
          <w:u w:val="single"/>
        </w:rPr>
        <w:t xml:space="preserve">  </w:t>
      </w:r>
      <w:r>
        <w:rPr>
          <w:rFonts w:ascii="宋体" w:hAnsi="宋体"/>
          <w:kern w:val="0"/>
          <w:sz w:val="24"/>
          <w:szCs w:val="20"/>
        </w:rPr>
        <w:t>；</w:t>
      </w:r>
    </w:p>
    <w:p w14:paraId="1EA33058">
      <w:pPr>
        <w:widowControl/>
        <w:spacing w:line="360" w:lineRule="auto"/>
        <w:ind w:firstLine="480" w:firstLineChars="200"/>
        <w:jc w:val="left"/>
        <w:rPr>
          <w:rFonts w:ascii="宋体" w:hAnsi="宋体"/>
          <w:kern w:val="0"/>
          <w:sz w:val="24"/>
          <w:szCs w:val="20"/>
        </w:rPr>
      </w:pPr>
      <w:r>
        <w:rPr>
          <w:rFonts w:ascii="宋体" w:hAnsi="宋体"/>
          <w:kern w:val="0"/>
          <w:sz w:val="24"/>
          <w:szCs w:val="20"/>
        </w:rPr>
        <w:t>身份证号：</w:t>
      </w:r>
      <w:r>
        <w:rPr>
          <w:rFonts w:hint="eastAsia" w:ascii="宋体" w:hAnsi="宋体" w:eastAsia="MingLiU_HKSCS" w:cs="MingLiU_HKSCS"/>
          <w:kern w:val="0"/>
          <w:sz w:val="24"/>
          <w:szCs w:val="20"/>
          <w:u w:val="single"/>
        </w:rPr>
        <w:t xml:space="preserve">     </w:t>
      </w:r>
      <w:r>
        <w:rPr>
          <w:rFonts w:hint="eastAsia" w:ascii="宋体" w:hAnsi="宋体" w:cs="MingLiU_HKSCS"/>
          <w:b/>
          <w:kern w:val="0"/>
          <w:sz w:val="24"/>
          <w:szCs w:val="20"/>
          <w:u w:val="single"/>
        </w:rPr>
        <w:t xml:space="preserve"> </w:t>
      </w:r>
      <w:r>
        <w:rPr>
          <w:rFonts w:hint="eastAsia" w:ascii="宋体" w:hAnsi="宋体" w:eastAsia="MingLiU_HKSCS" w:cs="MingLiU_HKSCS"/>
          <w:kern w:val="0"/>
          <w:sz w:val="24"/>
          <w:szCs w:val="20"/>
          <w:u w:val="single"/>
        </w:rPr>
        <w:t xml:space="preserve">   </w:t>
      </w:r>
      <w:r>
        <w:rPr>
          <w:rFonts w:hint="eastAsia" w:ascii="宋体" w:hAnsi="宋体"/>
          <w:kern w:val="0"/>
          <w:sz w:val="24"/>
          <w:szCs w:val="20"/>
          <w:u w:val="single"/>
        </w:rPr>
        <w:t xml:space="preserve"> </w:t>
      </w:r>
      <w:r>
        <w:rPr>
          <w:rFonts w:ascii="宋体" w:hAnsi="宋体"/>
          <w:kern w:val="0"/>
          <w:sz w:val="24"/>
          <w:szCs w:val="20"/>
          <w:u w:val="single"/>
        </w:rPr>
        <w:t xml:space="preserve"> </w:t>
      </w:r>
      <w:r>
        <w:rPr>
          <w:rFonts w:hint="eastAsia" w:ascii="宋体" w:hAnsi="宋体" w:eastAsia="MingLiU_HKSCS" w:cs="MingLiU_HKSCS"/>
          <w:kern w:val="0"/>
          <w:sz w:val="24"/>
          <w:szCs w:val="20"/>
          <w:u w:val="single"/>
        </w:rPr>
        <w:t xml:space="preserve"> </w:t>
      </w:r>
      <w:r>
        <w:rPr>
          <w:rFonts w:ascii="宋体" w:hAnsi="宋体"/>
          <w:kern w:val="0"/>
          <w:sz w:val="24"/>
          <w:szCs w:val="20"/>
        </w:rPr>
        <w:t>；</w:t>
      </w:r>
    </w:p>
    <w:p w14:paraId="190E8F00">
      <w:pPr>
        <w:widowControl/>
        <w:spacing w:line="360" w:lineRule="auto"/>
        <w:ind w:firstLine="480" w:firstLineChars="200"/>
        <w:jc w:val="left"/>
        <w:rPr>
          <w:rFonts w:ascii="宋体" w:hAnsi="宋体"/>
          <w:kern w:val="0"/>
          <w:sz w:val="24"/>
          <w:szCs w:val="20"/>
        </w:rPr>
      </w:pPr>
      <w:r>
        <w:rPr>
          <w:rFonts w:ascii="宋体" w:hAnsi="宋体"/>
          <w:kern w:val="0"/>
          <w:sz w:val="24"/>
          <w:szCs w:val="20"/>
        </w:rPr>
        <w:t>职    务：</w:t>
      </w:r>
      <w:r>
        <w:rPr>
          <w:rFonts w:hint="eastAsia" w:ascii="宋体" w:hAnsi="宋体" w:eastAsia="MingLiU_HKSCS" w:cs="MingLiU_HKSCS"/>
          <w:kern w:val="0"/>
          <w:sz w:val="24"/>
          <w:szCs w:val="20"/>
          <w:u w:val="single"/>
        </w:rPr>
        <w:t xml:space="preserve">   </w:t>
      </w:r>
      <w:r>
        <w:rPr>
          <w:rFonts w:hint="eastAsia" w:ascii="宋体" w:hAnsi="宋体" w:eastAsia="MingLiU_HKSCS" w:cs="MingLiU_HKSCS"/>
          <w:b/>
          <w:kern w:val="0"/>
          <w:sz w:val="24"/>
          <w:szCs w:val="20"/>
          <w:u w:val="single"/>
        </w:rPr>
        <w:t xml:space="preserve"> </w:t>
      </w:r>
      <w:r>
        <w:rPr>
          <w:rFonts w:hint="eastAsia" w:ascii="宋体" w:hAnsi="宋体" w:cs="MingLiU_HKSCS"/>
          <w:b/>
          <w:kern w:val="0"/>
          <w:sz w:val="24"/>
          <w:szCs w:val="20"/>
          <w:u w:val="single"/>
        </w:rPr>
        <w:t xml:space="preserve">     </w:t>
      </w:r>
      <w:r>
        <w:rPr>
          <w:rFonts w:ascii="宋体" w:hAnsi="宋体"/>
          <w:b/>
          <w:kern w:val="0"/>
          <w:sz w:val="24"/>
          <w:szCs w:val="20"/>
          <w:u w:val="single"/>
        </w:rPr>
        <w:t xml:space="preserve">  </w:t>
      </w:r>
      <w:r>
        <w:rPr>
          <w:rFonts w:hint="eastAsia" w:ascii="宋体" w:hAnsi="宋体" w:eastAsia="MingLiU_HKSCS" w:cs="MingLiU_HKSCS"/>
          <w:b/>
          <w:kern w:val="0"/>
          <w:sz w:val="24"/>
          <w:szCs w:val="20"/>
          <w:u w:val="single"/>
        </w:rPr>
        <w:t xml:space="preserve"> </w:t>
      </w:r>
      <w:r>
        <w:rPr>
          <w:rFonts w:hint="eastAsia" w:ascii="宋体" w:hAnsi="宋体" w:eastAsia="MingLiU_HKSCS" w:cs="MingLiU_HKSCS"/>
          <w:kern w:val="0"/>
          <w:sz w:val="24"/>
          <w:szCs w:val="20"/>
          <w:u w:val="single"/>
        </w:rPr>
        <w:t xml:space="preserve">    </w:t>
      </w:r>
      <w:r>
        <w:rPr>
          <w:rFonts w:ascii="宋体" w:hAnsi="宋体"/>
          <w:kern w:val="0"/>
          <w:sz w:val="24"/>
          <w:szCs w:val="20"/>
        </w:rPr>
        <w:t>；</w:t>
      </w:r>
    </w:p>
    <w:p w14:paraId="4518C352">
      <w:pPr>
        <w:widowControl/>
        <w:spacing w:line="360" w:lineRule="auto"/>
        <w:ind w:firstLine="480" w:firstLineChars="200"/>
        <w:jc w:val="left"/>
        <w:rPr>
          <w:rFonts w:ascii="宋体" w:hAnsi="宋体"/>
          <w:kern w:val="0"/>
          <w:sz w:val="24"/>
          <w:szCs w:val="20"/>
        </w:rPr>
      </w:pPr>
      <w:r>
        <w:rPr>
          <w:rFonts w:ascii="宋体" w:hAnsi="宋体"/>
          <w:kern w:val="0"/>
          <w:sz w:val="24"/>
          <w:szCs w:val="20"/>
        </w:rPr>
        <w:t>联系电话：</w:t>
      </w:r>
      <w:r>
        <w:rPr>
          <w:rFonts w:hint="eastAsia" w:ascii="宋体" w:hAnsi="宋体" w:eastAsia="MingLiU_HKSCS" w:cs="MingLiU_HKSCS"/>
          <w:kern w:val="0"/>
          <w:sz w:val="24"/>
          <w:szCs w:val="20"/>
          <w:u w:val="single"/>
        </w:rPr>
        <w:t xml:space="preserve"> </w:t>
      </w:r>
      <w:r>
        <w:rPr>
          <w:rFonts w:hint="eastAsia" w:ascii="宋体" w:hAnsi="宋体" w:cs="MingLiU_HKSCS"/>
          <w:b/>
          <w:kern w:val="0"/>
          <w:sz w:val="24"/>
          <w:szCs w:val="20"/>
          <w:u w:val="single"/>
        </w:rPr>
        <w:t xml:space="preserve">        /   </w:t>
      </w:r>
      <w:r>
        <w:rPr>
          <w:rFonts w:hint="eastAsia" w:ascii="宋体" w:hAnsi="宋体" w:eastAsia="MingLiU_HKSCS" w:cs="MingLiU_HKSCS"/>
          <w:b/>
          <w:kern w:val="0"/>
          <w:sz w:val="24"/>
          <w:szCs w:val="20"/>
          <w:u w:val="single"/>
        </w:rPr>
        <w:t xml:space="preserve"> </w:t>
      </w:r>
      <w:r>
        <w:rPr>
          <w:rFonts w:hint="eastAsia" w:ascii="宋体" w:hAnsi="宋体" w:eastAsia="MingLiU_HKSCS" w:cs="MingLiU_HKSCS"/>
          <w:kern w:val="0"/>
          <w:sz w:val="24"/>
          <w:szCs w:val="20"/>
          <w:u w:val="single"/>
        </w:rPr>
        <w:t xml:space="preserve">     </w:t>
      </w:r>
      <w:r>
        <w:rPr>
          <w:rFonts w:ascii="宋体" w:hAnsi="宋体"/>
          <w:kern w:val="0"/>
          <w:sz w:val="24"/>
          <w:szCs w:val="20"/>
        </w:rPr>
        <w:t>；</w:t>
      </w:r>
    </w:p>
    <w:p w14:paraId="3A590643">
      <w:pPr>
        <w:widowControl/>
        <w:spacing w:line="360" w:lineRule="auto"/>
        <w:ind w:firstLine="480" w:firstLineChars="200"/>
        <w:jc w:val="left"/>
        <w:rPr>
          <w:rFonts w:ascii="宋体" w:hAnsi="宋体"/>
          <w:kern w:val="0"/>
          <w:sz w:val="24"/>
          <w:szCs w:val="20"/>
        </w:rPr>
      </w:pPr>
      <w:r>
        <w:rPr>
          <w:rFonts w:ascii="宋体" w:hAnsi="宋体"/>
          <w:kern w:val="0"/>
          <w:sz w:val="24"/>
          <w:szCs w:val="20"/>
        </w:rPr>
        <w:t>电子信箱：</w:t>
      </w:r>
      <w:r>
        <w:rPr>
          <w:rFonts w:hint="eastAsia" w:ascii="宋体" w:hAnsi="宋体" w:eastAsia="MingLiU_HKSCS" w:cs="MingLiU_HKSCS"/>
          <w:kern w:val="0"/>
          <w:sz w:val="24"/>
          <w:szCs w:val="20"/>
          <w:u w:val="single"/>
        </w:rPr>
        <w:t xml:space="preserve">      </w:t>
      </w:r>
      <w:r>
        <w:rPr>
          <w:rFonts w:hint="eastAsia" w:ascii="宋体" w:hAnsi="宋体" w:eastAsia="MingLiU_HKSCS" w:cs="MingLiU_HKSCS"/>
          <w:b/>
          <w:kern w:val="0"/>
          <w:sz w:val="24"/>
          <w:szCs w:val="20"/>
          <w:u w:val="single"/>
        </w:rPr>
        <w:t xml:space="preserve">  </w:t>
      </w:r>
      <w:r>
        <w:rPr>
          <w:rFonts w:hint="eastAsia" w:ascii="宋体" w:hAnsi="宋体" w:cs="MingLiU_HKSCS"/>
          <w:b/>
          <w:kern w:val="0"/>
          <w:sz w:val="24"/>
          <w:szCs w:val="20"/>
          <w:u w:val="single"/>
        </w:rPr>
        <w:t>/</w:t>
      </w:r>
      <w:r>
        <w:rPr>
          <w:rFonts w:hint="eastAsia" w:ascii="宋体" w:hAnsi="宋体" w:eastAsia="MingLiU_HKSCS" w:cs="MingLiU_HKSCS"/>
          <w:kern w:val="0"/>
          <w:sz w:val="24"/>
          <w:szCs w:val="20"/>
          <w:u w:val="single"/>
        </w:rPr>
        <w:t xml:space="preserve"> </w:t>
      </w:r>
      <w:r>
        <w:rPr>
          <w:rFonts w:ascii="宋体" w:hAnsi="宋体"/>
          <w:kern w:val="0"/>
          <w:sz w:val="24"/>
          <w:szCs w:val="20"/>
          <w:u w:val="single"/>
        </w:rPr>
        <w:t xml:space="preserve">  </w:t>
      </w:r>
      <w:r>
        <w:rPr>
          <w:rFonts w:hint="eastAsia" w:ascii="宋体" w:hAnsi="宋体" w:eastAsia="MingLiU_HKSCS" w:cs="MingLiU_HKSCS"/>
          <w:kern w:val="0"/>
          <w:sz w:val="24"/>
          <w:szCs w:val="20"/>
          <w:u w:val="single"/>
        </w:rPr>
        <w:t xml:space="preserve">   </w:t>
      </w:r>
      <w:r>
        <w:rPr>
          <w:rFonts w:hint="eastAsia" w:ascii="宋体" w:hAnsi="宋体" w:cs="MingLiU_HKSCS"/>
          <w:kern w:val="0"/>
          <w:sz w:val="24"/>
          <w:szCs w:val="20"/>
          <w:u w:val="single"/>
        </w:rPr>
        <w:t xml:space="preserve">  </w:t>
      </w:r>
      <w:r>
        <w:rPr>
          <w:rFonts w:ascii="宋体" w:hAnsi="宋体"/>
          <w:kern w:val="0"/>
          <w:sz w:val="24"/>
          <w:szCs w:val="20"/>
          <w:u w:val="single"/>
        </w:rPr>
        <w:t xml:space="preserve"> </w:t>
      </w:r>
      <w:r>
        <w:rPr>
          <w:rFonts w:hint="eastAsia" w:ascii="宋体" w:hAnsi="宋体" w:eastAsia="MingLiU_HKSCS" w:cs="MingLiU_HKSCS"/>
          <w:kern w:val="0"/>
          <w:sz w:val="24"/>
          <w:szCs w:val="20"/>
          <w:u w:val="single"/>
        </w:rPr>
        <w:t xml:space="preserve"> </w:t>
      </w:r>
      <w:r>
        <w:rPr>
          <w:rFonts w:ascii="宋体" w:hAnsi="宋体"/>
          <w:kern w:val="0"/>
          <w:sz w:val="24"/>
          <w:szCs w:val="20"/>
        </w:rPr>
        <w:t>；</w:t>
      </w:r>
    </w:p>
    <w:p w14:paraId="0F43039E">
      <w:pPr>
        <w:widowControl/>
        <w:spacing w:line="360" w:lineRule="auto"/>
        <w:ind w:firstLine="480" w:firstLineChars="200"/>
        <w:jc w:val="left"/>
        <w:rPr>
          <w:rFonts w:ascii="宋体" w:hAnsi="宋体"/>
          <w:kern w:val="0"/>
          <w:sz w:val="24"/>
          <w:szCs w:val="20"/>
        </w:rPr>
      </w:pPr>
      <w:r>
        <w:rPr>
          <w:rFonts w:ascii="宋体" w:hAnsi="宋体"/>
          <w:kern w:val="0"/>
          <w:sz w:val="24"/>
          <w:szCs w:val="20"/>
        </w:rPr>
        <w:t>通信地址：</w:t>
      </w:r>
      <w:r>
        <w:rPr>
          <w:rFonts w:hint="eastAsia" w:ascii="宋体" w:hAnsi="宋体" w:eastAsia="MingLiU_HKSCS" w:cs="MingLiU_HKSCS"/>
          <w:kern w:val="0"/>
          <w:sz w:val="24"/>
          <w:szCs w:val="20"/>
          <w:u w:val="single"/>
        </w:rPr>
        <w:t xml:space="preserve">      </w:t>
      </w:r>
      <w:r>
        <w:rPr>
          <w:rFonts w:hint="eastAsia" w:ascii="宋体" w:hAnsi="宋体" w:eastAsia="MingLiU_HKSCS" w:cs="MingLiU_HKSCS"/>
          <w:b/>
          <w:kern w:val="0"/>
          <w:sz w:val="24"/>
          <w:szCs w:val="20"/>
          <w:u w:val="single"/>
        </w:rPr>
        <w:t xml:space="preserve">  </w:t>
      </w:r>
      <w:r>
        <w:rPr>
          <w:rFonts w:hint="eastAsia" w:ascii="宋体" w:hAnsi="宋体" w:cs="MingLiU_HKSCS"/>
          <w:b/>
          <w:kern w:val="0"/>
          <w:sz w:val="24"/>
          <w:szCs w:val="20"/>
          <w:u w:val="single"/>
        </w:rPr>
        <w:t>/</w:t>
      </w:r>
      <w:r>
        <w:rPr>
          <w:rFonts w:hint="eastAsia" w:ascii="宋体" w:hAnsi="宋体" w:eastAsia="MingLiU_HKSCS" w:cs="MingLiU_HKSCS"/>
          <w:b/>
          <w:kern w:val="0"/>
          <w:sz w:val="24"/>
          <w:szCs w:val="20"/>
          <w:u w:val="single"/>
        </w:rPr>
        <w:t xml:space="preserve"> </w:t>
      </w:r>
      <w:r>
        <w:rPr>
          <w:rFonts w:ascii="宋体" w:hAnsi="宋体"/>
          <w:b/>
          <w:kern w:val="0"/>
          <w:sz w:val="24"/>
          <w:szCs w:val="20"/>
          <w:u w:val="single"/>
        </w:rPr>
        <w:t xml:space="preserve">  </w:t>
      </w:r>
      <w:r>
        <w:rPr>
          <w:rFonts w:hint="eastAsia" w:ascii="宋体" w:hAnsi="宋体" w:eastAsia="MingLiU_HKSCS" w:cs="MingLiU_HKSCS"/>
          <w:kern w:val="0"/>
          <w:sz w:val="24"/>
          <w:szCs w:val="20"/>
          <w:u w:val="single"/>
        </w:rPr>
        <w:t xml:space="preserve">  </w:t>
      </w:r>
      <w:r>
        <w:rPr>
          <w:rFonts w:hint="eastAsia" w:ascii="宋体" w:hAnsi="宋体" w:cs="MingLiU_HKSCS"/>
          <w:kern w:val="0"/>
          <w:sz w:val="24"/>
          <w:szCs w:val="20"/>
          <w:u w:val="single"/>
        </w:rPr>
        <w:t xml:space="preserve">   </w:t>
      </w:r>
      <w:r>
        <w:rPr>
          <w:rFonts w:ascii="宋体" w:hAnsi="宋体"/>
          <w:kern w:val="0"/>
          <w:sz w:val="24"/>
          <w:szCs w:val="20"/>
          <w:u w:val="single"/>
        </w:rPr>
        <w:t xml:space="preserve"> </w:t>
      </w:r>
      <w:r>
        <w:rPr>
          <w:rFonts w:hint="eastAsia" w:ascii="宋体" w:hAnsi="宋体" w:eastAsia="MingLiU_HKSCS" w:cs="MingLiU_HKSCS"/>
          <w:kern w:val="0"/>
          <w:sz w:val="24"/>
          <w:szCs w:val="20"/>
          <w:u w:val="single"/>
        </w:rPr>
        <w:t xml:space="preserve"> </w:t>
      </w:r>
      <w:r>
        <w:rPr>
          <w:rFonts w:ascii="宋体" w:hAnsi="宋体"/>
          <w:kern w:val="0"/>
          <w:sz w:val="24"/>
          <w:szCs w:val="20"/>
        </w:rPr>
        <w:t>。</w:t>
      </w:r>
    </w:p>
    <w:p w14:paraId="05394BD7">
      <w:pPr>
        <w:widowControl/>
        <w:spacing w:line="360" w:lineRule="auto"/>
        <w:ind w:firstLine="480" w:firstLineChars="200"/>
        <w:jc w:val="left"/>
        <w:rPr>
          <w:rFonts w:hint="eastAsia" w:ascii="宋体" w:hAnsi="宋体"/>
          <w:b/>
          <w:bCs/>
          <w:kern w:val="0"/>
          <w:sz w:val="24"/>
          <w:szCs w:val="20"/>
          <w:u w:val="single"/>
        </w:rPr>
      </w:pPr>
      <w:r>
        <w:rPr>
          <w:rFonts w:ascii="宋体" w:hAnsi="宋体"/>
          <w:kern w:val="0"/>
          <w:sz w:val="24"/>
          <w:szCs w:val="20"/>
        </w:rPr>
        <w:t>发包人对发包人代表的授权范围如下：</w:t>
      </w:r>
      <w:r>
        <w:rPr>
          <w:rFonts w:hint="eastAsia" w:ascii="宋体" w:hAnsi="宋体"/>
          <w:b/>
          <w:kern w:val="0"/>
          <w:sz w:val="24"/>
          <w:szCs w:val="24"/>
          <w:u w:val="single"/>
        </w:rPr>
        <w:t>代表发包人对本工程施工过程中的质量、进度、造价、安全文明施工、合同管理、信息管理和现场管理等进行监督和检查，协调解决由发包人处理的有关问题，并对工程质量和现场签证进行确认</w:t>
      </w:r>
      <w:r>
        <w:rPr>
          <w:rFonts w:hint="eastAsia" w:ascii="宋体" w:hAnsi="宋体"/>
          <w:b/>
          <w:bCs/>
          <w:kern w:val="0"/>
          <w:sz w:val="24"/>
          <w:szCs w:val="20"/>
          <w:u w:val="single"/>
        </w:rPr>
        <w:t>。</w:t>
      </w:r>
    </w:p>
    <w:p w14:paraId="2536C9E2">
      <w:pPr>
        <w:widowControl/>
        <w:spacing w:line="360" w:lineRule="auto"/>
        <w:ind w:firstLine="480" w:firstLineChars="200"/>
        <w:jc w:val="left"/>
        <w:rPr>
          <w:rFonts w:ascii="宋体" w:hAnsi="宋体"/>
          <w:kern w:val="0"/>
          <w:sz w:val="24"/>
          <w:szCs w:val="20"/>
        </w:rPr>
      </w:pPr>
      <w:r>
        <w:rPr>
          <w:rFonts w:ascii="宋体" w:hAnsi="宋体"/>
          <w:kern w:val="0"/>
          <w:sz w:val="24"/>
          <w:szCs w:val="20"/>
        </w:rPr>
        <w:t>2.4 施工现场、施工条件和基础资料的提供</w:t>
      </w:r>
    </w:p>
    <w:p w14:paraId="01265D28">
      <w:pPr>
        <w:widowControl/>
        <w:spacing w:line="360" w:lineRule="auto"/>
        <w:ind w:firstLine="480" w:firstLineChars="200"/>
        <w:jc w:val="left"/>
        <w:rPr>
          <w:rFonts w:ascii="宋体" w:hAnsi="宋体"/>
          <w:kern w:val="0"/>
          <w:sz w:val="24"/>
          <w:szCs w:val="20"/>
        </w:rPr>
      </w:pPr>
      <w:r>
        <w:rPr>
          <w:rFonts w:ascii="宋体" w:hAnsi="宋体"/>
          <w:kern w:val="0"/>
          <w:sz w:val="24"/>
          <w:szCs w:val="20"/>
        </w:rPr>
        <w:t>2.4.1 提供施工现场</w:t>
      </w:r>
    </w:p>
    <w:p w14:paraId="34E29954">
      <w:pPr>
        <w:widowControl/>
        <w:spacing w:line="360" w:lineRule="auto"/>
        <w:ind w:firstLine="480" w:firstLineChars="200"/>
        <w:jc w:val="left"/>
        <w:rPr>
          <w:rFonts w:ascii="宋体" w:hAnsi="宋体"/>
          <w:kern w:val="0"/>
          <w:sz w:val="24"/>
          <w:szCs w:val="20"/>
        </w:rPr>
      </w:pPr>
      <w:r>
        <w:rPr>
          <w:rFonts w:ascii="宋体" w:hAnsi="宋体"/>
          <w:kern w:val="0"/>
          <w:sz w:val="24"/>
          <w:szCs w:val="20"/>
        </w:rPr>
        <w:t>关于发包人移交施工现场的期限要求：</w:t>
      </w:r>
      <w:r>
        <w:rPr>
          <w:rFonts w:hint="eastAsia" w:ascii="宋体" w:hAnsi="宋体"/>
          <w:b/>
          <w:kern w:val="0"/>
          <w:sz w:val="24"/>
          <w:szCs w:val="20"/>
          <w:u w:val="single"/>
        </w:rPr>
        <w:t>完成征地拆迁后具备施工条件</w:t>
      </w:r>
      <w:r>
        <w:rPr>
          <w:rFonts w:ascii="宋体" w:hAnsi="宋体"/>
          <w:kern w:val="0"/>
          <w:sz w:val="24"/>
          <w:szCs w:val="20"/>
        </w:rPr>
        <w:t>。</w:t>
      </w:r>
    </w:p>
    <w:p w14:paraId="27A6880B">
      <w:pPr>
        <w:widowControl/>
        <w:spacing w:line="360" w:lineRule="auto"/>
        <w:ind w:firstLine="480" w:firstLineChars="200"/>
        <w:jc w:val="left"/>
        <w:rPr>
          <w:rFonts w:ascii="宋体" w:hAnsi="宋体"/>
          <w:kern w:val="0"/>
          <w:sz w:val="24"/>
          <w:szCs w:val="20"/>
        </w:rPr>
      </w:pPr>
      <w:r>
        <w:rPr>
          <w:rFonts w:ascii="宋体" w:hAnsi="宋体"/>
          <w:kern w:val="0"/>
          <w:sz w:val="24"/>
          <w:szCs w:val="20"/>
        </w:rPr>
        <w:t>2.4.2 提供施工条件</w:t>
      </w:r>
    </w:p>
    <w:p w14:paraId="30929AF7">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关于发包人应负责提供施工</w:t>
      </w:r>
      <w:r>
        <w:rPr>
          <w:rFonts w:hint="eastAsia" w:ascii="宋体" w:hAnsi="宋体"/>
          <w:kern w:val="0"/>
          <w:sz w:val="24"/>
          <w:szCs w:val="20"/>
        </w:rPr>
        <w:t>所需要的条件，</w:t>
      </w:r>
      <w:r>
        <w:rPr>
          <w:rFonts w:ascii="宋体" w:hAnsi="宋体"/>
          <w:kern w:val="0"/>
          <w:sz w:val="24"/>
          <w:szCs w:val="20"/>
        </w:rPr>
        <w:t>包括：</w:t>
      </w:r>
    </w:p>
    <w:p w14:paraId="7B1A5031">
      <w:pPr>
        <w:widowControl/>
        <w:spacing w:line="360" w:lineRule="auto"/>
        <w:ind w:firstLine="480" w:firstLineChars="200"/>
        <w:jc w:val="left"/>
        <w:rPr>
          <w:rFonts w:hint="eastAsia" w:ascii="宋体" w:hAnsi="宋体"/>
          <w:b/>
          <w:kern w:val="0"/>
          <w:sz w:val="24"/>
          <w:szCs w:val="20"/>
        </w:rPr>
      </w:pPr>
      <w:r>
        <w:rPr>
          <w:rFonts w:hint="eastAsia" w:ascii="宋体" w:hAnsi="宋体"/>
          <w:kern w:val="0"/>
          <w:sz w:val="24"/>
          <w:szCs w:val="20"/>
        </w:rPr>
        <w:t>(1) 施工场地具备施工条件的要求及完成的时间：</w:t>
      </w:r>
      <w:r>
        <w:rPr>
          <w:rFonts w:hint="eastAsia" w:ascii="宋体" w:hAnsi="宋体"/>
          <w:b/>
          <w:kern w:val="0"/>
          <w:sz w:val="24"/>
          <w:szCs w:val="20"/>
          <w:u w:val="single"/>
        </w:rPr>
        <w:t>合同签署后发包人完成征地拆迁后15天内提供招标文件中技术部分所要求的施工场地，施工场地具备施工条件的其它要求由承包人负责，费用包含在投标总价中。</w:t>
      </w:r>
    </w:p>
    <w:p w14:paraId="6DD0B85C">
      <w:pPr>
        <w:widowControl/>
        <w:spacing w:line="360" w:lineRule="auto"/>
        <w:ind w:firstLine="480" w:firstLineChars="200"/>
        <w:jc w:val="left"/>
        <w:rPr>
          <w:rFonts w:hint="eastAsia" w:ascii="宋体" w:hAnsi="宋体"/>
          <w:b/>
          <w:kern w:val="0"/>
          <w:sz w:val="24"/>
          <w:szCs w:val="20"/>
        </w:rPr>
      </w:pPr>
      <w:r>
        <w:rPr>
          <w:rFonts w:hint="eastAsia" w:ascii="宋体" w:hAnsi="宋体"/>
          <w:kern w:val="0"/>
          <w:sz w:val="24"/>
          <w:szCs w:val="20"/>
        </w:rPr>
        <w:t xml:space="preserve"> (2) 将施工所需的水、电、电讯线路接至施工场地的时间、地点和供应要求：</w:t>
      </w:r>
      <w:r>
        <w:rPr>
          <w:rFonts w:hint="eastAsia" w:ascii="宋体" w:hAnsi="宋体"/>
          <w:b/>
          <w:kern w:val="0"/>
          <w:sz w:val="24"/>
          <w:szCs w:val="20"/>
          <w:u w:val="single"/>
        </w:rPr>
        <w:t>由承包人负责，费用自理并包含在投标总价中（红线范围外除外）。</w:t>
      </w:r>
      <w:r>
        <w:rPr>
          <w:rFonts w:hint="eastAsia" w:ascii="宋体" w:hAnsi="宋体"/>
          <w:b/>
          <w:kern w:val="0"/>
          <w:sz w:val="24"/>
          <w:szCs w:val="20"/>
        </w:rPr>
        <w:t xml:space="preserve"> </w:t>
      </w:r>
    </w:p>
    <w:p w14:paraId="1EBB904A">
      <w:pPr>
        <w:widowControl/>
        <w:spacing w:line="360" w:lineRule="auto"/>
        <w:ind w:firstLine="480" w:firstLineChars="200"/>
        <w:jc w:val="left"/>
        <w:rPr>
          <w:rFonts w:hint="eastAsia" w:ascii="宋体" w:hAnsi="宋体"/>
          <w:b/>
          <w:kern w:val="0"/>
          <w:sz w:val="24"/>
          <w:szCs w:val="20"/>
        </w:rPr>
      </w:pPr>
      <w:r>
        <w:rPr>
          <w:rFonts w:hint="eastAsia" w:ascii="宋体" w:hAnsi="宋体"/>
          <w:kern w:val="0"/>
          <w:sz w:val="24"/>
          <w:szCs w:val="20"/>
        </w:rPr>
        <w:t>(3) 施工场地与公共道路的通道开通时间和要求：</w:t>
      </w:r>
      <w:r>
        <w:rPr>
          <w:rFonts w:hint="eastAsia" w:ascii="宋体" w:hAnsi="宋体"/>
          <w:b/>
          <w:kern w:val="0"/>
          <w:sz w:val="24"/>
          <w:szCs w:val="20"/>
          <w:u w:val="single"/>
        </w:rPr>
        <w:t xml:space="preserve">由承包人负责。 </w:t>
      </w:r>
    </w:p>
    <w:p w14:paraId="296DF499">
      <w:pPr>
        <w:widowControl/>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(4) 工程地质和地下管线资料的提供时间：</w:t>
      </w:r>
      <w:r>
        <w:rPr>
          <w:rFonts w:hint="eastAsia" w:ascii="宋体" w:hAnsi="宋体"/>
          <w:kern w:val="0"/>
          <w:sz w:val="24"/>
          <w:szCs w:val="20"/>
          <w:u w:val="single"/>
        </w:rPr>
        <w:t xml:space="preserve"> </w:t>
      </w:r>
      <w:r>
        <w:rPr>
          <w:rFonts w:hint="eastAsia" w:ascii="宋体" w:hAnsi="宋体"/>
          <w:b/>
          <w:kern w:val="0"/>
          <w:sz w:val="24"/>
          <w:szCs w:val="20"/>
          <w:u w:val="single"/>
        </w:rPr>
        <w:t>发包人于合同签署后7天内向承包人提供工程地质资料。地下障碍由承包人负责调查。</w:t>
      </w:r>
    </w:p>
    <w:p w14:paraId="401DCB35">
      <w:pPr>
        <w:widowControl/>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(5) 由发包人办理的施工所需证件、批件的名称和完成时间：</w:t>
      </w:r>
      <w:r>
        <w:rPr>
          <w:rFonts w:hint="eastAsia" w:ascii="宋体" w:hAnsi="宋体"/>
          <w:b/>
          <w:kern w:val="0"/>
          <w:sz w:val="24"/>
          <w:szCs w:val="20"/>
          <w:u w:val="single"/>
        </w:rPr>
        <w:t>根据情况适时办理。</w:t>
      </w:r>
    </w:p>
    <w:p w14:paraId="1FCE311E">
      <w:pPr>
        <w:widowControl/>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(6) 水准点与座标控制点交验要求：</w:t>
      </w:r>
      <w:r>
        <w:rPr>
          <w:rFonts w:hint="eastAsia" w:ascii="宋体" w:hAnsi="宋体"/>
          <w:kern w:val="0"/>
          <w:sz w:val="24"/>
          <w:szCs w:val="20"/>
          <w:u w:val="single"/>
        </w:rPr>
        <w:t xml:space="preserve"> </w:t>
      </w:r>
      <w:r>
        <w:rPr>
          <w:rFonts w:hint="eastAsia" w:ascii="宋体" w:hAnsi="宋体"/>
          <w:b/>
          <w:kern w:val="0"/>
          <w:sz w:val="24"/>
          <w:szCs w:val="20"/>
          <w:u w:val="single"/>
        </w:rPr>
        <w:t>根据监理通知现场交验。</w:t>
      </w:r>
    </w:p>
    <w:p w14:paraId="42A1DC90">
      <w:pPr>
        <w:widowControl/>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(7) 图纸会审和设计交底时间：</w:t>
      </w:r>
      <w:r>
        <w:rPr>
          <w:rFonts w:hint="eastAsia" w:ascii="宋体" w:hAnsi="宋体"/>
          <w:b/>
          <w:kern w:val="0"/>
          <w:sz w:val="24"/>
          <w:szCs w:val="20"/>
          <w:u w:val="single"/>
        </w:rPr>
        <w:t>施工图纸交给承包人后7天。</w:t>
      </w:r>
    </w:p>
    <w:p w14:paraId="063C9710">
      <w:pPr>
        <w:widowControl/>
        <w:spacing w:line="360" w:lineRule="auto"/>
        <w:ind w:firstLine="480" w:firstLineChars="200"/>
        <w:jc w:val="left"/>
        <w:rPr>
          <w:rFonts w:hint="eastAsia" w:ascii="宋体" w:hAnsi="宋体"/>
          <w:b/>
          <w:kern w:val="0"/>
          <w:sz w:val="24"/>
          <w:szCs w:val="20"/>
        </w:rPr>
      </w:pPr>
      <w:r>
        <w:rPr>
          <w:rFonts w:hint="eastAsia" w:ascii="宋体" w:hAnsi="宋体"/>
          <w:kern w:val="0"/>
          <w:sz w:val="24"/>
          <w:szCs w:val="20"/>
        </w:rPr>
        <w:t>(8) 协调处理施工场地周围地下管线和邻近建筑物、构筑物(含文物保护建筑)、古树名木的保护工作：</w:t>
      </w:r>
      <w:r>
        <w:rPr>
          <w:rFonts w:hint="eastAsia" w:ascii="宋体" w:hAnsi="宋体"/>
          <w:kern w:val="0"/>
          <w:sz w:val="24"/>
          <w:szCs w:val="20"/>
          <w:u w:val="single"/>
        </w:rPr>
        <w:t xml:space="preserve"> </w:t>
      </w:r>
      <w:r>
        <w:rPr>
          <w:rFonts w:hint="eastAsia" w:ascii="宋体" w:hAnsi="宋体"/>
          <w:b/>
          <w:kern w:val="0"/>
          <w:sz w:val="24"/>
          <w:szCs w:val="20"/>
          <w:u w:val="single"/>
        </w:rPr>
        <w:t>在发包人的协助下由承包人负责实施。</w:t>
      </w:r>
    </w:p>
    <w:p w14:paraId="66C3A09F">
      <w:pPr>
        <w:widowControl/>
        <w:spacing w:line="360" w:lineRule="auto"/>
        <w:ind w:firstLine="480" w:firstLineChars="200"/>
        <w:jc w:val="left"/>
        <w:rPr>
          <w:rFonts w:hint="eastAsia" w:ascii="宋体" w:hAnsi="宋体"/>
          <w:b/>
          <w:kern w:val="0"/>
          <w:sz w:val="24"/>
          <w:szCs w:val="20"/>
          <w:u w:val="single"/>
        </w:rPr>
      </w:pPr>
      <w:r>
        <w:rPr>
          <w:rFonts w:hint="eastAsia" w:ascii="宋体" w:hAnsi="宋体"/>
          <w:kern w:val="0"/>
          <w:sz w:val="24"/>
          <w:szCs w:val="20"/>
        </w:rPr>
        <w:t>(9) 双方约定发包人应做的其他工作：</w:t>
      </w:r>
      <w:r>
        <w:rPr>
          <w:rFonts w:hint="eastAsia" w:ascii="宋体" w:hAnsi="宋体"/>
          <w:b/>
          <w:kern w:val="0"/>
          <w:sz w:val="24"/>
          <w:szCs w:val="20"/>
          <w:u w:val="single"/>
        </w:rPr>
        <w:t>协助承包人办理施工所需的证件、批件和临时用地、占道、停水、停电等手续。</w:t>
      </w:r>
    </w:p>
    <w:p w14:paraId="2C027CB9">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2.4.</w:t>
      </w:r>
      <w:r>
        <w:rPr>
          <w:rFonts w:hint="eastAsia" w:ascii="宋体" w:hAnsi="宋体"/>
          <w:kern w:val="0"/>
          <w:sz w:val="24"/>
          <w:szCs w:val="20"/>
        </w:rPr>
        <w:t>3 发包人委托承包人办理的工作：</w:t>
      </w:r>
      <w:r>
        <w:rPr>
          <w:rFonts w:hint="eastAsia" w:ascii="宋体" w:hAnsi="宋体"/>
          <w:kern w:val="0"/>
          <w:sz w:val="24"/>
          <w:szCs w:val="20"/>
          <w:u w:val="single"/>
        </w:rPr>
        <w:t xml:space="preserve"> </w:t>
      </w:r>
      <w:r>
        <w:rPr>
          <w:rFonts w:hint="eastAsia" w:ascii="宋体" w:hAnsi="宋体" w:cs="MingLiU_HKSCS"/>
          <w:b/>
          <w:kern w:val="0"/>
          <w:sz w:val="24"/>
          <w:szCs w:val="20"/>
          <w:u w:val="single"/>
        </w:rPr>
        <w:t xml:space="preserve">/ </w:t>
      </w:r>
      <w:r>
        <w:rPr>
          <w:rFonts w:ascii="宋体" w:hAnsi="宋体"/>
          <w:kern w:val="0"/>
          <w:sz w:val="24"/>
          <w:szCs w:val="20"/>
        </w:rPr>
        <w:t>。</w:t>
      </w:r>
    </w:p>
    <w:p w14:paraId="7880D54C">
      <w:pPr>
        <w:widowControl/>
        <w:spacing w:line="360" w:lineRule="auto"/>
        <w:ind w:firstLine="480" w:firstLineChars="200"/>
        <w:jc w:val="left"/>
        <w:rPr>
          <w:rFonts w:ascii="宋体" w:hAnsi="宋体"/>
          <w:kern w:val="0"/>
          <w:sz w:val="24"/>
          <w:szCs w:val="20"/>
        </w:rPr>
      </w:pPr>
      <w:r>
        <w:rPr>
          <w:rFonts w:ascii="宋体" w:hAnsi="宋体"/>
          <w:kern w:val="0"/>
          <w:sz w:val="24"/>
          <w:szCs w:val="20"/>
        </w:rPr>
        <w:t>2.5 资金来源证明及支付担保</w:t>
      </w:r>
    </w:p>
    <w:p w14:paraId="4797BDE5">
      <w:pPr>
        <w:widowControl/>
        <w:spacing w:line="360" w:lineRule="auto"/>
        <w:ind w:firstLine="480" w:firstLineChars="200"/>
        <w:jc w:val="left"/>
        <w:rPr>
          <w:rFonts w:ascii="宋体" w:hAnsi="宋体"/>
          <w:kern w:val="0"/>
          <w:sz w:val="24"/>
          <w:szCs w:val="20"/>
        </w:rPr>
      </w:pPr>
      <w:r>
        <w:rPr>
          <w:rFonts w:ascii="宋体" w:hAnsi="宋体"/>
          <w:kern w:val="0"/>
          <w:sz w:val="24"/>
          <w:szCs w:val="20"/>
        </w:rPr>
        <w:t>发包人提供资金来源证明的期限要求：</w:t>
      </w:r>
      <w:r>
        <w:rPr>
          <w:rFonts w:hint="eastAsia" w:ascii="宋体" w:hAnsi="宋体" w:eastAsia="MingLiU_HKSCS" w:cs="MingLiU_HKSCS"/>
          <w:b/>
          <w:kern w:val="0"/>
          <w:sz w:val="24"/>
          <w:szCs w:val="20"/>
          <w:u w:val="single"/>
        </w:rPr>
        <w:t xml:space="preserve"> </w:t>
      </w:r>
      <w:r>
        <w:rPr>
          <w:rFonts w:hint="eastAsia" w:ascii="宋体" w:hAnsi="宋体"/>
          <w:b/>
          <w:kern w:val="0"/>
          <w:sz w:val="24"/>
          <w:szCs w:val="20"/>
          <w:u w:val="single"/>
        </w:rPr>
        <w:t xml:space="preserve"> </w:t>
      </w:r>
      <w:r>
        <w:rPr>
          <w:rFonts w:hint="eastAsia" w:ascii="宋体" w:hAnsi="宋体" w:cs="MingLiU_HKSCS"/>
          <w:b/>
          <w:kern w:val="0"/>
          <w:sz w:val="24"/>
          <w:szCs w:val="20"/>
          <w:u w:val="single"/>
        </w:rPr>
        <w:t xml:space="preserve">/ </w:t>
      </w:r>
      <w:r>
        <w:rPr>
          <w:rFonts w:ascii="宋体" w:hAnsi="宋体"/>
          <w:kern w:val="0"/>
          <w:sz w:val="24"/>
          <w:szCs w:val="20"/>
        </w:rPr>
        <w:t>。</w:t>
      </w:r>
    </w:p>
    <w:p w14:paraId="13DC508A">
      <w:pPr>
        <w:widowControl/>
        <w:spacing w:line="360" w:lineRule="auto"/>
        <w:ind w:firstLine="480" w:firstLineChars="200"/>
        <w:jc w:val="left"/>
        <w:rPr>
          <w:rFonts w:ascii="宋体" w:hAnsi="宋体"/>
          <w:kern w:val="0"/>
          <w:sz w:val="24"/>
          <w:szCs w:val="20"/>
        </w:rPr>
      </w:pPr>
      <w:r>
        <w:rPr>
          <w:rFonts w:ascii="宋体" w:hAnsi="宋体"/>
          <w:kern w:val="0"/>
          <w:sz w:val="24"/>
          <w:szCs w:val="20"/>
        </w:rPr>
        <w:t>发包人是否提供支付担保：</w:t>
      </w:r>
      <w:r>
        <w:rPr>
          <w:rFonts w:hint="eastAsia" w:ascii="宋体" w:hAnsi="宋体"/>
          <w:kern w:val="0"/>
          <w:sz w:val="24"/>
          <w:szCs w:val="20"/>
          <w:u w:val="single"/>
        </w:rPr>
        <w:t xml:space="preserve"> </w:t>
      </w:r>
      <w:r>
        <w:rPr>
          <w:rFonts w:hint="eastAsia" w:ascii="宋体" w:hAnsi="宋体" w:cs="MingLiU_HKSCS"/>
          <w:b/>
          <w:kern w:val="0"/>
          <w:sz w:val="24"/>
          <w:szCs w:val="20"/>
          <w:u w:val="single"/>
        </w:rPr>
        <w:t xml:space="preserve">/ </w:t>
      </w:r>
      <w:r>
        <w:rPr>
          <w:rFonts w:ascii="宋体" w:hAnsi="宋体"/>
          <w:kern w:val="0"/>
          <w:sz w:val="24"/>
          <w:szCs w:val="20"/>
        </w:rPr>
        <w:t>。</w:t>
      </w:r>
    </w:p>
    <w:p w14:paraId="4ABBCEDD">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发包人提供支付担保的形式：</w:t>
      </w:r>
      <w:r>
        <w:rPr>
          <w:rFonts w:hint="eastAsia" w:ascii="宋体" w:hAnsi="宋体"/>
          <w:b/>
          <w:kern w:val="0"/>
          <w:sz w:val="24"/>
          <w:szCs w:val="20"/>
          <w:u w:val="single"/>
        </w:rPr>
        <w:t xml:space="preserve"> </w:t>
      </w:r>
      <w:r>
        <w:rPr>
          <w:rFonts w:hint="eastAsia" w:ascii="宋体" w:hAnsi="宋体" w:cs="MingLiU_HKSCS"/>
          <w:b/>
          <w:kern w:val="0"/>
          <w:sz w:val="24"/>
          <w:szCs w:val="20"/>
          <w:u w:val="single"/>
        </w:rPr>
        <w:t xml:space="preserve">/ </w:t>
      </w:r>
      <w:r>
        <w:rPr>
          <w:rFonts w:ascii="宋体" w:hAnsi="宋体"/>
          <w:kern w:val="0"/>
          <w:sz w:val="24"/>
          <w:szCs w:val="20"/>
        </w:rPr>
        <w:t>。</w:t>
      </w:r>
      <w:bookmarkStart w:id="500" w:name="_Toc351203635"/>
    </w:p>
    <w:p w14:paraId="0FAE5F3C">
      <w:pPr>
        <w:widowControl/>
        <w:spacing w:line="360" w:lineRule="auto"/>
        <w:ind w:firstLine="482" w:firstLineChars="200"/>
        <w:jc w:val="left"/>
        <w:rPr>
          <w:rFonts w:ascii="宋体" w:hAnsi="宋体"/>
          <w:kern w:val="0"/>
          <w:sz w:val="24"/>
          <w:szCs w:val="20"/>
          <w:u w:val="single"/>
        </w:rPr>
      </w:pPr>
      <w:r>
        <w:rPr>
          <w:rFonts w:ascii="宋体" w:hAnsi="宋体"/>
          <w:b/>
          <w:kern w:val="0"/>
          <w:sz w:val="24"/>
          <w:szCs w:val="24"/>
        </w:rPr>
        <w:t>3</w:t>
      </w:r>
      <w:bookmarkStart w:id="501" w:name="_Toc296346659"/>
      <w:bookmarkStart w:id="502" w:name="_Toc296891198"/>
      <w:bookmarkStart w:id="503" w:name="_Toc292559363"/>
      <w:bookmarkStart w:id="504" w:name="_Toc296347157"/>
      <w:bookmarkStart w:id="505" w:name="_Toc296503158"/>
      <w:bookmarkStart w:id="506" w:name="_Toc292559868"/>
      <w:bookmarkStart w:id="507" w:name="_Toc297120458"/>
      <w:bookmarkStart w:id="508" w:name="_Toc296944497"/>
      <w:bookmarkStart w:id="509" w:name="_Toc297048344"/>
      <w:bookmarkStart w:id="510" w:name="_Toc296890986"/>
      <w:r>
        <w:rPr>
          <w:rFonts w:ascii="宋体" w:hAnsi="宋体"/>
          <w:b/>
          <w:kern w:val="0"/>
          <w:sz w:val="24"/>
          <w:szCs w:val="24"/>
        </w:rPr>
        <w:t>. 承包人</w:t>
      </w:r>
      <w:bookmarkEnd w:id="500"/>
    </w:p>
    <w:bookmarkEnd w:id="501"/>
    <w:bookmarkEnd w:id="502"/>
    <w:bookmarkEnd w:id="503"/>
    <w:bookmarkEnd w:id="504"/>
    <w:bookmarkEnd w:id="505"/>
    <w:bookmarkEnd w:id="506"/>
    <w:bookmarkEnd w:id="507"/>
    <w:bookmarkEnd w:id="508"/>
    <w:bookmarkEnd w:id="509"/>
    <w:bookmarkEnd w:id="510"/>
    <w:p w14:paraId="128B8B96">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3.1 承包人的一般义务</w:t>
      </w:r>
    </w:p>
    <w:p w14:paraId="00F7B73C">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（5）承包人提交的竣工资料的内容：</w:t>
      </w:r>
      <w:r>
        <w:rPr>
          <w:rFonts w:ascii="宋体" w:hAnsi="宋体"/>
          <w:b/>
          <w:bCs/>
          <w:kern w:val="0"/>
          <w:sz w:val="24"/>
          <w:szCs w:val="20"/>
          <w:u w:val="single"/>
        </w:rPr>
        <w:t>合格，确保达到国家现行</w:t>
      </w:r>
      <w:r>
        <w:rPr>
          <w:rFonts w:hint="eastAsia" w:ascii="宋体" w:hAnsi="宋体"/>
          <w:b/>
          <w:bCs/>
          <w:kern w:val="0"/>
          <w:sz w:val="24"/>
          <w:szCs w:val="20"/>
          <w:u w:val="single"/>
        </w:rPr>
        <w:t>规定</w:t>
      </w:r>
      <w:r>
        <w:rPr>
          <w:rFonts w:ascii="宋体" w:hAnsi="宋体"/>
          <w:b/>
          <w:bCs/>
          <w:kern w:val="0"/>
          <w:sz w:val="24"/>
          <w:szCs w:val="20"/>
          <w:u w:val="single"/>
        </w:rPr>
        <w:t>验收的相关规范要求</w:t>
      </w:r>
      <w:r>
        <w:rPr>
          <w:rFonts w:hint="eastAsia" w:ascii="宋体" w:hAnsi="宋体"/>
          <w:b/>
          <w:bCs/>
          <w:kern w:val="0"/>
          <w:sz w:val="24"/>
          <w:szCs w:val="20"/>
          <w:u w:val="single"/>
        </w:rPr>
        <w:t>及昆明市城建档案馆等相关单位要求</w:t>
      </w:r>
      <w:r>
        <w:rPr>
          <w:rFonts w:hint="eastAsia" w:ascii="宋体" w:hAnsi="宋体"/>
          <w:b/>
          <w:bCs/>
          <w:kern w:val="0"/>
          <w:sz w:val="24"/>
          <w:szCs w:val="20"/>
          <w:u w:val="single"/>
          <w:lang w:val="zh-CN"/>
        </w:rPr>
        <w:t>。</w:t>
      </w:r>
    </w:p>
    <w:p w14:paraId="588EECC9">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承包人需要提交的竣工资料套数：</w:t>
      </w:r>
      <w:r>
        <w:rPr>
          <w:rFonts w:hint="eastAsia" w:ascii="宋体" w:hAnsi="宋体" w:cs="宋体"/>
          <w:b/>
          <w:bCs/>
          <w:kern w:val="0"/>
          <w:sz w:val="24"/>
          <w:szCs w:val="20"/>
          <w:u w:val="single"/>
          <w:lang w:val="zh-CN"/>
        </w:rPr>
        <w:t>原件4份，复印件4份 （如发包人需增加的按发包人要求提供）</w:t>
      </w:r>
      <w:r>
        <w:rPr>
          <w:rFonts w:hint="eastAsia" w:ascii="宋体" w:hAnsi="宋体" w:cs="宋体"/>
          <w:bCs/>
          <w:kern w:val="0"/>
          <w:sz w:val="24"/>
          <w:szCs w:val="20"/>
          <w:lang w:val="zh-CN"/>
        </w:rPr>
        <w:t>。</w:t>
      </w:r>
    </w:p>
    <w:p w14:paraId="0C2DB814">
      <w:pPr>
        <w:widowControl/>
        <w:spacing w:line="360" w:lineRule="auto"/>
        <w:ind w:firstLine="600" w:firstLineChars="250"/>
        <w:jc w:val="left"/>
        <w:rPr>
          <w:rFonts w:ascii="宋体" w:hAnsi="宋体"/>
          <w:kern w:val="0"/>
          <w:sz w:val="24"/>
          <w:szCs w:val="20"/>
        </w:rPr>
      </w:pPr>
      <w:r>
        <w:rPr>
          <w:rFonts w:ascii="宋体" w:hAnsi="宋体"/>
          <w:kern w:val="0"/>
          <w:sz w:val="24"/>
          <w:szCs w:val="20"/>
        </w:rPr>
        <w:t>承包人提交的竣工资料的费用承担：</w:t>
      </w:r>
      <w:r>
        <w:rPr>
          <w:rFonts w:hint="eastAsia" w:ascii="宋体" w:hAnsi="宋体"/>
          <w:b/>
          <w:kern w:val="0"/>
          <w:sz w:val="24"/>
          <w:szCs w:val="20"/>
          <w:u w:val="single"/>
        </w:rPr>
        <w:t>承包人承担</w:t>
      </w:r>
      <w:r>
        <w:rPr>
          <w:rFonts w:ascii="宋体" w:hAnsi="宋体"/>
          <w:kern w:val="0"/>
          <w:sz w:val="24"/>
          <w:szCs w:val="20"/>
        </w:rPr>
        <w:t>。</w:t>
      </w:r>
    </w:p>
    <w:p w14:paraId="6CD898CC">
      <w:pPr>
        <w:widowControl/>
        <w:spacing w:line="360" w:lineRule="auto"/>
        <w:ind w:left="638" w:leftChars="304"/>
        <w:jc w:val="left"/>
        <w:rPr>
          <w:rFonts w:ascii="宋体" w:hAnsi="宋体"/>
          <w:kern w:val="0"/>
          <w:sz w:val="24"/>
          <w:szCs w:val="20"/>
        </w:rPr>
      </w:pPr>
      <w:r>
        <w:rPr>
          <w:rFonts w:ascii="宋体" w:hAnsi="宋体"/>
          <w:kern w:val="0"/>
          <w:sz w:val="24"/>
          <w:szCs w:val="20"/>
        </w:rPr>
        <w:t>承包人提交的竣工资料移交时间：</w:t>
      </w:r>
      <w:r>
        <w:rPr>
          <w:rFonts w:hint="eastAsia" w:ascii="宋体" w:hAnsi="宋体" w:cs="宋体"/>
          <w:b/>
          <w:bCs/>
          <w:kern w:val="0"/>
          <w:sz w:val="24"/>
          <w:szCs w:val="20"/>
          <w:u w:val="single"/>
          <w:lang w:val="zh-CN"/>
        </w:rPr>
        <w:t xml:space="preserve">竣工验收后15日内       </w:t>
      </w:r>
      <w:r>
        <w:rPr>
          <w:rFonts w:ascii="宋体" w:hAnsi="宋体"/>
          <w:kern w:val="0"/>
          <w:sz w:val="24"/>
          <w:szCs w:val="20"/>
        </w:rPr>
        <w:t>。</w:t>
      </w:r>
    </w:p>
    <w:p w14:paraId="357FCE48">
      <w:pPr>
        <w:widowControl/>
        <w:spacing w:line="360" w:lineRule="auto"/>
        <w:ind w:firstLine="600" w:firstLineChars="250"/>
        <w:jc w:val="left"/>
        <w:rPr>
          <w:rFonts w:hint="eastAsia" w:ascii="宋体" w:hAnsi="宋体"/>
          <w:kern w:val="0"/>
          <w:sz w:val="24"/>
          <w:szCs w:val="20"/>
        </w:rPr>
      </w:pPr>
      <w:r>
        <w:rPr>
          <w:rFonts w:ascii="宋体" w:hAnsi="宋体"/>
          <w:kern w:val="0"/>
          <w:sz w:val="24"/>
          <w:szCs w:val="20"/>
        </w:rPr>
        <w:t>承包人提交的竣工资料形式要求：</w:t>
      </w:r>
      <w:r>
        <w:rPr>
          <w:rFonts w:hint="eastAsia" w:ascii="宋体" w:hAnsi="宋体" w:cs="宋体"/>
          <w:b/>
          <w:bCs/>
          <w:kern w:val="0"/>
          <w:sz w:val="24"/>
          <w:szCs w:val="20"/>
          <w:u w:val="single"/>
          <w:lang w:val="zh-CN"/>
        </w:rPr>
        <w:t xml:space="preserve">纸质及电子版          </w:t>
      </w:r>
      <w:r>
        <w:rPr>
          <w:rFonts w:ascii="宋体" w:hAnsi="宋体"/>
          <w:kern w:val="0"/>
          <w:sz w:val="24"/>
          <w:szCs w:val="20"/>
        </w:rPr>
        <w:t>。</w:t>
      </w:r>
    </w:p>
    <w:p w14:paraId="0371E7C3">
      <w:pPr>
        <w:widowControl/>
        <w:spacing w:after="120" w:line="360" w:lineRule="auto"/>
        <w:ind w:firstLine="480" w:firstLineChars="200"/>
        <w:jc w:val="left"/>
        <w:rPr>
          <w:rFonts w:ascii="宋体" w:hAnsi="宋体"/>
          <w:kern w:val="0"/>
          <w:sz w:val="24"/>
          <w:szCs w:val="24"/>
        </w:rPr>
      </w:pPr>
      <w:r>
        <w:rPr>
          <w:rFonts w:ascii="宋体" w:hAnsi="宋体"/>
          <w:kern w:val="0"/>
          <w:sz w:val="24"/>
          <w:szCs w:val="20"/>
        </w:rPr>
        <w:t>（6）承包人应履行的其他义务：</w:t>
      </w:r>
      <w:r>
        <w:rPr>
          <w:rFonts w:hint="eastAsia" w:ascii="宋体" w:hAnsi="宋体"/>
          <w:b/>
          <w:kern w:val="0"/>
          <w:sz w:val="24"/>
          <w:szCs w:val="20"/>
          <w:u w:val="single"/>
        </w:rPr>
        <w:t>执行《通用条款》相关规定 。</w:t>
      </w:r>
    </w:p>
    <w:p w14:paraId="5C84BBC5">
      <w:pPr>
        <w:widowControl/>
        <w:spacing w:line="360" w:lineRule="auto"/>
        <w:ind w:firstLine="480" w:firstLineChars="200"/>
        <w:jc w:val="left"/>
        <w:rPr>
          <w:rFonts w:ascii="宋体" w:hAnsi="宋体"/>
          <w:kern w:val="0"/>
          <w:sz w:val="24"/>
          <w:szCs w:val="24"/>
        </w:rPr>
      </w:pPr>
      <w:r>
        <w:rPr>
          <w:rFonts w:ascii="宋体" w:hAnsi="宋体"/>
          <w:kern w:val="0"/>
          <w:sz w:val="24"/>
          <w:szCs w:val="24"/>
        </w:rPr>
        <w:t>3.2.1 项目经理：</w:t>
      </w:r>
    </w:p>
    <w:p w14:paraId="4919DD5D">
      <w:pPr>
        <w:widowControl/>
        <w:spacing w:line="360" w:lineRule="auto"/>
        <w:ind w:firstLine="480" w:firstLineChars="200"/>
        <w:jc w:val="left"/>
        <w:rPr>
          <w:rFonts w:ascii="宋体" w:hAnsi="宋体"/>
          <w:kern w:val="0"/>
          <w:sz w:val="24"/>
          <w:szCs w:val="24"/>
        </w:rPr>
      </w:pPr>
      <w:r>
        <w:rPr>
          <w:rFonts w:ascii="宋体" w:hAnsi="宋体"/>
          <w:kern w:val="0"/>
          <w:sz w:val="24"/>
          <w:szCs w:val="24"/>
        </w:rPr>
        <w:t>姓    名：</w:t>
      </w:r>
      <w:r>
        <w:rPr>
          <w:rFonts w:hint="eastAsia" w:ascii="宋体" w:hAnsi="宋体"/>
          <w:b/>
          <w:kern w:val="0"/>
          <w:sz w:val="24"/>
          <w:szCs w:val="24"/>
          <w:u w:val="single"/>
        </w:rPr>
        <w:t xml:space="preserve">                          </w:t>
      </w:r>
      <w:r>
        <w:rPr>
          <w:rFonts w:ascii="宋体" w:hAnsi="宋体"/>
          <w:b/>
          <w:kern w:val="0"/>
          <w:sz w:val="24"/>
          <w:szCs w:val="24"/>
        </w:rPr>
        <w:t>；</w:t>
      </w:r>
    </w:p>
    <w:p w14:paraId="427E7BF5">
      <w:pPr>
        <w:widowControl/>
        <w:spacing w:line="360" w:lineRule="auto"/>
        <w:ind w:firstLine="480" w:firstLineChars="200"/>
        <w:jc w:val="left"/>
        <w:rPr>
          <w:rFonts w:ascii="宋体" w:hAnsi="宋体"/>
          <w:kern w:val="0"/>
          <w:sz w:val="24"/>
          <w:szCs w:val="24"/>
        </w:rPr>
      </w:pPr>
      <w:r>
        <w:rPr>
          <w:rFonts w:ascii="宋体" w:hAnsi="宋体"/>
          <w:kern w:val="0"/>
          <w:sz w:val="24"/>
          <w:szCs w:val="24"/>
        </w:rPr>
        <w:t>身份证号：</w:t>
      </w:r>
      <w:r>
        <w:rPr>
          <w:rFonts w:hint="eastAsia" w:ascii="宋体" w:hAnsi="宋体"/>
          <w:b/>
          <w:kern w:val="0"/>
          <w:sz w:val="24"/>
          <w:szCs w:val="24"/>
          <w:u w:val="single"/>
        </w:rPr>
        <w:t xml:space="preserve">                          </w:t>
      </w:r>
      <w:r>
        <w:rPr>
          <w:rFonts w:ascii="宋体" w:hAnsi="宋体"/>
          <w:kern w:val="0"/>
          <w:sz w:val="24"/>
          <w:szCs w:val="24"/>
        </w:rPr>
        <w:t>；</w:t>
      </w:r>
    </w:p>
    <w:p w14:paraId="0CBAD042">
      <w:pPr>
        <w:widowControl/>
        <w:spacing w:line="360" w:lineRule="auto"/>
        <w:ind w:firstLine="480" w:firstLineChars="200"/>
        <w:jc w:val="left"/>
        <w:rPr>
          <w:rFonts w:ascii="宋体" w:hAnsi="宋体"/>
          <w:kern w:val="0"/>
          <w:sz w:val="24"/>
          <w:szCs w:val="24"/>
        </w:rPr>
      </w:pPr>
      <w:r>
        <w:rPr>
          <w:rFonts w:ascii="宋体" w:hAnsi="宋体"/>
          <w:kern w:val="0"/>
          <w:sz w:val="24"/>
          <w:szCs w:val="24"/>
        </w:rPr>
        <w:t>建造师执业资格等级：</w:t>
      </w:r>
      <w:r>
        <w:rPr>
          <w:rFonts w:hint="eastAsia" w:ascii="宋体" w:hAnsi="宋体"/>
          <w:b/>
          <w:kern w:val="0"/>
          <w:sz w:val="24"/>
          <w:szCs w:val="24"/>
          <w:u w:val="single"/>
        </w:rPr>
        <w:t xml:space="preserve">                </w:t>
      </w:r>
      <w:r>
        <w:rPr>
          <w:rFonts w:ascii="宋体" w:hAnsi="宋体"/>
          <w:kern w:val="0"/>
          <w:sz w:val="24"/>
          <w:szCs w:val="24"/>
        </w:rPr>
        <w:t>；</w:t>
      </w:r>
    </w:p>
    <w:p w14:paraId="7847D7AC">
      <w:pPr>
        <w:widowControl/>
        <w:spacing w:line="360" w:lineRule="auto"/>
        <w:ind w:firstLine="480" w:firstLineChars="200"/>
        <w:jc w:val="left"/>
        <w:rPr>
          <w:rFonts w:ascii="宋体" w:hAnsi="宋体"/>
          <w:kern w:val="0"/>
          <w:sz w:val="24"/>
          <w:szCs w:val="24"/>
        </w:rPr>
      </w:pPr>
      <w:r>
        <w:rPr>
          <w:rFonts w:ascii="宋体" w:hAnsi="宋体"/>
          <w:kern w:val="0"/>
          <w:sz w:val="24"/>
          <w:szCs w:val="24"/>
        </w:rPr>
        <w:t>建造师注册证书号：</w:t>
      </w:r>
      <w:r>
        <w:rPr>
          <w:rFonts w:hint="eastAsia" w:ascii="宋体" w:hAnsi="宋体"/>
          <w:b/>
          <w:kern w:val="0"/>
          <w:sz w:val="24"/>
          <w:szCs w:val="24"/>
          <w:u w:val="single"/>
        </w:rPr>
        <w:t xml:space="preserve">                  </w:t>
      </w:r>
      <w:r>
        <w:rPr>
          <w:rFonts w:ascii="宋体" w:hAnsi="宋体"/>
          <w:kern w:val="0"/>
          <w:sz w:val="24"/>
          <w:szCs w:val="24"/>
        </w:rPr>
        <w:t>；</w:t>
      </w:r>
    </w:p>
    <w:p w14:paraId="627DABFE">
      <w:pPr>
        <w:widowControl/>
        <w:spacing w:line="360" w:lineRule="auto"/>
        <w:ind w:firstLine="480" w:firstLineChars="200"/>
        <w:jc w:val="left"/>
        <w:rPr>
          <w:rFonts w:ascii="宋体" w:hAnsi="宋体"/>
          <w:kern w:val="0"/>
          <w:sz w:val="24"/>
          <w:szCs w:val="24"/>
        </w:rPr>
      </w:pPr>
      <w:r>
        <w:rPr>
          <w:rFonts w:ascii="宋体" w:hAnsi="宋体"/>
          <w:kern w:val="0"/>
          <w:sz w:val="24"/>
          <w:szCs w:val="24"/>
        </w:rPr>
        <w:t>建造师执业印章号：</w:t>
      </w:r>
      <w:r>
        <w:rPr>
          <w:rFonts w:hint="eastAsia" w:ascii="宋体" w:hAnsi="宋体"/>
          <w:b/>
          <w:kern w:val="0"/>
          <w:sz w:val="24"/>
          <w:szCs w:val="24"/>
          <w:u w:val="single"/>
        </w:rPr>
        <w:t xml:space="preserve">                  </w:t>
      </w:r>
      <w:r>
        <w:rPr>
          <w:rFonts w:ascii="宋体" w:hAnsi="宋体"/>
          <w:kern w:val="0"/>
          <w:sz w:val="24"/>
          <w:szCs w:val="24"/>
        </w:rPr>
        <w:t>；</w:t>
      </w:r>
    </w:p>
    <w:p w14:paraId="6FD54385">
      <w:pPr>
        <w:widowControl/>
        <w:spacing w:line="360" w:lineRule="auto"/>
        <w:ind w:firstLine="480" w:firstLineChars="200"/>
        <w:jc w:val="left"/>
        <w:rPr>
          <w:rFonts w:ascii="宋体" w:hAnsi="宋体"/>
          <w:kern w:val="0"/>
          <w:sz w:val="24"/>
          <w:szCs w:val="24"/>
        </w:rPr>
      </w:pPr>
      <w:r>
        <w:rPr>
          <w:rFonts w:ascii="宋体" w:hAnsi="宋体"/>
          <w:kern w:val="0"/>
          <w:sz w:val="24"/>
          <w:szCs w:val="24"/>
        </w:rPr>
        <w:t>安全生产考核合格证书号：</w:t>
      </w:r>
      <w:r>
        <w:rPr>
          <w:rFonts w:hint="eastAsia" w:ascii="宋体" w:hAnsi="宋体"/>
          <w:b/>
          <w:kern w:val="0"/>
          <w:sz w:val="24"/>
          <w:szCs w:val="24"/>
          <w:u w:val="single"/>
        </w:rPr>
        <w:t xml:space="preserve">            </w:t>
      </w:r>
      <w:r>
        <w:rPr>
          <w:rFonts w:ascii="宋体" w:hAnsi="宋体"/>
          <w:kern w:val="0"/>
          <w:sz w:val="24"/>
          <w:szCs w:val="24"/>
        </w:rPr>
        <w:t>；</w:t>
      </w:r>
    </w:p>
    <w:p w14:paraId="5C7347AA">
      <w:pPr>
        <w:widowControl/>
        <w:spacing w:line="360" w:lineRule="auto"/>
        <w:ind w:firstLine="480" w:firstLineChars="200"/>
        <w:jc w:val="left"/>
        <w:rPr>
          <w:rFonts w:ascii="宋体" w:hAnsi="宋体"/>
          <w:kern w:val="0"/>
          <w:sz w:val="24"/>
          <w:szCs w:val="24"/>
        </w:rPr>
      </w:pPr>
      <w:r>
        <w:rPr>
          <w:rFonts w:ascii="宋体" w:hAnsi="宋体"/>
          <w:kern w:val="0"/>
          <w:sz w:val="24"/>
          <w:szCs w:val="24"/>
        </w:rPr>
        <w:t>联系电话：</w:t>
      </w:r>
      <w:r>
        <w:rPr>
          <w:rFonts w:hint="eastAsia" w:ascii="宋体" w:hAnsi="宋体" w:cs="宋体"/>
          <w:b/>
          <w:kern w:val="0"/>
          <w:sz w:val="24"/>
          <w:szCs w:val="24"/>
          <w:u w:val="single"/>
        </w:rPr>
        <w:t xml:space="preserve">                          </w:t>
      </w:r>
      <w:r>
        <w:rPr>
          <w:rFonts w:ascii="宋体" w:hAnsi="宋体"/>
          <w:kern w:val="0"/>
          <w:sz w:val="24"/>
          <w:szCs w:val="24"/>
        </w:rPr>
        <w:t>；</w:t>
      </w:r>
    </w:p>
    <w:p w14:paraId="2E745147">
      <w:pPr>
        <w:widowControl/>
        <w:spacing w:line="360" w:lineRule="auto"/>
        <w:ind w:firstLine="480" w:firstLineChars="200"/>
        <w:jc w:val="left"/>
        <w:rPr>
          <w:rFonts w:ascii="宋体" w:hAnsi="宋体"/>
          <w:kern w:val="0"/>
          <w:sz w:val="24"/>
          <w:szCs w:val="24"/>
        </w:rPr>
      </w:pPr>
      <w:r>
        <w:rPr>
          <w:rFonts w:ascii="宋体" w:hAnsi="宋体"/>
          <w:kern w:val="0"/>
          <w:sz w:val="24"/>
          <w:szCs w:val="24"/>
        </w:rPr>
        <w:t>电子信箱：</w:t>
      </w:r>
      <w:r>
        <w:rPr>
          <w:rFonts w:ascii="宋体" w:hAnsi="宋体"/>
          <w:kern w:val="0"/>
          <w:sz w:val="24"/>
          <w:szCs w:val="24"/>
          <w:u w:val="single"/>
        </w:rPr>
        <w:sym w:font="宋体" w:char="E5E5"/>
      </w:r>
      <w:r>
        <w:rPr>
          <w:rFonts w:hint="eastAsia" w:ascii="宋体" w:hAnsi="宋体"/>
          <w:b/>
          <w:kern w:val="0"/>
          <w:sz w:val="24"/>
          <w:szCs w:val="24"/>
          <w:u w:val="single"/>
        </w:rPr>
        <w:t xml:space="preserve">   </w:t>
      </w:r>
      <w:r>
        <w:rPr>
          <w:rFonts w:hint="eastAsia" w:ascii="宋体" w:hAnsi="宋体" w:cs="MingLiU_HKSCS"/>
          <w:b/>
          <w:kern w:val="0"/>
          <w:sz w:val="24"/>
          <w:szCs w:val="20"/>
          <w:u w:val="single"/>
        </w:rPr>
        <w:t xml:space="preserve">                </w:t>
      </w:r>
      <w:r>
        <w:rPr>
          <w:rFonts w:hint="eastAsia" w:ascii="宋体" w:hAnsi="宋体"/>
          <w:b/>
          <w:kern w:val="0"/>
          <w:sz w:val="24"/>
          <w:szCs w:val="24"/>
          <w:u w:val="single"/>
        </w:rPr>
        <w:t xml:space="preserve">     </w:t>
      </w:r>
      <w:r>
        <w:rPr>
          <w:rFonts w:ascii="宋体" w:hAnsi="宋体"/>
          <w:kern w:val="0"/>
          <w:sz w:val="24"/>
          <w:szCs w:val="24"/>
        </w:rPr>
        <w:t>；</w:t>
      </w:r>
    </w:p>
    <w:p w14:paraId="51DBE89A">
      <w:pPr>
        <w:widowControl/>
        <w:spacing w:line="360" w:lineRule="auto"/>
        <w:ind w:left="6384" w:leftChars="240" w:hanging="5880" w:hangingChars="2450"/>
        <w:jc w:val="left"/>
        <w:rPr>
          <w:rFonts w:hint="eastAsia" w:ascii="宋体" w:hAnsi="宋体"/>
          <w:b/>
          <w:kern w:val="0"/>
          <w:sz w:val="24"/>
          <w:szCs w:val="24"/>
        </w:rPr>
      </w:pPr>
      <w:r>
        <w:rPr>
          <w:rFonts w:ascii="宋体" w:hAnsi="宋体"/>
          <w:kern w:val="0"/>
          <w:sz w:val="24"/>
          <w:szCs w:val="24"/>
        </w:rPr>
        <w:t>通信地址：</w:t>
      </w:r>
      <w:r>
        <w:rPr>
          <w:rFonts w:hint="eastAsia" w:ascii="宋体" w:hAnsi="宋体"/>
          <w:kern w:val="0"/>
          <w:sz w:val="24"/>
          <w:szCs w:val="24"/>
          <w:u w:val="single"/>
        </w:rPr>
        <w:t xml:space="preserve">                          </w:t>
      </w:r>
      <w:r>
        <w:rPr>
          <w:rFonts w:hint="eastAsia" w:ascii="宋体" w:hAnsi="宋体"/>
          <w:kern w:val="0"/>
          <w:sz w:val="24"/>
          <w:szCs w:val="24"/>
        </w:rPr>
        <w:t>；</w:t>
      </w:r>
    </w:p>
    <w:p w14:paraId="3B0FB2CA">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承包人对项目经理的授权范围如下：</w:t>
      </w:r>
      <w:r>
        <w:rPr>
          <w:rFonts w:hint="eastAsia" w:ascii="宋体" w:hAnsi="宋体" w:cs="宋体"/>
          <w:b/>
          <w:kern w:val="0"/>
          <w:sz w:val="24"/>
          <w:szCs w:val="20"/>
          <w:u w:val="single"/>
        </w:rPr>
        <w:t>全权代表公司负责本工程承包范围的项目管理工作</w:t>
      </w:r>
      <w:r>
        <w:rPr>
          <w:rFonts w:hint="eastAsia" w:ascii="宋体" w:hAnsi="宋体"/>
          <w:kern w:val="0"/>
          <w:sz w:val="24"/>
          <w:szCs w:val="20"/>
        </w:rPr>
        <w:t>。</w:t>
      </w:r>
    </w:p>
    <w:p w14:paraId="44D832ED">
      <w:pPr>
        <w:widowControl/>
        <w:spacing w:line="360" w:lineRule="auto"/>
        <w:ind w:firstLine="480" w:firstLineChars="200"/>
        <w:jc w:val="left"/>
        <w:rPr>
          <w:rFonts w:hint="eastAsia" w:ascii="宋体" w:hAnsi="宋体"/>
          <w:b/>
          <w:kern w:val="0"/>
          <w:sz w:val="24"/>
          <w:szCs w:val="20"/>
          <w:u w:val="single"/>
        </w:rPr>
      </w:pPr>
      <w:r>
        <w:rPr>
          <w:rFonts w:ascii="宋体" w:hAnsi="宋体"/>
          <w:kern w:val="0"/>
          <w:sz w:val="24"/>
          <w:szCs w:val="20"/>
        </w:rPr>
        <w:t>关于项目经理每月在施工现场的时间</w:t>
      </w:r>
      <w:r>
        <w:rPr>
          <w:rFonts w:hint="eastAsia" w:ascii="宋体" w:hAnsi="宋体"/>
          <w:kern w:val="0"/>
          <w:sz w:val="24"/>
          <w:szCs w:val="20"/>
        </w:rPr>
        <w:t>及</w:t>
      </w:r>
      <w:r>
        <w:rPr>
          <w:rFonts w:ascii="宋体" w:hAnsi="宋体"/>
          <w:kern w:val="0"/>
          <w:sz w:val="24"/>
          <w:szCs w:val="20"/>
        </w:rPr>
        <w:t>要求：</w:t>
      </w:r>
      <w:r>
        <w:rPr>
          <w:rFonts w:hint="eastAsia" w:ascii="宋体" w:hAnsi="宋体"/>
          <w:b/>
          <w:bCs/>
          <w:kern w:val="0"/>
          <w:sz w:val="24"/>
          <w:szCs w:val="20"/>
          <w:u w:val="single"/>
        </w:rPr>
        <w:t>在工程施工期间，项目经理、技术负责人必须驻守施工现场。</w:t>
      </w:r>
      <w:r>
        <w:rPr>
          <w:rFonts w:hint="eastAsia" w:ascii="宋体" w:hAnsi="宋体"/>
          <w:b/>
          <w:kern w:val="0"/>
          <w:sz w:val="24"/>
          <w:szCs w:val="20"/>
          <w:u w:val="single"/>
        </w:rPr>
        <w:t>除此之外，还应执行《云南省人民政府关于进一步规范国家投资工程建设项目招标投标加强政府投资项目管理工作规定》（云政发【2015】57号）的相关规定：实行项目负责人、项目总监、主要技术负责人压证施工制度。投标文件承诺的上述人员的执业资格证书原件，须在合同签订前由中标人提供给项目业主，合同标的的主体工程完工后方予退还。</w:t>
      </w:r>
    </w:p>
    <w:p w14:paraId="5122B816">
      <w:pPr>
        <w:widowControl/>
        <w:spacing w:line="360" w:lineRule="auto"/>
        <w:ind w:firstLine="480" w:firstLineChars="200"/>
        <w:jc w:val="left"/>
        <w:rPr>
          <w:rFonts w:ascii="宋体" w:hAnsi="宋体"/>
          <w:kern w:val="0"/>
          <w:sz w:val="24"/>
          <w:szCs w:val="20"/>
        </w:rPr>
      </w:pPr>
      <w:r>
        <w:rPr>
          <w:rFonts w:ascii="宋体" w:hAnsi="宋体"/>
          <w:kern w:val="0"/>
          <w:sz w:val="24"/>
          <w:szCs w:val="20"/>
        </w:rPr>
        <w:t>承包人未提交劳动合同，以及没有为项目经理缴纳社会保险证明的违约责任：</w:t>
      </w:r>
      <w:r>
        <w:rPr>
          <w:rFonts w:hint="eastAsia" w:ascii="宋体" w:hAnsi="宋体"/>
          <w:b/>
          <w:kern w:val="0"/>
          <w:sz w:val="24"/>
          <w:szCs w:val="20"/>
          <w:u w:val="single"/>
        </w:rPr>
        <w:t>发包人有权要求承包人限时提供或更换项目经理，如承包人无法提供及不更换项目经理的，发包人有权单方解除合同，造成的一切损失由承包人承担</w:t>
      </w:r>
      <w:r>
        <w:rPr>
          <w:rFonts w:ascii="宋体" w:hAnsi="宋体"/>
          <w:kern w:val="0"/>
          <w:sz w:val="24"/>
          <w:szCs w:val="20"/>
        </w:rPr>
        <w:t>。</w:t>
      </w:r>
    </w:p>
    <w:p w14:paraId="5248C30D">
      <w:pPr>
        <w:widowControl/>
        <w:spacing w:line="360" w:lineRule="auto"/>
        <w:ind w:firstLine="360" w:firstLineChars="150"/>
        <w:jc w:val="left"/>
        <w:rPr>
          <w:rFonts w:hint="eastAsia" w:ascii="宋体" w:hAnsi="宋体"/>
          <w:b/>
          <w:kern w:val="0"/>
          <w:sz w:val="24"/>
          <w:szCs w:val="20"/>
          <w:u w:val="single"/>
        </w:rPr>
      </w:pPr>
      <w:r>
        <w:rPr>
          <w:rFonts w:ascii="宋体" w:hAnsi="宋体"/>
          <w:kern w:val="0"/>
          <w:sz w:val="24"/>
          <w:szCs w:val="20"/>
        </w:rPr>
        <w:t>项目经理未经批准，擅自离开施工现场的违约责任：</w:t>
      </w:r>
      <w:r>
        <w:rPr>
          <w:rFonts w:hint="eastAsia" w:ascii="宋体" w:hAnsi="宋体"/>
          <w:b/>
          <w:kern w:val="0"/>
          <w:sz w:val="24"/>
          <w:szCs w:val="20"/>
          <w:u w:val="single"/>
        </w:rPr>
        <w:t>承包人派驻到项目上的项目经理未经发包人批准擅自离开现场的时间每月不超过2天，承包人将向发包人支付5000.00元/人天的违约金。</w:t>
      </w:r>
    </w:p>
    <w:p w14:paraId="7D0B7467">
      <w:pPr>
        <w:widowControl/>
        <w:spacing w:line="360" w:lineRule="auto"/>
        <w:ind w:left="479" w:leftChars="171" w:hanging="120" w:hangingChars="50"/>
        <w:jc w:val="left"/>
        <w:rPr>
          <w:rFonts w:hint="eastAsia" w:ascii="宋体" w:hAnsi="宋体"/>
          <w:b/>
          <w:kern w:val="0"/>
          <w:sz w:val="24"/>
          <w:szCs w:val="20"/>
          <w:u w:val="single"/>
        </w:rPr>
      </w:pPr>
      <w:r>
        <w:rPr>
          <w:rFonts w:ascii="宋体" w:hAnsi="宋体"/>
          <w:kern w:val="0"/>
          <w:sz w:val="24"/>
          <w:szCs w:val="20"/>
        </w:rPr>
        <w:t>3.2.3 承包人擅自更换项目经理的违约责任：</w:t>
      </w:r>
      <w:r>
        <w:rPr>
          <w:rFonts w:hint="eastAsia" w:ascii="宋体" w:hAnsi="宋体"/>
          <w:b/>
          <w:kern w:val="0"/>
          <w:sz w:val="24"/>
          <w:szCs w:val="20"/>
          <w:u w:val="single"/>
        </w:rPr>
        <w:t>承包人将向发包人支付     元的违</w:t>
      </w:r>
    </w:p>
    <w:p w14:paraId="4FBA0AB1">
      <w:pPr>
        <w:widowControl/>
        <w:spacing w:line="360" w:lineRule="auto"/>
        <w:jc w:val="left"/>
        <w:rPr>
          <w:rFonts w:ascii="宋体" w:hAnsi="宋体"/>
          <w:kern w:val="0"/>
          <w:sz w:val="24"/>
          <w:szCs w:val="20"/>
        </w:rPr>
      </w:pPr>
      <w:r>
        <w:rPr>
          <w:rFonts w:hint="eastAsia" w:ascii="宋体" w:hAnsi="宋体"/>
          <w:b/>
          <w:kern w:val="0"/>
          <w:sz w:val="24"/>
          <w:szCs w:val="20"/>
          <w:u w:val="single"/>
        </w:rPr>
        <w:t>约金。</w:t>
      </w:r>
    </w:p>
    <w:p w14:paraId="6605219F">
      <w:pPr>
        <w:widowControl/>
        <w:spacing w:line="360" w:lineRule="auto"/>
        <w:jc w:val="left"/>
        <w:rPr>
          <w:rFonts w:ascii="宋体" w:hAnsi="宋体"/>
          <w:kern w:val="0"/>
          <w:sz w:val="24"/>
          <w:szCs w:val="20"/>
        </w:rPr>
      </w:pPr>
      <w:r>
        <w:rPr>
          <w:rFonts w:ascii="宋体" w:hAnsi="宋体"/>
          <w:kern w:val="0"/>
          <w:sz w:val="24"/>
          <w:szCs w:val="20"/>
        </w:rPr>
        <w:t xml:space="preserve">    3.2.4 承包人无正当理由拒绝更换项目经理的违约责任：</w:t>
      </w:r>
      <w:r>
        <w:rPr>
          <w:rFonts w:hint="eastAsia" w:ascii="宋体" w:hAnsi="宋体"/>
          <w:b/>
          <w:kern w:val="0"/>
          <w:sz w:val="24"/>
          <w:szCs w:val="20"/>
          <w:u w:val="single"/>
        </w:rPr>
        <w:t>发包人有权解除合同，造成损失由承包人承担</w:t>
      </w:r>
      <w:r>
        <w:rPr>
          <w:rFonts w:ascii="宋体" w:hAnsi="宋体"/>
          <w:kern w:val="0"/>
          <w:sz w:val="24"/>
          <w:szCs w:val="20"/>
        </w:rPr>
        <w:t>。</w:t>
      </w:r>
    </w:p>
    <w:p w14:paraId="7F713830">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3.3 承包人人员</w:t>
      </w:r>
    </w:p>
    <w:p w14:paraId="42317D0D">
      <w:pPr>
        <w:widowControl/>
        <w:spacing w:line="360" w:lineRule="auto"/>
        <w:ind w:firstLine="480" w:firstLineChars="200"/>
        <w:jc w:val="left"/>
        <w:rPr>
          <w:rFonts w:ascii="宋体" w:hAnsi="宋体"/>
          <w:b/>
          <w:kern w:val="0"/>
          <w:sz w:val="24"/>
          <w:szCs w:val="20"/>
        </w:rPr>
      </w:pPr>
      <w:r>
        <w:rPr>
          <w:rFonts w:ascii="宋体" w:hAnsi="宋体"/>
          <w:kern w:val="0"/>
          <w:sz w:val="24"/>
          <w:szCs w:val="20"/>
        </w:rPr>
        <w:t>3.3.1 承包人提交项目管理机构及施工现场管理人员安排报告的期限：</w:t>
      </w:r>
      <w:r>
        <w:rPr>
          <w:rFonts w:hint="eastAsia" w:ascii="宋体" w:hAnsi="宋体"/>
          <w:b/>
          <w:kern w:val="0"/>
          <w:sz w:val="24"/>
          <w:szCs w:val="20"/>
          <w:u w:val="single"/>
        </w:rPr>
        <w:t>进场前3天</w:t>
      </w:r>
      <w:r>
        <w:rPr>
          <w:rFonts w:ascii="宋体" w:hAnsi="宋体"/>
          <w:b/>
          <w:kern w:val="0"/>
          <w:sz w:val="24"/>
          <w:szCs w:val="20"/>
          <w:u w:val="single"/>
        </w:rPr>
        <w:t xml:space="preserve"> </w:t>
      </w:r>
      <w:r>
        <w:rPr>
          <w:rFonts w:ascii="宋体" w:hAnsi="宋体"/>
          <w:b/>
          <w:kern w:val="0"/>
          <w:sz w:val="24"/>
          <w:szCs w:val="20"/>
        </w:rPr>
        <w:t>。</w:t>
      </w:r>
    </w:p>
    <w:p w14:paraId="2395D744">
      <w:pPr>
        <w:widowControl/>
        <w:spacing w:line="360" w:lineRule="auto"/>
        <w:ind w:left="485" w:leftChars="231"/>
        <w:jc w:val="left"/>
        <w:rPr>
          <w:rFonts w:hint="eastAsia" w:ascii="宋体" w:hAnsi="宋体"/>
          <w:b/>
          <w:kern w:val="0"/>
          <w:sz w:val="24"/>
          <w:szCs w:val="20"/>
          <w:u w:val="single"/>
        </w:rPr>
      </w:pPr>
      <w:r>
        <w:rPr>
          <w:rFonts w:ascii="宋体" w:hAnsi="宋体"/>
          <w:kern w:val="0"/>
          <w:sz w:val="24"/>
          <w:szCs w:val="20"/>
        </w:rPr>
        <w:t>3.3.3 承包人无正当理由拒绝撤换主要施工管理人员的违约责任：</w:t>
      </w:r>
      <w:r>
        <w:rPr>
          <w:rFonts w:hint="eastAsia" w:ascii="宋体" w:hAnsi="宋体"/>
          <w:b/>
          <w:kern w:val="0"/>
          <w:sz w:val="24"/>
          <w:szCs w:val="20"/>
          <w:u w:val="single"/>
        </w:rPr>
        <w:t>承包人将向发</w:t>
      </w:r>
    </w:p>
    <w:p w14:paraId="4AF97A37">
      <w:pPr>
        <w:widowControl/>
        <w:spacing w:line="360" w:lineRule="auto"/>
        <w:jc w:val="left"/>
        <w:rPr>
          <w:rFonts w:ascii="宋体" w:hAnsi="宋体"/>
          <w:b/>
          <w:kern w:val="0"/>
          <w:sz w:val="24"/>
          <w:szCs w:val="20"/>
          <w:u w:val="single"/>
        </w:rPr>
      </w:pPr>
      <w:r>
        <w:rPr>
          <w:rFonts w:hint="eastAsia" w:ascii="宋体" w:hAnsi="宋体"/>
          <w:b/>
          <w:kern w:val="0"/>
          <w:sz w:val="24"/>
          <w:szCs w:val="20"/>
          <w:u w:val="single"/>
        </w:rPr>
        <w:t>包人支付2000元/人/次的违约金。</w:t>
      </w:r>
    </w:p>
    <w:p w14:paraId="2CBDB732">
      <w:pPr>
        <w:widowControl/>
        <w:spacing w:line="360" w:lineRule="auto"/>
        <w:ind w:firstLine="480" w:firstLineChars="200"/>
        <w:jc w:val="left"/>
        <w:rPr>
          <w:rFonts w:ascii="宋体" w:hAnsi="宋体"/>
          <w:kern w:val="0"/>
          <w:sz w:val="24"/>
          <w:szCs w:val="20"/>
          <w:u w:val="single"/>
        </w:rPr>
      </w:pPr>
      <w:r>
        <w:rPr>
          <w:rFonts w:ascii="宋体" w:hAnsi="宋体"/>
          <w:kern w:val="0"/>
          <w:sz w:val="24"/>
          <w:szCs w:val="20"/>
        </w:rPr>
        <w:t>3.3.4 承包人主要施工管理人员离开施工现场的批准要求：</w:t>
      </w:r>
      <w:r>
        <w:rPr>
          <w:rFonts w:hint="eastAsia" w:ascii="宋体" w:hAnsi="宋体"/>
          <w:b/>
          <w:bCs/>
          <w:kern w:val="0"/>
          <w:sz w:val="24"/>
          <w:szCs w:val="20"/>
          <w:u w:val="single"/>
        </w:rPr>
        <w:t xml:space="preserve">向监理请假并经发包人批准 </w:t>
      </w:r>
      <w:r>
        <w:rPr>
          <w:rFonts w:ascii="宋体" w:hAnsi="宋体"/>
          <w:kern w:val="0"/>
          <w:sz w:val="24"/>
          <w:szCs w:val="20"/>
        </w:rPr>
        <w:t>。</w:t>
      </w:r>
    </w:p>
    <w:p w14:paraId="3BDFADCC">
      <w:pPr>
        <w:widowControl/>
        <w:spacing w:line="360" w:lineRule="auto"/>
        <w:ind w:left="485" w:leftChars="231"/>
        <w:jc w:val="left"/>
        <w:rPr>
          <w:rFonts w:hint="eastAsia" w:ascii="宋体" w:hAnsi="宋体"/>
          <w:b/>
          <w:kern w:val="0"/>
          <w:sz w:val="24"/>
          <w:szCs w:val="20"/>
          <w:u w:val="single"/>
        </w:rPr>
      </w:pPr>
      <w:r>
        <w:rPr>
          <w:rFonts w:ascii="宋体" w:hAnsi="宋体"/>
          <w:kern w:val="0"/>
          <w:sz w:val="24"/>
          <w:szCs w:val="20"/>
        </w:rPr>
        <w:t>3.3.5承包人擅自更换主要施工管理人员的违约责任：</w:t>
      </w:r>
      <w:r>
        <w:rPr>
          <w:rFonts w:hint="eastAsia" w:ascii="宋体" w:hAnsi="宋体"/>
          <w:b/>
          <w:kern w:val="0"/>
          <w:sz w:val="24"/>
          <w:szCs w:val="20"/>
          <w:u w:val="single"/>
        </w:rPr>
        <w:t>承包人将向发包人支付</w:t>
      </w:r>
    </w:p>
    <w:p w14:paraId="7D5997DF">
      <w:pPr>
        <w:widowControl/>
        <w:spacing w:line="360" w:lineRule="auto"/>
        <w:jc w:val="left"/>
        <w:rPr>
          <w:rFonts w:hint="eastAsia" w:ascii="宋体" w:hAnsi="宋体"/>
          <w:b/>
          <w:kern w:val="0"/>
          <w:sz w:val="24"/>
          <w:szCs w:val="20"/>
          <w:u w:val="single"/>
        </w:rPr>
      </w:pPr>
      <w:r>
        <w:rPr>
          <w:rFonts w:hint="eastAsia" w:ascii="宋体" w:hAnsi="宋体"/>
          <w:b/>
          <w:kern w:val="0"/>
          <w:sz w:val="24"/>
          <w:szCs w:val="20"/>
          <w:u w:val="single"/>
        </w:rPr>
        <w:t>2000元/人/次的违约金。</w:t>
      </w:r>
    </w:p>
    <w:p w14:paraId="5A3B90FD">
      <w:pPr>
        <w:widowControl/>
        <w:spacing w:line="360" w:lineRule="auto"/>
        <w:ind w:firstLine="360" w:firstLineChars="150"/>
        <w:jc w:val="left"/>
        <w:rPr>
          <w:rFonts w:hint="eastAsia" w:ascii="宋体" w:hAnsi="宋体"/>
          <w:b/>
          <w:kern w:val="0"/>
          <w:sz w:val="24"/>
          <w:szCs w:val="20"/>
          <w:u w:val="single"/>
        </w:rPr>
      </w:pPr>
      <w:r>
        <w:rPr>
          <w:rFonts w:ascii="宋体" w:hAnsi="宋体"/>
          <w:kern w:val="0"/>
          <w:sz w:val="24"/>
          <w:szCs w:val="20"/>
        </w:rPr>
        <w:t>承包人主要施工管理人员擅自离开施工现场的违约责任：</w:t>
      </w:r>
      <w:r>
        <w:rPr>
          <w:rFonts w:hint="eastAsia" w:ascii="宋体" w:hAnsi="宋体"/>
          <w:b/>
          <w:kern w:val="0"/>
          <w:sz w:val="24"/>
          <w:szCs w:val="20"/>
          <w:u w:val="single"/>
        </w:rPr>
        <w:t>承包人派驻到项目上的技术负责人及专业管理人员未经发包人批准擅自离开现场的时间超过1天，承包人将向发包人支付2000元/人/天的违约金。</w:t>
      </w:r>
    </w:p>
    <w:p w14:paraId="76B848C6">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3</w:t>
      </w:r>
      <w:bookmarkStart w:id="511" w:name="_Toc304295523"/>
      <w:bookmarkStart w:id="512" w:name="_Toc296347158"/>
      <w:bookmarkStart w:id="513" w:name="_Toc296891199"/>
      <w:bookmarkStart w:id="514" w:name="_Toc292559364"/>
      <w:bookmarkStart w:id="515" w:name="_Toc296503159"/>
      <w:bookmarkStart w:id="516" w:name="_Toc297216151"/>
      <w:bookmarkStart w:id="517" w:name="_Toc297120459"/>
      <w:bookmarkStart w:id="518" w:name="_Toc297048345"/>
      <w:bookmarkStart w:id="519" w:name="_Toc303539102"/>
      <w:bookmarkStart w:id="520" w:name="_Toc296346660"/>
      <w:bookmarkStart w:id="521" w:name="_Toc292559869"/>
      <w:bookmarkStart w:id="522" w:name="_Toc300934945"/>
      <w:bookmarkStart w:id="523" w:name="_Toc296890987"/>
      <w:bookmarkStart w:id="524" w:name="_Toc312677988"/>
      <w:bookmarkStart w:id="525" w:name="_Toc296944498"/>
      <w:bookmarkStart w:id="526" w:name="_Toc297123492"/>
      <w:r>
        <w:rPr>
          <w:rFonts w:ascii="宋体" w:hAnsi="宋体"/>
          <w:kern w:val="0"/>
          <w:sz w:val="24"/>
          <w:szCs w:val="20"/>
        </w:rPr>
        <w:t>.5 分包</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00F42E61">
      <w:pPr>
        <w:widowControl/>
        <w:spacing w:line="360" w:lineRule="auto"/>
        <w:ind w:firstLine="480" w:firstLineChars="200"/>
        <w:jc w:val="left"/>
        <w:rPr>
          <w:rFonts w:ascii="宋体" w:hAnsi="宋体"/>
          <w:kern w:val="0"/>
          <w:sz w:val="24"/>
          <w:szCs w:val="20"/>
        </w:rPr>
      </w:pPr>
      <w:r>
        <w:rPr>
          <w:rFonts w:ascii="宋体" w:hAnsi="宋体"/>
          <w:kern w:val="0"/>
          <w:sz w:val="24"/>
          <w:szCs w:val="20"/>
        </w:rPr>
        <w:t>3</w:t>
      </w:r>
      <w:bookmarkStart w:id="527" w:name="_Toc297048346"/>
      <w:bookmarkStart w:id="528" w:name="_Toc304295524"/>
      <w:bookmarkStart w:id="529" w:name="_Toc300934946"/>
      <w:bookmarkStart w:id="530" w:name="_Toc296890988"/>
      <w:bookmarkStart w:id="531" w:name="_Toc296347159"/>
      <w:bookmarkStart w:id="532" w:name="_Toc296503160"/>
      <w:bookmarkStart w:id="533" w:name="_Toc297123493"/>
      <w:bookmarkStart w:id="534" w:name="_Toc292559870"/>
      <w:bookmarkStart w:id="535" w:name="_Toc318581158"/>
      <w:bookmarkStart w:id="536" w:name="_Toc303539103"/>
      <w:bookmarkStart w:id="537" w:name="_Toc312677989"/>
      <w:bookmarkStart w:id="538" w:name="_Toc296346661"/>
      <w:bookmarkStart w:id="539" w:name="_Toc292559365"/>
      <w:bookmarkStart w:id="540" w:name="_Toc296944499"/>
      <w:bookmarkStart w:id="541" w:name="_Toc297120460"/>
      <w:bookmarkStart w:id="542" w:name="_Toc297216152"/>
      <w:bookmarkStart w:id="543" w:name="_Toc296891200"/>
      <w:r>
        <w:rPr>
          <w:rFonts w:ascii="宋体" w:hAnsi="宋体"/>
          <w:kern w:val="0"/>
          <w:sz w:val="24"/>
          <w:szCs w:val="20"/>
        </w:rPr>
        <w:t>.5.1 分包的一般约定</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4B7EFC98">
      <w:pPr>
        <w:widowControl/>
        <w:spacing w:line="360" w:lineRule="auto"/>
        <w:ind w:firstLine="480" w:firstLineChars="200"/>
        <w:jc w:val="left"/>
        <w:rPr>
          <w:rFonts w:ascii="宋体" w:hAnsi="宋体"/>
          <w:kern w:val="0"/>
          <w:sz w:val="24"/>
          <w:szCs w:val="20"/>
        </w:rPr>
      </w:pPr>
      <w:r>
        <w:rPr>
          <w:rFonts w:ascii="宋体" w:hAnsi="宋体"/>
          <w:kern w:val="0"/>
          <w:sz w:val="24"/>
          <w:szCs w:val="20"/>
        </w:rPr>
        <w:t>禁止分包的工程包括：</w:t>
      </w:r>
      <w:r>
        <w:rPr>
          <w:rFonts w:hint="eastAsia" w:ascii="宋体" w:hAnsi="宋体" w:cs="MingLiU_HKSCS"/>
          <w:b/>
          <w:kern w:val="0"/>
          <w:sz w:val="24"/>
          <w:szCs w:val="20"/>
          <w:u w:val="single"/>
        </w:rPr>
        <w:t>禁止违法分包</w:t>
      </w:r>
      <w:r>
        <w:rPr>
          <w:rFonts w:ascii="宋体" w:hAnsi="宋体"/>
          <w:kern w:val="0"/>
          <w:sz w:val="24"/>
          <w:szCs w:val="20"/>
        </w:rPr>
        <w:t>。</w:t>
      </w:r>
    </w:p>
    <w:p w14:paraId="5F2161EE">
      <w:pPr>
        <w:widowControl/>
        <w:spacing w:line="360" w:lineRule="auto"/>
        <w:ind w:firstLine="480" w:firstLineChars="200"/>
        <w:jc w:val="left"/>
        <w:rPr>
          <w:rFonts w:ascii="宋体" w:hAnsi="宋体"/>
          <w:b/>
          <w:kern w:val="0"/>
          <w:sz w:val="24"/>
          <w:szCs w:val="20"/>
          <w:u w:val="single"/>
        </w:rPr>
      </w:pPr>
      <w:r>
        <w:rPr>
          <w:rFonts w:ascii="宋体" w:hAnsi="宋体"/>
          <w:kern w:val="0"/>
          <w:sz w:val="24"/>
          <w:szCs w:val="20"/>
        </w:rPr>
        <w:t>主体结构、关键性工作的范围：</w:t>
      </w:r>
      <w:r>
        <w:rPr>
          <w:rFonts w:hint="eastAsia" w:ascii="宋体" w:hAnsi="宋体"/>
          <w:b/>
          <w:kern w:val="0"/>
          <w:sz w:val="24"/>
          <w:szCs w:val="20"/>
          <w:u w:val="single"/>
        </w:rPr>
        <w:t>按国家相关法律、法规要求。</w:t>
      </w:r>
      <w:bookmarkStart w:id="544" w:name="_Toc297123494"/>
      <w:bookmarkStart w:id="545" w:name="_Toc296503161"/>
      <w:bookmarkStart w:id="546" w:name="_Toc296944500"/>
      <w:bookmarkStart w:id="547" w:name="_Toc296891201"/>
      <w:bookmarkStart w:id="548" w:name="_Toc303539104"/>
      <w:bookmarkStart w:id="549" w:name="_Toc296890989"/>
      <w:bookmarkStart w:id="550" w:name="_Toc297216153"/>
      <w:bookmarkStart w:id="551" w:name="_Toc297120461"/>
      <w:bookmarkStart w:id="552" w:name="_Toc296347160"/>
      <w:bookmarkStart w:id="553" w:name="_Toc300934947"/>
      <w:bookmarkStart w:id="554" w:name="_Toc297048347"/>
      <w:bookmarkStart w:id="555" w:name="_Toc296346662"/>
      <w:bookmarkStart w:id="556" w:name="_Toc304295525"/>
    </w:p>
    <w:bookmarkEnd w:id="544"/>
    <w:bookmarkEnd w:id="545"/>
    <w:bookmarkEnd w:id="546"/>
    <w:bookmarkEnd w:id="547"/>
    <w:bookmarkEnd w:id="548"/>
    <w:bookmarkEnd w:id="549"/>
    <w:bookmarkEnd w:id="550"/>
    <w:bookmarkEnd w:id="551"/>
    <w:bookmarkEnd w:id="552"/>
    <w:bookmarkEnd w:id="553"/>
    <w:bookmarkEnd w:id="554"/>
    <w:bookmarkEnd w:id="555"/>
    <w:bookmarkEnd w:id="556"/>
    <w:p w14:paraId="7B6DCA7B">
      <w:pPr>
        <w:widowControl/>
        <w:tabs>
          <w:tab w:val="center" w:pos="4230"/>
        </w:tabs>
        <w:spacing w:line="360" w:lineRule="auto"/>
        <w:jc w:val="left"/>
        <w:rPr>
          <w:rFonts w:ascii="宋体" w:hAnsi="宋体"/>
          <w:kern w:val="0"/>
          <w:sz w:val="24"/>
          <w:szCs w:val="20"/>
        </w:rPr>
      </w:pPr>
      <w:r>
        <w:rPr>
          <w:rFonts w:ascii="宋体" w:hAnsi="宋体"/>
          <w:kern w:val="0"/>
          <w:sz w:val="24"/>
          <w:szCs w:val="20"/>
        </w:rPr>
        <w:t xml:space="preserve">    3.5.2分包的确定</w:t>
      </w:r>
      <w:r>
        <w:rPr>
          <w:rFonts w:ascii="宋体" w:hAnsi="宋体"/>
          <w:kern w:val="0"/>
          <w:sz w:val="24"/>
          <w:szCs w:val="20"/>
        </w:rPr>
        <w:tab/>
      </w:r>
    </w:p>
    <w:p w14:paraId="40E32AF5">
      <w:pPr>
        <w:widowControl/>
        <w:spacing w:line="360" w:lineRule="auto"/>
        <w:ind w:firstLine="480" w:firstLineChars="200"/>
        <w:jc w:val="left"/>
        <w:rPr>
          <w:rFonts w:ascii="宋体" w:hAnsi="宋体"/>
          <w:kern w:val="0"/>
          <w:sz w:val="24"/>
          <w:szCs w:val="20"/>
          <w:u w:val="single"/>
        </w:rPr>
      </w:pPr>
      <w:r>
        <w:rPr>
          <w:rFonts w:ascii="宋体" w:hAnsi="宋体"/>
          <w:kern w:val="0"/>
          <w:sz w:val="24"/>
          <w:szCs w:val="20"/>
        </w:rPr>
        <w:t>允许分包的专业工程包括：</w:t>
      </w:r>
      <w:r>
        <w:rPr>
          <w:rFonts w:hint="eastAsia" w:ascii="宋体" w:hAnsi="宋体"/>
          <w:b/>
          <w:kern w:val="0"/>
          <w:sz w:val="24"/>
          <w:szCs w:val="20"/>
          <w:u w:val="single"/>
        </w:rPr>
        <w:t xml:space="preserve"> </w:t>
      </w:r>
      <w:r>
        <w:rPr>
          <w:rFonts w:hint="eastAsia" w:ascii="宋体" w:hAnsi="宋体" w:cs="MingLiU_HKSCS"/>
          <w:b/>
          <w:kern w:val="0"/>
          <w:sz w:val="24"/>
          <w:szCs w:val="20"/>
          <w:u w:val="single"/>
        </w:rPr>
        <w:t>按3.5.1约定以外的工程</w:t>
      </w:r>
      <w:r>
        <w:rPr>
          <w:rFonts w:hint="eastAsia" w:ascii="宋体" w:hAnsi="宋体" w:cs="MingLiU_HKSCS"/>
          <w:kern w:val="0"/>
          <w:sz w:val="24"/>
          <w:szCs w:val="20"/>
          <w:u w:val="single"/>
        </w:rPr>
        <w:t xml:space="preserve"> </w:t>
      </w:r>
      <w:r>
        <w:rPr>
          <w:rFonts w:ascii="宋体" w:hAnsi="宋体"/>
          <w:kern w:val="0"/>
          <w:sz w:val="24"/>
          <w:szCs w:val="20"/>
        </w:rPr>
        <w:t>。</w:t>
      </w:r>
    </w:p>
    <w:p w14:paraId="6EF82901">
      <w:pPr>
        <w:widowControl/>
        <w:spacing w:line="360" w:lineRule="auto"/>
        <w:ind w:firstLine="480" w:firstLineChars="200"/>
        <w:jc w:val="left"/>
        <w:rPr>
          <w:rFonts w:ascii="宋体" w:hAnsi="宋体"/>
          <w:kern w:val="0"/>
          <w:sz w:val="24"/>
          <w:szCs w:val="20"/>
        </w:rPr>
      </w:pPr>
      <w:r>
        <w:rPr>
          <w:rFonts w:ascii="宋体" w:hAnsi="宋体"/>
          <w:kern w:val="0"/>
          <w:sz w:val="24"/>
          <w:szCs w:val="20"/>
        </w:rPr>
        <w:t>其他关于分包的约定：</w:t>
      </w:r>
      <w:r>
        <w:rPr>
          <w:rFonts w:hint="eastAsia" w:ascii="宋体" w:hAnsi="宋体"/>
          <w:kern w:val="0"/>
          <w:sz w:val="24"/>
          <w:szCs w:val="20"/>
          <w:u w:val="single"/>
        </w:rPr>
        <w:t xml:space="preserve">  </w:t>
      </w:r>
      <w:r>
        <w:rPr>
          <w:rFonts w:hint="eastAsia" w:ascii="宋体" w:hAnsi="宋体"/>
          <w:b/>
          <w:kern w:val="0"/>
          <w:sz w:val="24"/>
          <w:szCs w:val="20"/>
          <w:u w:val="single"/>
        </w:rPr>
        <w:t>/</w:t>
      </w:r>
      <w:r>
        <w:rPr>
          <w:rFonts w:hint="eastAsia" w:ascii="宋体" w:hAnsi="宋体"/>
          <w:kern w:val="0"/>
          <w:sz w:val="24"/>
          <w:szCs w:val="20"/>
          <w:u w:val="single"/>
        </w:rPr>
        <w:t xml:space="preserve"> </w:t>
      </w:r>
      <w:r>
        <w:rPr>
          <w:rFonts w:ascii="宋体" w:hAnsi="宋体"/>
          <w:kern w:val="0"/>
          <w:sz w:val="24"/>
          <w:szCs w:val="20"/>
        </w:rPr>
        <w:t>。</w:t>
      </w:r>
      <w:bookmarkStart w:id="557" w:name="_Toc318581159"/>
      <w:bookmarkStart w:id="558" w:name="_Toc312677990"/>
    </w:p>
    <w:p w14:paraId="0307385A">
      <w:pPr>
        <w:widowControl/>
        <w:spacing w:line="360" w:lineRule="auto"/>
        <w:ind w:firstLine="480" w:firstLineChars="200"/>
        <w:jc w:val="left"/>
        <w:rPr>
          <w:rFonts w:ascii="宋体" w:hAnsi="宋体"/>
          <w:kern w:val="0"/>
          <w:sz w:val="24"/>
          <w:szCs w:val="20"/>
        </w:rPr>
      </w:pPr>
      <w:r>
        <w:rPr>
          <w:rFonts w:ascii="宋体" w:hAnsi="宋体"/>
          <w:kern w:val="0"/>
          <w:sz w:val="24"/>
          <w:szCs w:val="20"/>
        </w:rPr>
        <w:t>3.5.4 分包合同价款</w:t>
      </w:r>
    </w:p>
    <w:p w14:paraId="2A425ECB">
      <w:pPr>
        <w:widowControl/>
        <w:spacing w:line="360" w:lineRule="auto"/>
        <w:ind w:firstLine="480" w:firstLineChars="200"/>
        <w:jc w:val="left"/>
        <w:rPr>
          <w:rFonts w:ascii="宋体" w:hAnsi="宋体"/>
          <w:kern w:val="0"/>
          <w:sz w:val="24"/>
          <w:szCs w:val="20"/>
        </w:rPr>
      </w:pPr>
      <w:r>
        <w:rPr>
          <w:rFonts w:ascii="宋体" w:hAnsi="宋体"/>
          <w:kern w:val="0"/>
          <w:sz w:val="24"/>
          <w:szCs w:val="20"/>
        </w:rPr>
        <w:t>关于分包合同价款支付的约定：</w:t>
      </w:r>
      <w:r>
        <w:rPr>
          <w:rFonts w:hint="eastAsia" w:ascii="宋体" w:hAnsi="宋体"/>
          <w:kern w:val="0"/>
          <w:sz w:val="24"/>
          <w:szCs w:val="20"/>
          <w:u w:val="single"/>
        </w:rPr>
        <w:t xml:space="preserve"> </w:t>
      </w:r>
      <w:r>
        <w:rPr>
          <w:rFonts w:hint="eastAsia" w:ascii="宋体" w:hAnsi="宋体" w:cs="MingLiU_HKSCS"/>
          <w:b/>
          <w:kern w:val="0"/>
          <w:sz w:val="24"/>
          <w:szCs w:val="20"/>
          <w:u w:val="single"/>
        </w:rPr>
        <w:t>/</w:t>
      </w:r>
      <w:r>
        <w:rPr>
          <w:rFonts w:hint="eastAsia" w:ascii="宋体" w:hAnsi="宋体" w:cs="MingLiU_HKSCS"/>
          <w:kern w:val="0"/>
          <w:sz w:val="24"/>
          <w:szCs w:val="20"/>
          <w:u w:val="single"/>
        </w:rPr>
        <w:t xml:space="preserve"> </w:t>
      </w:r>
      <w:r>
        <w:rPr>
          <w:rFonts w:ascii="宋体" w:hAnsi="宋体"/>
          <w:kern w:val="0"/>
          <w:sz w:val="24"/>
          <w:szCs w:val="20"/>
        </w:rPr>
        <w:t>。</w:t>
      </w:r>
    </w:p>
    <w:bookmarkEnd w:id="557"/>
    <w:bookmarkEnd w:id="558"/>
    <w:p w14:paraId="6ADB231C">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3.6 工程照管与成品、半成品保护</w:t>
      </w:r>
    </w:p>
    <w:p w14:paraId="468296BE">
      <w:pPr>
        <w:widowControl/>
        <w:spacing w:before="120" w:after="120" w:line="360" w:lineRule="auto"/>
        <w:ind w:firstLine="480" w:firstLineChars="200"/>
        <w:jc w:val="left"/>
        <w:rPr>
          <w:rFonts w:hint="eastAsia" w:ascii="宋体" w:hAnsi="宋体"/>
          <w:b/>
          <w:kern w:val="0"/>
          <w:sz w:val="24"/>
          <w:szCs w:val="20"/>
        </w:rPr>
      </w:pPr>
      <w:r>
        <w:rPr>
          <w:rFonts w:ascii="宋体" w:hAnsi="宋体"/>
          <w:kern w:val="0"/>
          <w:sz w:val="24"/>
          <w:szCs w:val="20"/>
        </w:rPr>
        <w:t>承包人负责照管工程及工程相关的材料、工程设备的起始时间：</w:t>
      </w:r>
      <w:r>
        <w:rPr>
          <w:rFonts w:hint="eastAsia" w:ascii="宋体" w:hAnsi="宋体"/>
          <w:b/>
          <w:kern w:val="0"/>
          <w:sz w:val="24"/>
          <w:szCs w:val="20"/>
          <w:u w:val="single"/>
        </w:rPr>
        <w:t>工程开工之日起至工程竣工验收移交后</w:t>
      </w:r>
      <w:r>
        <w:rPr>
          <w:rFonts w:ascii="宋体" w:hAnsi="宋体"/>
          <w:b/>
          <w:kern w:val="0"/>
          <w:sz w:val="24"/>
          <w:szCs w:val="20"/>
        </w:rPr>
        <w:t>。</w:t>
      </w:r>
    </w:p>
    <w:p w14:paraId="382DD909">
      <w:pPr>
        <w:widowControl/>
        <w:spacing w:before="120" w:after="120" w:line="360" w:lineRule="auto"/>
        <w:ind w:firstLine="482" w:firstLineChars="200"/>
        <w:jc w:val="left"/>
        <w:rPr>
          <w:rFonts w:hint="eastAsia" w:ascii="宋体" w:hAnsi="宋体"/>
          <w:b/>
          <w:kern w:val="0"/>
          <w:sz w:val="24"/>
          <w:szCs w:val="24"/>
        </w:rPr>
      </w:pPr>
    </w:p>
    <w:p w14:paraId="69B717BB">
      <w:pPr>
        <w:widowControl/>
        <w:spacing w:before="120" w:after="120" w:line="360" w:lineRule="auto"/>
        <w:ind w:firstLine="482" w:firstLineChars="200"/>
        <w:jc w:val="left"/>
        <w:rPr>
          <w:rFonts w:ascii="宋体" w:hAnsi="宋体"/>
          <w:b/>
          <w:kern w:val="0"/>
          <w:sz w:val="24"/>
          <w:szCs w:val="24"/>
        </w:rPr>
      </w:pPr>
      <w:r>
        <w:rPr>
          <w:rFonts w:ascii="宋体" w:hAnsi="宋体"/>
          <w:b/>
          <w:kern w:val="0"/>
          <w:sz w:val="24"/>
          <w:szCs w:val="24"/>
        </w:rPr>
        <w:t>3.7 履约担保</w:t>
      </w:r>
    </w:p>
    <w:p w14:paraId="62E9D319">
      <w:pPr>
        <w:widowControl/>
        <w:autoSpaceDE w:val="0"/>
        <w:autoSpaceDN w:val="0"/>
        <w:adjustRightInd w:val="0"/>
        <w:spacing w:line="360" w:lineRule="auto"/>
        <w:ind w:firstLine="480" w:firstLineChars="200"/>
        <w:jc w:val="left"/>
        <w:rPr>
          <w:rFonts w:hint="eastAsia" w:ascii="宋体" w:hAnsi="宋体"/>
          <w:b/>
          <w:kern w:val="0"/>
          <w:sz w:val="24"/>
          <w:szCs w:val="24"/>
          <w:u w:val="single"/>
        </w:rPr>
      </w:pPr>
      <w:r>
        <w:rPr>
          <w:rFonts w:hint="eastAsia" w:ascii="宋体" w:hAnsi="宋体"/>
          <w:kern w:val="0"/>
          <w:sz w:val="24"/>
          <w:szCs w:val="24"/>
        </w:rPr>
        <w:t>履约担保的金额、方式及期限：</w:t>
      </w:r>
      <w:r>
        <w:rPr>
          <w:rFonts w:ascii="宋体" w:hAnsi="宋体"/>
          <w:b/>
          <w:kern w:val="0"/>
          <w:sz w:val="24"/>
          <w:szCs w:val="24"/>
          <w:u w:val="single"/>
        </w:rPr>
        <w:t>履约担保</w:t>
      </w:r>
      <w:r>
        <w:rPr>
          <w:rFonts w:hint="eastAsia" w:ascii="宋体" w:hAnsi="宋体"/>
          <w:b/>
          <w:kern w:val="0"/>
          <w:sz w:val="24"/>
          <w:szCs w:val="24"/>
          <w:u w:val="single"/>
        </w:rPr>
        <w:t>金额为合同价的     %；履约保证金为：</w:t>
      </w:r>
    </w:p>
    <w:p w14:paraId="2C380CE6">
      <w:pPr>
        <w:widowControl/>
        <w:autoSpaceDE w:val="0"/>
        <w:autoSpaceDN w:val="0"/>
        <w:adjustRightInd w:val="0"/>
        <w:spacing w:line="360" w:lineRule="auto"/>
        <w:ind w:firstLine="482" w:firstLineChars="200"/>
        <w:jc w:val="left"/>
        <w:rPr>
          <w:rFonts w:ascii="宋体" w:hAnsi="宋体"/>
          <w:b/>
          <w:kern w:val="0"/>
          <w:sz w:val="24"/>
          <w:szCs w:val="24"/>
          <w:u w:val="single"/>
        </w:rPr>
      </w:pPr>
      <w:r>
        <w:rPr>
          <w:rFonts w:hint="eastAsia" w:ascii="宋体" w:hAnsi="宋体"/>
          <w:b/>
          <w:kern w:val="0"/>
          <w:sz w:val="24"/>
          <w:szCs w:val="24"/>
          <w:u w:val="single"/>
        </w:rPr>
        <w:t xml:space="preserve">               元（大写：       ），履约担保形式</w:t>
      </w:r>
      <w:r>
        <w:rPr>
          <w:rFonts w:ascii="宋体" w:hAnsi="宋体"/>
          <w:b/>
          <w:kern w:val="0"/>
          <w:sz w:val="24"/>
          <w:szCs w:val="24"/>
          <w:u w:val="single"/>
        </w:rPr>
        <w:t>可以采用</w:t>
      </w:r>
      <w:r>
        <w:rPr>
          <w:rFonts w:hint="eastAsia" w:ascii="宋体" w:hAnsi="宋体"/>
          <w:b/>
          <w:kern w:val="0"/>
          <w:sz w:val="24"/>
          <w:szCs w:val="24"/>
          <w:u w:val="single"/>
        </w:rPr>
        <w:t>现金、支票或银行保函</w:t>
      </w:r>
      <w:r>
        <w:rPr>
          <w:rFonts w:ascii="宋体" w:hAnsi="宋体"/>
          <w:b/>
          <w:kern w:val="0"/>
          <w:sz w:val="24"/>
          <w:szCs w:val="24"/>
          <w:u w:val="single"/>
        </w:rPr>
        <w:t>形式</w:t>
      </w:r>
      <w:r>
        <w:rPr>
          <w:rFonts w:hint="eastAsia" w:ascii="宋体" w:hAnsi="宋体"/>
          <w:b/>
          <w:kern w:val="0"/>
          <w:sz w:val="24"/>
          <w:szCs w:val="24"/>
          <w:u w:val="single"/>
        </w:rPr>
        <w:t>。提交时限为开工令下达前7天内，工程竣工验收合格后一个月内无息退还。</w:t>
      </w:r>
    </w:p>
    <w:p w14:paraId="49265FA0">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4.1监理人的一般规定</w:t>
      </w:r>
    </w:p>
    <w:p w14:paraId="7E4F970F">
      <w:pPr>
        <w:widowControl/>
        <w:spacing w:line="360" w:lineRule="auto"/>
        <w:ind w:firstLine="480" w:firstLineChars="200"/>
        <w:jc w:val="left"/>
        <w:rPr>
          <w:rFonts w:ascii="宋体" w:hAnsi="宋体"/>
          <w:kern w:val="0"/>
          <w:sz w:val="24"/>
          <w:szCs w:val="20"/>
        </w:rPr>
      </w:pPr>
      <w:r>
        <w:rPr>
          <w:rFonts w:ascii="宋体" w:hAnsi="宋体"/>
          <w:kern w:val="0"/>
          <w:sz w:val="24"/>
          <w:szCs w:val="20"/>
        </w:rPr>
        <w:t>关于监理人的监理内容：</w:t>
      </w:r>
      <w:r>
        <w:rPr>
          <w:rFonts w:hint="eastAsia" w:ascii="宋体" w:hAnsi="宋体"/>
          <w:b/>
          <w:kern w:val="0"/>
          <w:sz w:val="24"/>
          <w:szCs w:val="20"/>
          <w:u w:val="single"/>
        </w:rPr>
        <w:t>以发包人与监理单位签订的《建设工程监理合同》为准，工程质量、进度、造价、施工安全等施工阶段全过程监理，详见监理合同及实施细则。对隐蔽工程及施工质量、数量进行监督控制，对施工环境进行协调、管理和处理。对工程量和现场签证进行审核。</w:t>
      </w:r>
    </w:p>
    <w:p w14:paraId="43357215">
      <w:pPr>
        <w:widowControl/>
        <w:spacing w:line="360" w:lineRule="auto"/>
        <w:ind w:firstLine="480" w:firstLineChars="200"/>
        <w:jc w:val="left"/>
        <w:rPr>
          <w:rFonts w:ascii="宋体" w:hAnsi="宋体"/>
          <w:kern w:val="0"/>
          <w:sz w:val="24"/>
          <w:szCs w:val="20"/>
        </w:rPr>
      </w:pPr>
      <w:r>
        <w:rPr>
          <w:rFonts w:ascii="宋体" w:hAnsi="宋体"/>
          <w:kern w:val="0"/>
          <w:sz w:val="24"/>
          <w:szCs w:val="20"/>
        </w:rPr>
        <w:t>关于监理人的监理权限：</w:t>
      </w:r>
      <w:r>
        <w:rPr>
          <w:rFonts w:hint="eastAsia" w:ascii="宋体" w:hAnsi="宋体"/>
          <w:b/>
          <w:kern w:val="0"/>
          <w:sz w:val="24"/>
          <w:szCs w:val="20"/>
          <w:u w:val="single"/>
        </w:rPr>
        <w:t>依据本《建设工程施工合同》和《建设工程监理合同》范围内的要求执行</w:t>
      </w:r>
      <w:r>
        <w:rPr>
          <w:rFonts w:ascii="宋体" w:hAnsi="宋体"/>
          <w:kern w:val="0"/>
          <w:sz w:val="24"/>
          <w:szCs w:val="20"/>
        </w:rPr>
        <w:t xml:space="preserve">。 </w:t>
      </w:r>
    </w:p>
    <w:p w14:paraId="74BAA6A3">
      <w:pPr>
        <w:widowControl/>
        <w:spacing w:line="360" w:lineRule="auto"/>
        <w:ind w:firstLine="480" w:firstLineChars="200"/>
        <w:jc w:val="left"/>
        <w:rPr>
          <w:rFonts w:hint="eastAsia" w:ascii="宋体" w:hAnsi="宋体"/>
          <w:b/>
          <w:kern w:val="0"/>
          <w:sz w:val="24"/>
          <w:szCs w:val="20"/>
        </w:rPr>
      </w:pPr>
      <w:r>
        <w:rPr>
          <w:rFonts w:ascii="宋体" w:hAnsi="宋体"/>
          <w:kern w:val="0"/>
          <w:sz w:val="24"/>
          <w:szCs w:val="20"/>
        </w:rPr>
        <w:t>关于监理人在施工现场的办公场所、生活场所的提供和费用承担的约定：</w:t>
      </w:r>
      <w:r>
        <w:rPr>
          <w:rFonts w:ascii="宋体" w:hAnsi="宋体"/>
          <w:b/>
          <w:kern w:val="0"/>
          <w:sz w:val="24"/>
          <w:szCs w:val="20"/>
          <w:u w:val="single"/>
        </w:rPr>
        <w:t xml:space="preserve"> </w:t>
      </w:r>
      <w:r>
        <w:rPr>
          <w:rFonts w:hint="eastAsia" w:ascii="宋体" w:hAnsi="宋体"/>
          <w:b/>
          <w:kern w:val="0"/>
          <w:sz w:val="24"/>
          <w:szCs w:val="20"/>
          <w:u w:val="single"/>
        </w:rPr>
        <w:t>由监理方自行承担</w:t>
      </w:r>
      <w:r>
        <w:rPr>
          <w:rFonts w:ascii="宋体" w:hAnsi="宋体"/>
          <w:b/>
          <w:kern w:val="0"/>
          <w:sz w:val="24"/>
          <w:szCs w:val="20"/>
        </w:rPr>
        <w:t>。</w:t>
      </w:r>
    </w:p>
    <w:p w14:paraId="23084850">
      <w:pPr>
        <w:widowControl/>
        <w:spacing w:line="360" w:lineRule="auto"/>
        <w:ind w:firstLine="480" w:firstLineChars="200"/>
        <w:jc w:val="left"/>
        <w:rPr>
          <w:rFonts w:ascii="宋体" w:hAnsi="宋体"/>
          <w:kern w:val="0"/>
          <w:sz w:val="24"/>
          <w:szCs w:val="20"/>
        </w:rPr>
      </w:pPr>
      <w:r>
        <w:rPr>
          <w:rFonts w:ascii="宋体" w:hAnsi="宋体"/>
          <w:kern w:val="0"/>
          <w:sz w:val="24"/>
          <w:szCs w:val="20"/>
        </w:rPr>
        <w:t>总监理工程师：</w:t>
      </w:r>
    </w:p>
    <w:p w14:paraId="0328D7D8">
      <w:pPr>
        <w:widowControl/>
        <w:spacing w:line="360" w:lineRule="auto"/>
        <w:ind w:firstLine="480" w:firstLineChars="200"/>
        <w:jc w:val="left"/>
        <w:rPr>
          <w:rFonts w:ascii="宋体" w:hAnsi="宋体"/>
          <w:kern w:val="0"/>
          <w:sz w:val="24"/>
          <w:szCs w:val="20"/>
        </w:rPr>
      </w:pPr>
      <w:r>
        <w:rPr>
          <w:rFonts w:ascii="宋体" w:hAnsi="宋体"/>
          <w:kern w:val="0"/>
          <w:sz w:val="24"/>
          <w:szCs w:val="20"/>
        </w:rPr>
        <w:t>姓    名：</w:t>
      </w:r>
      <w:r>
        <w:rPr>
          <w:rFonts w:hint="eastAsia" w:ascii="宋体" w:hAnsi="宋体" w:cs="MingLiU_HKSCS"/>
          <w:b/>
          <w:kern w:val="0"/>
          <w:sz w:val="24"/>
          <w:szCs w:val="20"/>
          <w:u w:val="single"/>
        </w:rPr>
        <w:t xml:space="preserve">                </w:t>
      </w:r>
      <w:r>
        <w:rPr>
          <w:rFonts w:ascii="宋体" w:hAnsi="宋体"/>
          <w:b/>
          <w:kern w:val="0"/>
          <w:sz w:val="24"/>
          <w:szCs w:val="20"/>
        </w:rPr>
        <w:t>；</w:t>
      </w:r>
    </w:p>
    <w:p w14:paraId="3E89074A">
      <w:pPr>
        <w:widowControl/>
        <w:spacing w:line="360" w:lineRule="auto"/>
        <w:ind w:firstLine="480" w:firstLineChars="200"/>
        <w:jc w:val="left"/>
        <w:rPr>
          <w:rFonts w:ascii="宋体" w:hAnsi="宋体"/>
          <w:kern w:val="0"/>
          <w:sz w:val="24"/>
          <w:szCs w:val="20"/>
        </w:rPr>
      </w:pPr>
      <w:r>
        <w:rPr>
          <w:rFonts w:ascii="宋体" w:hAnsi="宋体"/>
          <w:kern w:val="0"/>
          <w:sz w:val="24"/>
          <w:szCs w:val="20"/>
        </w:rPr>
        <w:t>职    务：</w:t>
      </w:r>
      <w:r>
        <w:rPr>
          <w:rFonts w:hint="eastAsia" w:ascii="宋体" w:hAnsi="宋体" w:cs="MingLiU_HKSCS"/>
          <w:b/>
          <w:kern w:val="0"/>
          <w:sz w:val="24"/>
          <w:szCs w:val="20"/>
          <w:u w:val="single"/>
        </w:rPr>
        <w:t xml:space="preserve">                </w:t>
      </w:r>
      <w:r>
        <w:rPr>
          <w:rFonts w:ascii="宋体" w:hAnsi="宋体"/>
          <w:kern w:val="0"/>
          <w:sz w:val="24"/>
          <w:szCs w:val="20"/>
        </w:rPr>
        <w:t>；</w:t>
      </w:r>
    </w:p>
    <w:p w14:paraId="07187C34">
      <w:pPr>
        <w:widowControl/>
        <w:spacing w:line="360" w:lineRule="auto"/>
        <w:ind w:firstLine="480" w:firstLineChars="200"/>
        <w:rPr>
          <w:rFonts w:ascii="宋体" w:hAnsi="宋体"/>
          <w:kern w:val="0"/>
          <w:sz w:val="24"/>
          <w:szCs w:val="20"/>
        </w:rPr>
      </w:pPr>
      <w:r>
        <w:rPr>
          <w:rFonts w:ascii="宋体" w:hAnsi="宋体"/>
          <w:kern w:val="0"/>
          <w:sz w:val="24"/>
          <w:szCs w:val="20"/>
        </w:rPr>
        <w:t>监理工程师执业资格证书号：</w:t>
      </w:r>
      <w:r>
        <w:rPr>
          <w:rFonts w:hint="eastAsia" w:ascii="宋体" w:hAnsi="宋体"/>
          <w:kern w:val="0"/>
          <w:sz w:val="24"/>
          <w:szCs w:val="20"/>
          <w:u w:val="single"/>
        </w:rPr>
        <w:t xml:space="preserve">  </w:t>
      </w:r>
      <w:r>
        <w:rPr>
          <w:rFonts w:hint="eastAsia" w:ascii="宋体" w:hAnsi="宋体"/>
          <w:b/>
          <w:bCs/>
          <w:kern w:val="0"/>
          <w:sz w:val="24"/>
          <w:szCs w:val="20"/>
          <w:u w:val="single"/>
        </w:rPr>
        <w:t xml:space="preserve">   </w:t>
      </w:r>
      <w:r>
        <w:rPr>
          <w:rFonts w:hint="eastAsia" w:ascii="宋体" w:hAnsi="宋体"/>
          <w:b/>
          <w:kern w:val="0"/>
          <w:sz w:val="24"/>
          <w:szCs w:val="20"/>
          <w:u w:val="single"/>
        </w:rPr>
        <w:t xml:space="preserve">     </w:t>
      </w:r>
      <w:r>
        <w:rPr>
          <w:rFonts w:hint="eastAsia" w:ascii="宋体" w:hAnsi="宋体" w:cs="MingLiU_HKSCS"/>
          <w:b/>
          <w:kern w:val="0"/>
          <w:sz w:val="24"/>
          <w:szCs w:val="20"/>
          <w:u w:val="single"/>
        </w:rPr>
        <w:t xml:space="preserve"> </w:t>
      </w:r>
      <w:r>
        <w:rPr>
          <w:rFonts w:ascii="宋体" w:hAnsi="宋体"/>
          <w:b/>
          <w:kern w:val="0"/>
          <w:sz w:val="24"/>
          <w:szCs w:val="20"/>
        </w:rPr>
        <w:t>；</w:t>
      </w:r>
    </w:p>
    <w:p w14:paraId="33A0472F">
      <w:pPr>
        <w:widowControl/>
        <w:spacing w:line="360" w:lineRule="auto"/>
        <w:ind w:firstLine="480" w:firstLineChars="200"/>
        <w:jc w:val="left"/>
        <w:rPr>
          <w:rFonts w:ascii="宋体" w:hAnsi="宋体"/>
          <w:kern w:val="0"/>
          <w:sz w:val="24"/>
          <w:szCs w:val="20"/>
        </w:rPr>
      </w:pPr>
      <w:r>
        <w:rPr>
          <w:rFonts w:ascii="宋体" w:hAnsi="宋体"/>
          <w:kern w:val="0"/>
          <w:sz w:val="24"/>
          <w:szCs w:val="20"/>
        </w:rPr>
        <w:t>联系电话：</w:t>
      </w:r>
      <w:r>
        <w:rPr>
          <w:rFonts w:hint="eastAsia" w:ascii="宋体" w:hAnsi="宋体" w:cs="MingLiU_HKSCS"/>
          <w:kern w:val="0"/>
          <w:sz w:val="24"/>
          <w:szCs w:val="20"/>
          <w:u w:val="single"/>
        </w:rPr>
        <w:t xml:space="preserve"> </w:t>
      </w:r>
      <w:r>
        <w:rPr>
          <w:rFonts w:hint="eastAsia" w:ascii="宋体" w:hAnsi="宋体" w:cs="MingLiU_HKSCS"/>
          <w:b/>
          <w:kern w:val="0"/>
          <w:sz w:val="24"/>
          <w:szCs w:val="20"/>
          <w:u w:val="single"/>
        </w:rPr>
        <w:t xml:space="preserve">            </w:t>
      </w:r>
      <w:r>
        <w:rPr>
          <w:rFonts w:ascii="宋体" w:hAnsi="宋体"/>
          <w:b/>
          <w:kern w:val="0"/>
          <w:sz w:val="24"/>
          <w:szCs w:val="20"/>
        </w:rPr>
        <w:t>；</w:t>
      </w:r>
    </w:p>
    <w:p w14:paraId="06443DF3">
      <w:pPr>
        <w:widowControl/>
        <w:spacing w:line="360" w:lineRule="auto"/>
        <w:ind w:firstLine="480" w:firstLineChars="200"/>
        <w:jc w:val="left"/>
        <w:rPr>
          <w:rFonts w:ascii="宋体" w:hAnsi="宋体"/>
          <w:b/>
          <w:kern w:val="0"/>
          <w:sz w:val="24"/>
          <w:szCs w:val="20"/>
        </w:rPr>
      </w:pPr>
      <w:r>
        <w:rPr>
          <w:rFonts w:ascii="宋体" w:hAnsi="宋体"/>
          <w:kern w:val="0"/>
          <w:sz w:val="24"/>
          <w:szCs w:val="20"/>
        </w:rPr>
        <w:t>电子信箱：</w:t>
      </w:r>
      <w:r>
        <w:rPr>
          <w:rFonts w:hint="eastAsia" w:ascii="宋体" w:hAnsi="宋体" w:cs="MingLiU_HKSCS"/>
          <w:b/>
          <w:kern w:val="0"/>
          <w:sz w:val="24"/>
          <w:szCs w:val="20"/>
          <w:u w:val="single"/>
        </w:rPr>
        <w:t xml:space="preserve">             </w:t>
      </w:r>
      <w:r>
        <w:rPr>
          <w:rFonts w:ascii="宋体" w:hAnsi="宋体"/>
          <w:b/>
          <w:kern w:val="0"/>
          <w:sz w:val="24"/>
          <w:szCs w:val="20"/>
        </w:rPr>
        <w:t>；</w:t>
      </w:r>
    </w:p>
    <w:p w14:paraId="77CB969F">
      <w:pPr>
        <w:widowControl/>
        <w:spacing w:line="360" w:lineRule="auto"/>
        <w:ind w:firstLine="480" w:firstLineChars="200"/>
        <w:jc w:val="left"/>
        <w:rPr>
          <w:rFonts w:ascii="宋体" w:hAnsi="宋体"/>
          <w:kern w:val="0"/>
          <w:sz w:val="24"/>
          <w:szCs w:val="20"/>
        </w:rPr>
      </w:pPr>
      <w:r>
        <w:rPr>
          <w:rFonts w:ascii="宋体" w:hAnsi="宋体"/>
          <w:kern w:val="0"/>
          <w:sz w:val="24"/>
          <w:szCs w:val="20"/>
        </w:rPr>
        <w:t>通信地址：</w:t>
      </w:r>
      <w:r>
        <w:rPr>
          <w:rFonts w:hint="eastAsia" w:ascii="宋体" w:hAnsi="宋体" w:cs="MingLiU_HKSCS"/>
          <w:b/>
          <w:kern w:val="0"/>
          <w:sz w:val="24"/>
          <w:szCs w:val="20"/>
          <w:u w:val="single"/>
        </w:rPr>
        <w:t xml:space="preserve">             </w:t>
      </w:r>
      <w:r>
        <w:rPr>
          <w:rFonts w:ascii="宋体" w:hAnsi="宋体"/>
          <w:b/>
          <w:kern w:val="0"/>
          <w:sz w:val="24"/>
          <w:szCs w:val="20"/>
        </w:rPr>
        <w:t>；</w:t>
      </w:r>
    </w:p>
    <w:p w14:paraId="17CFB52B">
      <w:pPr>
        <w:widowControl/>
        <w:spacing w:line="360" w:lineRule="auto"/>
        <w:ind w:firstLine="540" w:firstLineChars="225"/>
        <w:jc w:val="left"/>
        <w:rPr>
          <w:rFonts w:hint="eastAsia" w:ascii="宋体" w:hAnsi="宋体" w:cs="MingLiU_HKSCS"/>
          <w:b/>
          <w:kern w:val="0"/>
          <w:sz w:val="24"/>
          <w:szCs w:val="20"/>
          <w:u w:val="single"/>
        </w:rPr>
      </w:pPr>
      <w:r>
        <w:rPr>
          <w:rFonts w:ascii="宋体" w:hAnsi="宋体"/>
          <w:kern w:val="0"/>
          <w:sz w:val="24"/>
          <w:szCs w:val="20"/>
        </w:rPr>
        <w:t>关于监理人的其他约定：</w:t>
      </w:r>
      <w:r>
        <w:rPr>
          <w:rFonts w:hint="eastAsia" w:ascii="宋体" w:hAnsi="宋体" w:cs="MingLiU_HKSCS"/>
          <w:b/>
          <w:kern w:val="0"/>
          <w:sz w:val="24"/>
          <w:szCs w:val="20"/>
          <w:u w:val="single"/>
        </w:rPr>
        <w:t xml:space="preserve">工程开工、工程停工与复工、工程变更、工期顺延、工程计量、工程经济签证、工程款支付的决定、对承包商违约处罚等均应通过发包人同意才能执行。 </w:t>
      </w:r>
    </w:p>
    <w:p w14:paraId="246C7AFE">
      <w:pPr>
        <w:widowControl/>
        <w:spacing w:line="360" w:lineRule="auto"/>
        <w:ind w:firstLine="540" w:firstLineChars="225"/>
        <w:jc w:val="left"/>
        <w:rPr>
          <w:rFonts w:ascii="宋体" w:hAnsi="宋体"/>
          <w:kern w:val="0"/>
          <w:sz w:val="24"/>
          <w:szCs w:val="20"/>
        </w:rPr>
      </w:pPr>
      <w:r>
        <w:rPr>
          <w:rFonts w:ascii="宋体" w:hAnsi="宋体"/>
          <w:kern w:val="0"/>
          <w:sz w:val="24"/>
          <w:szCs w:val="20"/>
        </w:rPr>
        <w:t>4.4 商定或确定</w:t>
      </w:r>
    </w:p>
    <w:p w14:paraId="52B29DD8">
      <w:pPr>
        <w:widowControl/>
        <w:spacing w:line="360" w:lineRule="auto"/>
        <w:ind w:firstLine="480" w:firstLineChars="200"/>
        <w:jc w:val="left"/>
        <w:rPr>
          <w:rFonts w:hint="eastAsia" w:ascii="宋体" w:hAnsi="宋体"/>
          <w:b/>
          <w:kern w:val="0"/>
          <w:sz w:val="24"/>
          <w:szCs w:val="20"/>
          <w:u w:val="single"/>
        </w:rPr>
      </w:pPr>
      <w:bookmarkStart w:id="559" w:name="_Toc267251418"/>
      <w:r>
        <w:rPr>
          <w:rFonts w:ascii="宋体" w:hAnsi="宋体"/>
          <w:kern w:val="0"/>
          <w:sz w:val="24"/>
          <w:szCs w:val="20"/>
        </w:rPr>
        <w:t>在发包人和承包人不能通过协商达成一致意见时，发包人授权监理人对以下事项进行确定：</w:t>
      </w:r>
      <w:r>
        <w:rPr>
          <w:rFonts w:ascii="宋体" w:hAnsi="宋体"/>
          <w:kern w:val="0"/>
          <w:sz w:val="24"/>
          <w:szCs w:val="20"/>
          <w:u w:val="single"/>
        </w:rPr>
        <w:t xml:space="preserve"> </w:t>
      </w:r>
      <w:r>
        <w:rPr>
          <w:rFonts w:hint="eastAsia" w:ascii="宋体" w:hAnsi="宋体"/>
          <w:b/>
          <w:kern w:val="0"/>
          <w:sz w:val="24"/>
          <w:szCs w:val="20"/>
          <w:u w:val="single"/>
        </w:rPr>
        <w:t>无。</w:t>
      </w:r>
      <w:bookmarkStart w:id="560" w:name="_Toc351203637"/>
    </w:p>
    <w:p w14:paraId="337B1AFF">
      <w:pPr>
        <w:widowControl/>
        <w:spacing w:line="360" w:lineRule="auto"/>
        <w:ind w:firstLine="482" w:firstLineChars="200"/>
        <w:jc w:val="left"/>
        <w:rPr>
          <w:rFonts w:ascii="宋体" w:hAnsi="宋体"/>
          <w:kern w:val="0"/>
          <w:sz w:val="24"/>
          <w:szCs w:val="20"/>
        </w:rPr>
      </w:pPr>
      <w:r>
        <w:rPr>
          <w:rFonts w:ascii="宋体" w:hAnsi="宋体"/>
          <w:b/>
          <w:kern w:val="0"/>
          <w:sz w:val="24"/>
          <w:szCs w:val="24"/>
        </w:rPr>
        <w:t>5</w:t>
      </w:r>
      <w:bookmarkEnd w:id="559"/>
      <w:bookmarkStart w:id="561" w:name="_Toc296347162"/>
      <w:bookmarkStart w:id="562" w:name="_Toc292559367"/>
      <w:bookmarkStart w:id="563" w:name="_Toc296944502"/>
      <w:bookmarkStart w:id="564" w:name="_Toc296346664"/>
      <w:bookmarkStart w:id="565" w:name="_Toc297048349"/>
      <w:bookmarkStart w:id="566" w:name="_Toc296503163"/>
      <w:bookmarkStart w:id="567" w:name="_Toc297120463"/>
      <w:bookmarkStart w:id="568" w:name="_Toc292559872"/>
      <w:bookmarkStart w:id="569" w:name="_Toc296890991"/>
      <w:bookmarkStart w:id="570" w:name="_Toc296891203"/>
      <w:r>
        <w:rPr>
          <w:rFonts w:ascii="宋体" w:hAnsi="宋体"/>
          <w:b/>
          <w:kern w:val="0"/>
          <w:sz w:val="24"/>
          <w:szCs w:val="24"/>
        </w:rPr>
        <w:t>. 工程质量</w:t>
      </w:r>
      <w:bookmarkEnd w:id="560"/>
    </w:p>
    <w:p w14:paraId="726D811C">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5.1 质量要求</w:t>
      </w:r>
    </w:p>
    <w:p w14:paraId="159849B0">
      <w:pPr>
        <w:widowControl/>
        <w:spacing w:line="360" w:lineRule="auto"/>
        <w:jc w:val="left"/>
        <w:rPr>
          <w:rFonts w:ascii="宋体" w:hAnsi="宋体"/>
          <w:kern w:val="0"/>
          <w:sz w:val="24"/>
          <w:szCs w:val="20"/>
        </w:rPr>
      </w:pPr>
      <w:r>
        <w:rPr>
          <w:rFonts w:ascii="宋体" w:hAnsi="宋体"/>
          <w:kern w:val="0"/>
          <w:sz w:val="24"/>
          <w:szCs w:val="20"/>
        </w:rPr>
        <w:t>5</w:t>
      </w:r>
      <w:bookmarkStart w:id="571" w:name="_Toc300934949"/>
      <w:bookmarkStart w:id="572" w:name="_Toc318581164"/>
      <w:bookmarkStart w:id="573" w:name="_Toc297216155"/>
      <w:bookmarkStart w:id="574" w:name="_Toc312677997"/>
      <w:bookmarkStart w:id="575" w:name="_Toc304295527"/>
      <w:bookmarkStart w:id="576" w:name="_Toc297123496"/>
      <w:bookmarkStart w:id="577" w:name="_Toc303539106"/>
      <w:r>
        <w:rPr>
          <w:rFonts w:ascii="宋体" w:hAnsi="宋体"/>
          <w:kern w:val="0"/>
          <w:sz w:val="24"/>
          <w:szCs w:val="20"/>
        </w:rPr>
        <w:t>.1.1 特殊质量标准和要求：</w:t>
      </w:r>
      <w:r>
        <w:rPr>
          <w:rFonts w:hint="eastAsia" w:ascii="宋体" w:hAnsi="宋体"/>
          <w:b/>
          <w:kern w:val="0"/>
          <w:sz w:val="24"/>
          <w:szCs w:val="20"/>
          <w:u w:val="single"/>
        </w:rPr>
        <w:t>无</w:t>
      </w:r>
      <w:r>
        <w:rPr>
          <w:rFonts w:ascii="宋体" w:hAnsi="宋体"/>
          <w:b/>
          <w:kern w:val="0"/>
          <w:sz w:val="24"/>
          <w:szCs w:val="20"/>
          <w:u w:val="single"/>
        </w:rPr>
        <w:t>。</w:t>
      </w:r>
    </w:p>
    <w:p w14:paraId="66825DA2">
      <w:pPr>
        <w:widowControl/>
        <w:spacing w:line="360" w:lineRule="auto"/>
        <w:jc w:val="left"/>
        <w:rPr>
          <w:rFonts w:hint="eastAsia" w:ascii="宋体" w:hAnsi="宋体"/>
          <w:kern w:val="0"/>
          <w:sz w:val="24"/>
          <w:szCs w:val="20"/>
        </w:rPr>
      </w:pPr>
      <w:r>
        <w:rPr>
          <w:rFonts w:ascii="宋体" w:hAnsi="宋体"/>
          <w:kern w:val="0"/>
          <w:sz w:val="24"/>
          <w:szCs w:val="20"/>
        </w:rPr>
        <w:t>关于工程奖项的约定：</w:t>
      </w:r>
      <w:r>
        <w:rPr>
          <w:rFonts w:hint="eastAsia" w:ascii="宋体" w:hAnsi="宋体"/>
          <w:kern w:val="0"/>
          <w:sz w:val="24"/>
          <w:szCs w:val="20"/>
          <w:u w:val="single"/>
        </w:rPr>
        <w:t xml:space="preserve">  </w:t>
      </w:r>
      <w:r>
        <w:rPr>
          <w:rFonts w:hint="eastAsia" w:ascii="宋体" w:hAnsi="宋体"/>
          <w:b/>
          <w:kern w:val="0"/>
          <w:sz w:val="24"/>
          <w:szCs w:val="20"/>
          <w:u w:val="single"/>
        </w:rPr>
        <w:t>无</w:t>
      </w:r>
      <w:r>
        <w:rPr>
          <w:rFonts w:ascii="宋体" w:hAnsi="宋体"/>
          <w:kern w:val="0"/>
          <w:sz w:val="24"/>
          <w:szCs w:val="20"/>
        </w:rPr>
        <w:t>。</w:t>
      </w:r>
    </w:p>
    <w:p w14:paraId="6B1DEE33">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5.3 隐蔽工程检查</w:t>
      </w:r>
    </w:p>
    <w:p w14:paraId="3DB70B28">
      <w:pPr>
        <w:widowControl/>
        <w:spacing w:line="360" w:lineRule="auto"/>
        <w:ind w:firstLine="480" w:firstLineChars="200"/>
        <w:jc w:val="left"/>
        <w:rPr>
          <w:rFonts w:ascii="宋体" w:hAnsi="宋体"/>
          <w:kern w:val="0"/>
          <w:sz w:val="24"/>
          <w:szCs w:val="20"/>
        </w:rPr>
      </w:pPr>
      <w:r>
        <w:rPr>
          <w:rFonts w:ascii="宋体" w:hAnsi="宋体"/>
          <w:kern w:val="0"/>
          <w:sz w:val="24"/>
          <w:szCs w:val="20"/>
        </w:rPr>
        <w:t>5.3.2承包人提前通知监理人隐蔽工程检查的期限的约定：</w:t>
      </w:r>
      <w:r>
        <w:rPr>
          <w:rFonts w:ascii="宋体" w:hAnsi="宋体"/>
          <w:kern w:val="0"/>
          <w:sz w:val="24"/>
          <w:szCs w:val="20"/>
          <w:u w:val="single"/>
        </w:rPr>
        <w:t xml:space="preserve">  </w:t>
      </w:r>
      <w:r>
        <w:rPr>
          <w:rFonts w:hint="eastAsia" w:ascii="宋体" w:hAnsi="宋体"/>
          <w:b/>
          <w:kern w:val="0"/>
          <w:sz w:val="24"/>
          <w:szCs w:val="20"/>
          <w:u w:val="single"/>
        </w:rPr>
        <w:t>1天</w:t>
      </w:r>
      <w:r>
        <w:rPr>
          <w:rFonts w:hint="eastAsia" w:ascii="宋体" w:hAnsi="宋体"/>
          <w:kern w:val="0"/>
          <w:sz w:val="24"/>
          <w:szCs w:val="20"/>
          <w:u w:val="single"/>
        </w:rPr>
        <w:t xml:space="preserve">   </w:t>
      </w:r>
      <w:r>
        <w:rPr>
          <w:rFonts w:ascii="宋体" w:hAnsi="宋体"/>
          <w:kern w:val="0"/>
          <w:sz w:val="24"/>
          <w:szCs w:val="20"/>
        </w:rPr>
        <w:t>。</w:t>
      </w:r>
    </w:p>
    <w:p w14:paraId="36E7CD96">
      <w:pPr>
        <w:widowControl/>
        <w:spacing w:line="360" w:lineRule="auto"/>
        <w:ind w:firstLine="480" w:firstLineChars="200"/>
        <w:jc w:val="left"/>
        <w:rPr>
          <w:rFonts w:ascii="宋体" w:hAnsi="宋体"/>
          <w:kern w:val="0"/>
          <w:sz w:val="24"/>
          <w:szCs w:val="20"/>
        </w:rPr>
      </w:pPr>
      <w:r>
        <w:rPr>
          <w:rFonts w:ascii="宋体" w:hAnsi="宋体"/>
          <w:kern w:val="0"/>
          <w:sz w:val="24"/>
          <w:szCs w:val="20"/>
        </w:rPr>
        <w:t>监理人不能按时进行检查时，应提前</w:t>
      </w:r>
      <w:r>
        <w:rPr>
          <w:rFonts w:ascii="宋体" w:hAnsi="宋体"/>
          <w:kern w:val="0"/>
          <w:sz w:val="24"/>
          <w:szCs w:val="20"/>
          <w:u w:val="single"/>
        </w:rPr>
        <w:t xml:space="preserve">   </w:t>
      </w:r>
      <w:r>
        <w:rPr>
          <w:rFonts w:hint="eastAsia" w:ascii="宋体" w:hAnsi="宋体"/>
          <w:b/>
          <w:kern w:val="0"/>
          <w:sz w:val="24"/>
          <w:szCs w:val="20"/>
          <w:u w:val="single"/>
        </w:rPr>
        <w:t>8</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小时提交书面延期要求。</w:t>
      </w:r>
    </w:p>
    <w:p w14:paraId="33F8590D">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关于延期最长不得超过：</w:t>
      </w:r>
      <w:r>
        <w:rPr>
          <w:rFonts w:ascii="宋体" w:hAnsi="宋体"/>
          <w:kern w:val="0"/>
          <w:sz w:val="24"/>
          <w:szCs w:val="20"/>
          <w:u w:val="single"/>
        </w:rPr>
        <w:t xml:space="preserve">  </w:t>
      </w:r>
      <w:r>
        <w:rPr>
          <w:rFonts w:ascii="宋体" w:hAnsi="宋体"/>
          <w:b/>
          <w:kern w:val="0"/>
          <w:sz w:val="24"/>
          <w:szCs w:val="20"/>
          <w:u w:val="single"/>
        </w:rPr>
        <w:t xml:space="preserve"> </w:t>
      </w:r>
      <w:r>
        <w:rPr>
          <w:rFonts w:hint="eastAsia" w:ascii="宋体" w:hAnsi="宋体"/>
          <w:b/>
          <w:kern w:val="0"/>
          <w:sz w:val="24"/>
          <w:szCs w:val="20"/>
          <w:u w:val="single"/>
        </w:rPr>
        <w:t>24</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小时。</w:t>
      </w:r>
      <w:bookmarkStart w:id="578" w:name="_Toc351203638"/>
    </w:p>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14:paraId="5FF76871">
      <w:pPr>
        <w:widowControl/>
        <w:spacing w:line="360" w:lineRule="auto"/>
        <w:ind w:firstLine="482" w:firstLineChars="200"/>
        <w:jc w:val="left"/>
        <w:rPr>
          <w:rFonts w:ascii="宋体" w:hAnsi="宋体"/>
          <w:kern w:val="0"/>
          <w:sz w:val="24"/>
          <w:szCs w:val="20"/>
        </w:rPr>
      </w:pPr>
      <w:r>
        <w:rPr>
          <w:rFonts w:ascii="宋体" w:hAnsi="宋体"/>
          <w:b/>
          <w:kern w:val="0"/>
          <w:sz w:val="24"/>
          <w:szCs w:val="24"/>
        </w:rPr>
        <w:t>6. 安全文明施工与环境保护</w:t>
      </w:r>
    </w:p>
    <w:p w14:paraId="00074FEE">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6.1安全文明施工</w:t>
      </w:r>
    </w:p>
    <w:p w14:paraId="39282736">
      <w:pPr>
        <w:widowControl/>
        <w:spacing w:line="360" w:lineRule="auto"/>
        <w:ind w:firstLine="480" w:firstLineChars="200"/>
        <w:jc w:val="left"/>
        <w:rPr>
          <w:rFonts w:ascii="宋体" w:hAnsi="宋体"/>
          <w:kern w:val="0"/>
          <w:sz w:val="24"/>
          <w:szCs w:val="20"/>
        </w:rPr>
      </w:pPr>
      <w:r>
        <w:rPr>
          <w:rFonts w:ascii="宋体" w:hAnsi="宋体"/>
          <w:kern w:val="0"/>
          <w:sz w:val="24"/>
          <w:szCs w:val="20"/>
        </w:rPr>
        <w:t>6.1.1 项目安全生产的达标目标及相应事项的约定：</w:t>
      </w:r>
      <w:r>
        <w:rPr>
          <w:rFonts w:hint="eastAsia" w:ascii="宋体" w:hAnsi="宋体"/>
          <w:b/>
          <w:kern w:val="0"/>
          <w:sz w:val="24"/>
          <w:szCs w:val="20"/>
          <w:u w:val="single"/>
        </w:rPr>
        <w:t>符合国家规定和行业标准、地方标准，严格执行《昆明市住房和城乡建设局关于开展建筑工程安全防护文明施工措施费用管理工作的通知》（昆建通【2013】107号）及附件的相关规定</w:t>
      </w:r>
      <w:r>
        <w:rPr>
          <w:rFonts w:ascii="宋体" w:hAnsi="宋体"/>
          <w:kern w:val="0"/>
          <w:sz w:val="24"/>
          <w:szCs w:val="20"/>
        </w:rPr>
        <w:t>。</w:t>
      </w:r>
    </w:p>
    <w:p w14:paraId="04F8773C">
      <w:pPr>
        <w:widowControl/>
        <w:spacing w:line="360" w:lineRule="auto"/>
        <w:ind w:firstLine="480" w:firstLineChars="200"/>
        <w:jc w:val="left"/>
        <w:rPr>
          <w:rFonts w:ascii="宋体" w:hAnsi="宋体"/>
          <w:kern w:val="0"/>
          <w:sz w:val="24"/>
          <w:szCs w:val="20"/>
        </w:rPr>
      </w:pPr>
      <w:r>
        <w:rPr>
          <w:rFonts w:ascii="宋体" w:hAnsi="宋体"/>
          <w:kern w:val="0"/>
          <w:sz w:val="24"/>
          <w:szCs w:val="20"/>
        </w:rPr>
        <w:t>6.1.4 关于治安保卫的特别约定：</w:t>
      </w:r>
      <w:r>
        <w:rPr>
          <w:rFonts w:ascii="宋体" w:hAnsi="宋体"/>
          <w:b/>
          <w:kern w:val="0"/>
          <w:sz w:val="24"/>
          <w:szCs w:val="20"/>
          <w:u w:val="single"/>
        </w:rPr>
        <w:t xml:space="preserve">  </w:t>
      </w:r>
      <w:r>
        <w:rPr>
          <w:rFonts w:hint="eastAsia" w:ascii="宋体" w:hAnsi="宋体"/>
          <w:b/>
          <w:kern w:val="0"/>
          <w:sz w:val="24"/>
          <w:szCs w:val="20"/>
          <w:u w:val="single"/>
        </w:rPr>
        <w:t>由承包人负责</w:t>
      </w:r>
      <w:r>
        <w:rPr>
          <w:rFonts w:ascii="宋体" w:hAnsi="宋体"/>
          <w:b/>
          <w:kern w:val="0"/>
          <w:sz w:val="24"/>
          <w:szCs w:val="20"/>
          <w:u w:val="single"/>
        </w:rPr>
        <w:t xml:space="preserve">   </w:t>
      </w:r>
      <w:r>
        <w:rPr>
          <w:rFonts w:ascii="宋体" w:hAnsi="宋体"/>
          <w:kern w:val="0"/>
          <w:sz w:val="24"/>
          <w:szCs w:val="20"/>
        </w:rPr>
        <w:t>。</w:t>
      </w:r>
    </w:p>
    <w:p w14:paraId="52BBE1AD">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关于编制施工场地治安管理计划的约定：</w:t>
      </w:r>
      <w:r>
        <w:rPr>
          <w:rFonts w:hint="eastAsia" w:ascii="宋体" w:hAnsi="宋体"/>
          <w:b/>
          <w:kern w:val="0"/>
          <w:sz w:val="24"/>
          <w:szCs w:val="20"/>
          <w:u w:val="single"/>
        </w:rPr>
        <w:t>由承包人负责进场前3天提供</w:t>
      </w:r>
      <w:r>
        <w:rPr>
          <w:rFonts w:ascii="宋体" w:hAnsi="宋体"/>
          <w:kern w:val="0"/>
          <w:sz w:val="24"/>
          <w:szCs w:val="20"/>
        </w:rPr>
        <w:t>。</w:t>
      </w:r>
    </w:p>
    <w:p w14:paraId="71BC8CB0">
      <w:pPr>
        <w:widowControl/>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6.1.5 文明施工</w:t>
      </w:r>
    </w:p>
    <w:p w14:paraId="587983FF">
      <w:pPr>
        <w:widowControl/>
        <w:spacing w:line="360" w:lineRule="auto"/>
        <w:ind w:firstLine="480" w:firstLineChars="200"/>
        <w:jc w:val="left"/>
        <w:rPr>
          <w:rFonts w:ascii="宋体" w:hAnsi="宋体"/>
          <w:kern w:val="0"/>
          <w:sz w:val="24"/>
          <w:szCs w:val="20"/>
        </w:rPr>
      </w:pPr>
      <w:r>
        <w:rPr>
          <w:rFonts w:hint="eastAsia" w:ascii="宋体" w:hAnsi="宋体"/>
          <w:kern w:val="0"/>
          <w:sz w:val="24"/>
          <w:szCs w:val="20"/>
        </w:rPr>
        <w:t>合同当事人对文明施工的要求：</w:t>
      </w:r>
      <w:r>
        <w:rPr>
          <w:rFonts w:hint="eastAsia" w:ascii="宋体" w:hAnsi="宋体"/>
          <w:b/>
          <w:bCs/>
          <w:kern w:val="0"/>
          <w:sz w:val="24"/>
          <w:szCs w:val="20"/>
          <w:u w:val="single"/>
        </w:rPr>
        <w:t>执行</w:t>
      </w:r>
      <w:r>
        <w:rPr>
          <w:rFonts w:ascii="宋体" w:hAnsi="宋体"/>
          <w:b/>
          <w:bCs/>
          <w:kern w:val="0"/>
          <w:sz w:val="24"/>
          <w:szCs w:val="20"/>
          <w:u w:val="single"/>
        </w:rPr>
        <w:t>“</w:t>
      </w:r>
      <w:r>
        <w:rPr>
          <w:rFonts w:hint="eastAsia" w:ascii="宋体" w:hAnsi="宋体"/>
          <w:b/>
          <w:bCs/>
          <w:kern w:val="0"/>
          <w:sz w:val="24"/>
          <w:szCs w:val="20"/>
          <w:u w:val="single"/>
        </w:rPr>
        <w:t>通用条款</w:t>
      </w:r>
      <w:r>
        <w:rPr>
          <w:rFonts w:ascii="宋体" w:hAnsi="宋体"/>
          <w:b/>
          <w:bCs/>
          <w:kern w:val="0"/>
          <w:sz w:val="24"/>
          <w:szCs w:val="20"/>
          <w:u w:val="single"/>
        </w:rPr>
        <w:t>”</w:t>
      </w:r>
      <w:r>
        <w:rPr>
          <w:rFonts w:hint="eastAsia" w:ascii="宋体" w:hAnsi="宋体"/>
          <w:b/>
          <w:bCs/>
          <w:kern w:val="0"/>
          <w:sz w:val="24"/>
          <w:szCs w:val="20"/>
          <w:u w:val="single"/>
        </w:rPr>
        <w:t>相关规定及《中华人民共和国安全生产管理规定》、《中华人民共和国安全生产法》、中华人民共和国国务院第</w:t>
      </w:r>
      <w:r>
        <w:rPr>
          <w:rFonts w:ascii="宋体" w:hAnsi="宋体"/>
          <w:b/>
          <w:bCs/>
          <w:kern w:val="0"/>
          <w:sz w:val="24"/>
          <w:szCs w:val="20"/>
          <w:u w:val="single"/>
        </w:rPr>
        <w:t>302</w:t>
      </w:r>
      <w:r>
        <w:rPr>
          <w:rFonts w:hint="eastAsia" w:ascii="宋体" w:hAnsi="宋体"/>
          <w:b/>
          <w:bCs/>
          <w:kern w:val="0"/>
          <w:sz w:val="24"/>
          <w:szCs w:val="20"/>
          <w:u w:val="single"/>
        </w:rPr>
        <w:t>号文</w:t>
      </w:r>
      <w:r>
        <w:rPr>
          <w:rFonts w:hint="eastAsia" w:ascii="宋体" w:hAnsi="宋体"/>
          <w:b/>
          <w:bCs/>
          <w:kern w:val="0"/>
          <w:sz w:val="24"/>
          <w:szCs w:val="20"/>
          <w:u w:val="single"/>
          <w:lang w:eastAsia="zh-CN"/>
        </w:rPr>
        <w:t>《国务院关于特大安全事故行政责任追究的规定》</w:t>
      </w:r>
      <w:r>
        <w:rPr>
          <w:rFonts w:hint="eastAsia" w:ascii="宋体" w:hAnsi="宋体"/>
          <w:b/>
          <w:bCs/>
          <w:kern w:val="0"/>
          <w:sz w:val="24"/>
          <w:szCs w:val="20"/>
          <w:u w:val="single"/>
        </w:rPr>
        <w:t>等相关国家、地方规定，若发生安全事故，所造成的一切责任和一切损失均由承包人承担。</w:t>
      </w:r>
    </w:p>
    <w:p w14:paraId="689581D7">
      <w:pPr>
        <w:widowControl/>
        <w:spacing w:line="360" w:lineRule="auto"/>
        <w:ind w:firstLine="472" w:firstLineChars="200"/>
        <w:jc w:val="left"/>
        <w:rPr>
          <w:rFonts w:hint="eastAsia" w:ascii="宋体" w:hAnsi="宋体"/>
          <w:b/>
          <w:spacing w:val="-2"/>
          <w:kern w:val="0"/>
          <w:sz w:val="24"/>
          <w:szCs w:val="20"/>
          <w:u w:val="single"/>
        </w:rPr>
      </w:pPr>
      <w:r>
        <w:rPr>
          <w:rFonts w:ascii="宋体" w:hAnsi="宋体"/>
          <w:spacing w:val="-2"/>
          <w:kern w:val="0"/>
          <w:sz w:val="24"/>
          <w:szCs w:val="20"/>
        </w:rPr>
        <w:t>6.1.6 关于安全文明施工费支付比例和支付期限的约定</w:t>
      </w:r>
      <w:r>
        <w:rPr>
          <w:rFonts w:hint="eastAsia" w:ascii="宋体" w:hAnsi="宋体"/>
          <w:spacing w:val="-2"/>
          <w:kern w:val="0"/>
          <w:sz w:val="24"/>
          <w:szCs w:val="20"/>
        </w:rPr>
        <w:t xml:space="preserve">   </w:t>
      </w:r>
      <w:r>
        <w:rPr>
          <w:rFonts w:hint="eastAsia" w:ascii="宋体" w:hAnsi="宋体"/>
          <w:b/>
          <w:spacing w:val="-2"/>
          <w:kern w:val="0"/>
          <w:sz w:val="24"/>
          <w:szCs w:val="20"/>
          <w:u w:val="single"/>
        </w:rPr>
        <w:t>无。</w:t>
      </w:r>
      <w:bookmarkStart w:id="579" w:name="_Toc351203639"/>
    </w:p>
    <w:p w14:paraId="4F41D02B">
      <w:pPr>
        <w:widowControl/>
        <w:spacing w:line="360" w:lineRule="auto"/>
        <w:ind w:firstLine="482" w:firstLineChars="200"/>
        <w:jc w:val="left"/>
        <w:rPr>
          <w:rFonts w:ascii="宋体" w:hAnsi="宋体"/>
          <w:spacing w:val="-2"/>
          <w:kern w:val="0"/>
          <w:sz w:val="24"/>
          <w:szCs w:val="20"/>
        </w:rPr>
      </w:pPr>
      <w:r>
        <w:rPr>
          <w:rFonts w:ascii="宋体" w:hAnsi="宋体"/>
          <w:b/>
          <w:kern w:val="0"/>
          <w:sz w:val="24"/>
          <w:szCs w:val="24"/>
        </w:rPr>
        <w:t>7. 工期和进度</w:t>
      </w:r>
      <w:bookmarkEnd w:id="579"/>
    </w:p>
    <w:p w14:paraId="1D50C785">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7.1 施工组织设计</w:t>
      </w:r>
    </w:p>
    <w:p w14:paraId="3BE920A3">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7.1.</w:t>
      </w:r>
      <w:r>
        <w:rPr>
          <w:rFonts w:hint="eastAsia" w:ascii="宋体" w:hAnsi="宋体"/>
          <w:kern w:val="0"/>
          <w:sz w:val="24"/>
          <w:szCs w:val="20"/>
        </w:rPr>
        <w:t>1 合同当事人约定的</w:t>
      </w:r>
      <w:r>
        <w:rPr>
          <w:rFonts w:ascii="宋体" w:hAnsi="宋体"/>
          <w:kern w:val="0"/>
          <w:sz w:val="24"/>
          <w:szCs w:val="20"/>
        </w:rPr>
        <w:t>施工组织设计</w:t>
      </w:r>
      <w:r>
        <w:rPr>
          <w:rFonts w:hint="eastAsia" w:ascii="宋体" w:hAnsi="宋体"/>
          <w:kern w:val="0"/>
          <w:sz w:val="24"/>
          <w:szCs w:val="20"/>
        </w:rPr>
        <w:t>应包括的其他内容</w:t>
      </w:r>
      <w:r>
        <w:rPr>
          <w:rFonts w:ascii="宋体" w:hAnsi="宋体"/>
          <w:kern w:val="0"/>
          <w:sz w:val="24"/>
          <w:szCs w:val="20"/>
        </w:rPr>
        <w:t>：</w:t>
      </w:r>
      <w:r>
        <w:rPr>
          <w:rFonts w:hint="eastAsia" w:ascii="宋体" w:hAnsi="宋体"/>
          <w:b/>
          <w:kern w:val="0"/>
          <w:sz w:val="24"/>
          <w:szCs w:val="20"/>
          <w:u w:val="single"/>
        </w:rPr>
        <w:t>执行《通用条款》相关规定</w:t>
      </w:r>
      <w:r>
        <w:rPr>
          <w:rFonts w:ascii="宋体" w:hAnsi="宋体"/>
          <w:kern w:val="0"/>
          <w:sz w:val="24"/>
          <w:szCs w:val="20"/>
        </w:rPr>
        <w:t>。</w:t>
      </w:r>
    </w:p>
    <w:p w14:paraId="42F2E518">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7.1.2 施工组织设计的提交和修改</w:t>
      </w:r>
    </w:p>
    <w:p w14:paraId="0DEBA008">
      <w:pPr>
        <w:widowControl/>
        <w:autoSpaceDE w:val="0"/>
        <w:autoSpaceDN w:val="0"/>
        <w:adjustRightInd w:val="0"/>
        <w:spacing w:line="360" w:lineRule="auto"/>
        <w:ind w:firstLine="480" w:firstLineChars="200"/>
        <w:jc w:val="left"/>
        <w:rPr>
          <w:rFonts w:hint="eastAsia" w:ascii="宋体" w:hAnsi="宋体"/>
          <w:kern w:val="0"/>
          <w:sz w:val="24"/>
          <w:szCs w:val="20"/>
        </w:rPr>
      </w:pPr>
      <w:r>
        <w:rPr>
          <w:rFonts w:ascii="宋体" w:hAnsi="宋体"/>
          <w:kern w:val="0"/>
          <w:sz w:val="24"/>
          <w:szCs w:val="20"/>
        </w:rPr>
        <w:t>承包人提交详细施工组织设计的期限的约定：</w:t>
      </w:r>
      <w:r>
        <w:rPr>
          <w:rFonts w:hint="eastAsia" w:ascii="宋体" w:hAnsi="宋体"/>
          <w:b/>
          <w:kern w:val="0"/>
          <w:sz w:val="24"/>
          <w:szCs w:val="20"/>
          <w:u w:val="single"/>
        </w:rPr>
        <w:t>工程开工前3天内  。</w:t>
      </w:r>
    </w:p>
    <w:p w14:paraId="6E63E67E">
      <w:pPr>
        <w:widowControl/>
        <w:spacing w:line="360" w:lineRule="auto"/>
        <w:ind w:firstLine="480" w:firstLineChars="200"/>
        <w:jc w:val="left"/>
        <w:rPr>
          <w:rFonts w:ascii="宋体" w:hAnsi="宋体"/>
          <w:kern w:val="0"/>
          <w:sz w:val="24"/>
          <w:szCs w:val="20"/>
        </w:rPr>
      </w:pPr>
      <w:r>
        <w:rPr>
          <w:rFonts w:ascii="宋体" w:hAnsi="宋体"/>
          <w:kern w:val="0"/>
          <w:sz w:val="24"/>
          <w:szCs w:val="20"/>
        </w:rPr>
        <w:t>发包人和监理人在收到</w:t>
      </w:r>
      <w:r>
        <w:rPr>
          <w:rFonts w:hint="eastAsia" w:ascii="宋体" w:hAnsi="宋体"/>
          <w:kern w:val="0"/>
          <w:sz w:val="24"/>
          <w:szCs w:val="20"/>
        </w:rPr>
        <w:t>详细的施工组织设计</w:t>
      </w:r>
      <w:r>
        <w:rPr>
          <w:rFonts w:ascii="宋体" w:hAnsi="宋体"/>
          <w:kern w:val="0"/>
          <w:sz w:val="24"/>
          <w:szCs w:val="20"/>
        </w:rPr>
        <w:t>后确认或提出修改意见的期限：</w:t>
      </w:r>
      <w:r>
        <w:rPr>
          <w:rFonts w:hint="eastAsia" w:ascii="宋体" w:hAnsi="宋体"/>
          <w:b/>
          <w:kern w:val="0"/>
          <w:sz w:val="24"/>
          <w:szCs w:val="20"/>
          <w:u w:val="single"/>
        </w:rPr>
        <w:t>发包人和监理人应在监理人收到施工组织设计后5天内确认或提出修改意见</w:t>
      </w:r>
      <w:r>
        <w:rPr>
          <w:rFonts w:ascii="宋体" w:hAnsi="宋体"/>
          <w:b/>
          <w:kern w:val="0"/>
          <w:sz w:val="24"/>
          <w:szCs w:val="20"/>
          <w:u w:val="single"/>
        </w:rPr>
        <w:t>。</w:t>
      </w:r>
    </w:p>
    <w:p w14:paraId="5709DD2E">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7</w:t>
      </w:r>
      <w:bookmarkStart w:id="580" w:name="_Toc303539123"/>
      <w:bookmarkStart w:id="581" w:name="_Toc304295541"/>
      <w:bookmarkStart w:id="582" w:name="_Toc297216173"/>
      <w:bookmarkStart w:id="583" w:name="_Toc312678005"/>
      <w:bookmarkStart w:id="584" w:name="_Toc297123514"/>
      <w:bookmarkStart w:id="585" w:name="_Toc312677479"/>
      <w:bookmarkStart w:id="586" w:name="_Toc300934966"/>
      <w:r>
        <w:rPr>
          <w:rFonts w:ascii="宋体" w:hAnsi="宋体"/>
          <w:kern w:val="0"/>
          <w:sz w:val="24"/>
          <w:szCs w:val="20"/>
        </w:rPr>
        <w:t>.2 施工进度计划</w:t>
      </w:r>
    </w:p>
    <w:p w14:paraId="4D95AB9F">
      <w:pPr>
        <w:widowControl/>
        <w:spacing w:line="360" w:lineRule="auto"/>
        <w:ind w:firstLine="480" w:firstLineChars="200"/>
        <w:jc w:val="left"/>
        <w:rPr>
          <w:rFonts w:ascii="宋体" w:hAnsi="宋体"/>
          <w:kern w:val="0"/>
          <w:sz w:val="24"/>
          <w:szCs w:val="20"/>
        </w:rPr>
      </w:pPr>
      <w:r>
        <w:rPr>
          <w:rFonts w:ascii="宋体" w:hAnsi="宋体"/>
          <w:kern w:val="0"/>
          <w:sz w:val="24"/>
          <w:szCs w:val="20"/>
        </w:rPr>
        <w:t>7.2.2 施工进度计划的修订</w:t>
      </w:r>
    </w:p>
    <w:p w14:paraId="7F89D3CA">
      <w:pPr>
        <w:widowControl/>
        <w:spacing w:line="360" w:lineRule="auto"/>
        <w:ind w:firstLine="480" w:firstLineChars="200"/>
        <w:jc w:val="left"/>
        <w:rPr>
          <w:rFonts w:ascii="宋体" w:hAnsi="宋体"/>
          <w:kern w:val="0"/>
          <w:sz w:val="24"/>
          <w:szCs w:val="20"/>
        </w:rPr>
      </w:pPr>
      <w:r>
        <w:rPr>
          <w:rFonts w:ascii="宋体" w:hAnsi="宋体"/>
          <w:kern w:val="0"/>
          <w:sz w:val="24"/>
          <w:szCs w:val="20"/>
        </w:rPr>
        <w:t>发包人和监理人在收到修订的施工进度计划后确认或提出修改意见的期限：</w:t>
      </w:r>
      <w:r>
        <w:rPr>
          <w:rFonts w:ascii="宋体" w:hAnsi="宋体"/>
          <w:b/>
          <w:kern w:val="0"/>
          <w:sz w:val="24"/>
          <w:szCs w:val="20"/>
          <w:u w:val="single"/>
        </w:rPr>
        <w:t>发包人和监理人应在收到修订的施工进度计划后</w:t>
      </w:r>
      <w:r>
        <w:rPr>
          <w:rFonts w:hint="eastAsia" w:ascii="宋体" w:hAnsi="宋体"/>
          <w:b/>
          <w:kern w:val="0"/>
          <w:sz w:val="24"/>
          <w:szCs w:val="20"/>
          <w:u w:val="single"/>
        </w:rPr>
        <w:t>3</w:t>
      </w:r>
      <w:r>
        <w:rPr>
          <w:rFonts w:ascii="宋体" w:hAnsi="宋体"/>
          <w:b/>
          <w:kern w:val="0"/>
          <w:sz w:val="24"/>
          <w:szCs w:val="20"/>
          <w:u w:val="single"/>
        </w:rPr>
        <w:t>天内完成审核和批准或提出修改意见。</w:t>
      </w:r>
    </w:p>
    <w:p w14:paraId="7FD948EA">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7.3 开工</w:t>
      </w:r>
    </w:p>
    <w:p w14:paraId="0F1BE0F1">
      <w:pPr>
        <w:widowControl/>
        <w:spacing w:line="360" w:lineRule="auto"/>
        <w:ind w:firstLine="480" w:firstLineChars="200"/>
        <w:jc w:val="left"/>
        <w:rPr>
          <w:rFonts w:ascii="宋体" w:hAnsi="宋体"/>
          <w:kern w:val="0"/>
          <w:sz w:val="24"/>
          <w:szCs w:val="20"/>
        </w:rPr>
      </w:pPr>
      <w:r>
        <w:rPr>
          <w:rFonts w:ascii="宋体" w:hAnsi="宋体"/>
          <w:kern w:val="0"/>
          <w:sz w:val="24"/>
          <w:szCs w:val="20"/>
        </w:rPr>
        <w:t>7.3.1 开工准备</w:t>
      </w:r>
    </w:p>
    <w:p w14:paraId="0B85A62B">
      <w:pPr>
        <w:widowControl/>
        <w:spacing w:line="360" w:lineRule="auto"/>
        <w:ind w:firstLine="645"/>
        <w:jc w:val="left"/>
        <w:rPr>
          <w:rFonts w:ascii="宋体" w:hAnsi="宋体"/>
          <w:kern w:val="0"/>
          <w:sz w:val="24"/>
          <w:szCs w:val="20"/>
          <w:u w:val="single"/>
        </w:rPr>
      </w:pPr>
      <w:r>
        <w:rPr>
          <w:rFonts w:ascii="宋体" w:hAnsi="宋体"/>
          <w:kern w:val="0"/>
          <w:sz w:val="24"/>
          <w:szCs w:val="20"/>
        </w:rPr>
        <w:t>关于承包人提交工程开工报审表的期限：</w:t>
      </w:r>
      <w:r>
        <w:rPr>
          <w:rFonts w:hint="eastAsia" w:ascii="宋体" w:hAnsi="宋体"/>
          <w:b/>
          <w:kern w:val="0"/>
          <w:sz w:val="24"/>
          <w:szCs w:val="20"/>
          <w:u w:val="single"/>
        </w:rPr>
        <w:t>开工前7天</w:t>
      </w:r>
      <w:r>
        <w:rPr>
          <w:rFonts w:ascii="宋体" w:hAnsi="宋体"/>
          <w:b/>
          <w:kern w:val="0"/>
          <w:sz w:val="24"/>
          <w:szCs w:val="20"/>
        </w:rPr>
        <w:t>。</w:t>
      </w:r>
    </w:p>
    <w:p w14:paraId="55B9ECA6">
      <w:pPr>
        <w:widowControl/>
        <w:spacing w:line="360" w:lineRule="auto"/>
        <w:ind w:firstLine="600" w:firstLineChars="250"/>
        <w:rPr>
          <w:rFonts w:ascii="宋体" w:hAnsi="宋体"/>
          <w:kern w:val="0"/>
          <w:sz w:val="24"/>
          <w:szCs w:val="20"/>
        </w:rPr>
      </w:pPr>
      <w:r>
        <w:rPr>
          <w:rFonts w:ascii="宋体" w:hAnsi="宋体"/>
          <w:kern w:val="0"/>
          <w:sz w:val="24"/>
          <w:szCs w:val="20"/>
        </w:rPr>
        <w:t>关于发包人应完成的其他开工准备工作及期限：</w:t>
      </w:r>
      <w:r>
        <w:rPr>
          <w:rFonts w:hint="eastAsia" w:ascii="宋体" w:hAnsi="宋体"/>
          <w:b/>
          <w:kern w:val="0"/>
          <w:sz w:val="24"/>
          <w:szCs w:val="20"/>
          <w:u w:val="single"/>
        </w:rPr>
        <w:t>完成征地拆迁后具备施工条件</w:t>
      </w:r>
      <w:r>
        <w:rPr>
          <w:rFonts w:ascii="宋体" w:hAnsi="宋体"/>
          <w:kern w:val="0"/>
          <w:sz w:val="24"/>
          <w:szCs w:val="20"/>
        </w:rPr>
        <w:t>。</w:t>
      </w:r>
    </w:p>
    <w:p w14:paraId="11A7D4A4">
      <w:pPr>
        <w:widowControl/>
        <w:spacing w:line="360" w:lineRule="auto"/>
        <w:ind w:firstLine="480" w:firstLineChars="200"/>
        <w:jc w:val="left"/>
        <w:rPr>
          <w:rFonts w:ascii="宋体" w:hAnsi="宋体"/>
          <w:kern w:val="0"/>
          <w:sz w:val="24"/>
          <w:szCs w:val="20"/>
        </w:rPr>
      </w:pPr>
      <w:r>
        <w:rPr>
          <w:rFonts w:ascii="宋体" w:hAnsi="宋体"/>
          <w:kern w:val="0"/>
          <w:sz w:val="24"/>
          <w:szCs w:val="20"/>
        </w:rPr>
        <w:t>关于承包人应完成的其他开工准备工作及期限：</w:t>
      </w:r>
      <w:r>
        <w:rPr>
          <w:rFonts w:ascii="宋体" w:hAnsi="宋体"/>
          <w:kern w:val="0"/>
          <w:sz w:val="24"/>
          <w:szCs w:val="20"/>
          <w:u w:val="single"/>
        </w:rPr>
        <w:t xml:space="preserve"> </w:t>
      </w:r>
      <w:r>
        <w:rPr>
          <w:rFonts w:hint="eastAsia" w:ascii="宋体" w:hAnsi="宋体"/>
          <w:kern w:val="0"/>
          <w:sz w:val="24"/>
          <w:szCs w:val="20"/>
          <w:u w:val="single"/>
        </w:rPr>
        <w:t xml:space="preserve">      </w:t>
      </w:r>
      <w:r>
        <w:rPr>
          <w:rFonts w:hint="eastAsia" w:ascii="宋体" w:hAnsi="宋体"/>
          <w:b/>
          <w:kern w:val="0"/>
          <w:sz w:val="24"/>
          <w:szCs w:val="20"/>
          <w:u w:val="single"/>
        </w:rPr>
        <w:t xml:space="preserve">无  </w:t>
      </w:r>
      <w:r>
        <w:rPr>
          <w:rFonts w:hint="eastAsia" w:ascii="宋体" w:hAnsi="宋体"/>
          <w:kern w:val="0"/>
          <w:sz w:val="24"/>
          <w:szCs w:val="20"/>
          <w:u w:val="single"/>
        </w:rPr>
        <w:t xml:space="preserve">    </w:t>
      </w:r>
      <w:r>
        <w:rPr>
          <w:rFonts w:ascii="宋体" w:hAnsi="宋体"/>
          <w:kern w:val="0"/>
          <w:sz w:val="24"/>
          <w:szCs w:val="20"/>
        </w:rPr>
        <w:t>。</w:t>
      </w:r>
    </w:p>
    <w:p w14:paraId="381D9B3A">
      <w:pPr>
        <w:widowControl/>
        <w:spacing w:line="360" w:lineRule="auto"/>
        <w:ind w:firstLine="480" w:firstLineChars="200"/>
        <w:jc w:val="left"/>
        <w:rPr>
          <w:rFonts w:ascii="宋体" w:hAnsi="宋体"/>
          <w:kern w:val="0"/>
          <w:sz w:val="24"/>
          <w:szCs w:val="20"/>
        </w:rPr>
      </w:pPr>
      <w:r>
        <w:rPr>
          <w:rFonts w:ascii="宋体" w:hAnsi="宋体"/>
          <w:kern w:val="0"/>
          <w:sz w:val="24"/>
          <w:szCs w:val="20"/>
        </w:rPr>
        <w:t>7.3.2开工通知</w:t>
      </w:r>
    </w:p>
    <w:p w14:paraId="5CCF0890">
      <w:pPr>
        <w:widowControl/>
        <w:spacing w:line="360" w:lineRule="auto"/>
        <w:ind w:firstLine="480" w:firstLineChars="200"/>
        <w:jc w:val="left"/>
        <w:rPr>
          <w:rFonts w:ascii="宋体" w:hAnsi="宋体"/>
          <w:kern w:val="0"/>
          <w:sz w:val="24"/>
          <w:szCs w:val="20"/>
        </w:rPr>
      </w:pPr>
      <w:r>
        <w:rPr>
          <w:rFonts w:ascii="宋体" w:hAnsi="宋体"/>
          <w:kern w:val="0"/>
          <w:sz w:val="24"/>
          <w:szCs w:val="20"/>
        </w:rPr>
        <w:t>因发包人原因造成监理人未能在计划开工日期之日起</w:t>
      </w:r>
      <w:r>
        <w:rPr>
          <w:rFonts w:ascii="宋体" w:hAnsi="宋体"/>
          <w:kern w:val="0"/>
          <w:sz w:val="24"/>
          <w:szCs w:val="20"/>
          <w:u w:val="single"/>
        </w:rPr>
        <w:t xml:space="preserve"> </w:t>
      </w:r>
      <w:r>
        <w:rPr>
          <w:rFonts w:hint="eastAsia" w:ascii="宋体" w:hAnsi="宋体"/>
          <w:b/>
          <w:kern w:val="0"/>
          <w:sz w:val="24"/>
          <w:szCs w:val="20"/>
          <w:u w:val="single"/>
        </w:rPr>
        <w:t>90</w:t>
      </w:r>
      <w:r>
        <w:rPr>
          <w:rFonts w:ascii="宋体" w:hAnsi="宋体"/>
          <w:kern w:val="0"/>
          <w:sz w:val="24"/>
          <w:szCs w:val="20"/>
        </w:rPr>
        <w:t>天内发出开工通知的，承包人有权提出价格调整要求，或者解除合同。</w:t>
      </w:r>
    </w:p>
    <w:bookmarkEnd w:id="580"/>
    <w:bookmarkEnd w:id="581"/>
    <w:bookmarkEnd w:id="582"/>
    <w:bookmarkEnd w:id="583"/>
    <w:bookmarkEnd w:id="584"/>
    <w:bookmarkEnd w:id="585"/>
    <w:bookmarkEnd w:id="586"/>
    <w:p w14:paraId="3668F6C8">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7.4 测量放线</w:t>
      </w:r>
    </w:p>
    <w:p w14:paraId="6558322D">
      <w:pPr>
        <w:widowControl/>
        <w:spacing w:line="360" w:lineRule="auto"/>
        <w:ind w:firstLine="480" w:firstLineChars="200"/>
        <w:jc w:val="left"/>
        <w:rPr>
          <w:rFonts w:hint="eastAsia" w:ascii="宋体" w:hAnsi="宋体"/>
          <w:kern w:val="0"/>
          <w:sz w:val="24"/>
          <w:szCs w:val="20"/>
          <w:u w:val="single"/>
        </w:rPr>
      </w:pPr>
      <w:r>
        <w:rPr>
          <w:rFonts w:ascii="宋体" w:hAnsi="宋体"/>
          <w:kern w:val="0"/>
          <w:sz w:val="24"/>
          <w:szCs w:val="20"/>
        </w:rPr>
        <w:t>7.4.1发包人通过监理人向承包人提供测量基准点、基准线和水准点及其书面资料的期限：</w:t>
      </w:r>
      <w:r>
        <w:rPr>
          <w:rFonts w:hint="eastAsia" w:ascii="宋体" w:hAnsi="宋体"/>
          <w:b/>
          <w:kern w:val="0"/>
          <w:sz w:val="24"/>
          <w:szCs w:val="20"/>
          <w:u w:val="single"/>
        </w:rPr>
        <w:t>合同签订后7天</w:t>
      </w:r>
      <w:r>
        <w:rPr>
          <w:rFonts w:ascii="宋体" w:hAnsi="宋体"/>
          <w:b/>
          <w:kern w:val="0"/>
          <w:sz w:val="24"/>
          <w:szCs w:val="20"/>
        </w:rPr>
        <w:t>。。</w:t>
      </w:r>
    </w:p>
    <w:p w14:paraId="00CF1CFE">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7</w:t>
      </w:r>
      <w:bookmarkStart w:id="587" w:name="_Toc312678010"/>
      <w:bookmarkStart w:id="588" w:name="_Toc297123516"/>
      <w:bookmarkStart w:id="589" w:name="_Toc297216175"/>
      <w:bookmarkStart w:id="590" w:name="_Toc303539125"/>
      <w:bookmarkStart w:id="591" w:name="_Toc304295546"/>
      <w:bookmarkStart w:id="592" w:name="_Toc300934968"/>
      <w:bookmarkStart w:id="593" w:name="_Toc312677484"/>
      <w:r>
        <w:rPr>
          <w:rFonts w:ascii="宋体" w:hAnsi="宋体"/>
          <w:kern w:val="0"/>
          <w:sz w:val="24"/>
          <w:szCs w:val="20"/>
        </w:rPr>
        <w:t>.5 工期延误</w:t>
      </w:r>
    </w:p>
    <w:bookmarkEnd w:id="587"/>
    <w:bookmarkEnd w:id="588"/>
    <w:bookmarkEnd w:id="589"/>
    <w:bookmarkEnd w:id="590"/>
    <w:bookmarkEnd w:id="591"/>
    <w:bookmarkEnd w:id="592"/>
    <w:bookmarkEnd w:id="593"/>
    <w:p w14:paraId="1BC5BE45">
      <w:pPr>
        <w:widowControl/>
        <w:spacing w:line="360" w:lineRule="auto"/>
        <w:ind w:firstLine="480" w:firstLineChars="200"/>
        <w:jc w:val="left"/>
        <w:rPr>
          <w:rFonts w:ascii="宋体" w:hAnsi="宋体"/>
          <w:kern w:val="0"/>
          <w:sz w:val="24"/>
          <w:szCs w:val="20"/>
        </w:rPr>
      </w:pPr>
      <w:r>
        <w:rPr>
          <w:rFonts w:ascii="宋体" w:hAnsi="宋体"/>
          <w:kern w:val="0"/>
          <w:sz w:val="24"/>
          <w:szCs w:val="20"/>
        </w:rPr>
        <w:t>7.5.1 因发包人原因导致工期延误</w:t>
      </w:r>
    </w:p>
    <w:p w14:paraId="7243F410">
      <w:pPr>
        <w:widowControl/>
        <w:spacing w:line="360" w:lineRule="auto"/>
        <w:jc w:val="left"/>
        <w:rPr>
          <w:rFonts w:ascii="宋体" w:hAnsi="宋体"/>
          <w:kern w:val="0"/>
          <w:sz w:val="24"/>
          <w:szCs w:val="20"/>
        </w:rPr>
      </w:pPr>
      <w:r>
        <w:rPr>
          <w:rFonts w:ascii="宋体" w:hAnsi="宋体"/>
          <w:kern w:val="0"/>
          <w:sz w:val="24"/>
          <w:szCs w:val="20"/>
        </w:rPr>
        <w:t>（</w:t>
      </w:r>
      <w:r>
        <w:rPr>
          <w:rFonts w:hint="eastAsia" w:ascii="宋体" w:hAnsi="宋体"/>
          <w:kern w:val="0"/>
          <w:sz w:val="24"/>
          <w:szCs w:val="20"/>
        </w:rPr>
        <w:t>1</w:t>
      </w:r>
      <w:r>
        <w:rPr>
          <w:rFonts w:ascii="宋体" w:hAnsi="宋体"/>
          <w:kern w:val="0"/>
          <w:sz w:val="24"/>
          <w:szCs w:val="20"/>
        </w:rPr>
        <w:t>）因发包人原因导致工期延误的其他情形：</w:t>
      </w:r>
      <w:r>
        <w:rPr>
          <w:rFonts w:hint="eastAsia" w:ascii="宋体" w:hAnsi="宋体"/>
          <w:kern w:val="0"/>
          <w:sz w:val="24"/>
          <w:szCs w:val="20"/>
          <w:u w:val="single"/>
        </w:rPr>
        <w:t xml:space="preserve"> </w:t>
      </w:r>
      <w:r>
        <w:rPr>
          <w:rFonts w:hint="eastAsia" w:ascii="宋体" w:hAnsi="宋体"/>
          <w:b/>
          <w:kern w:val="0"/>
          <w:sz w:val="24"/>
          <w:szCs w:val="20"/>
          <w:u w:val="single"/>
        </w:rPr>
        <w:t xml:space="preserve">/ </w:t>
      </w:r>
      <w:r>
        <w:rPr>
          <w:rFonts w:ascii="宋体" w:hAnsi="宋体"/>
          <w:kern w:val="0"/>
          <w:sz w:val="24"/>
          <w:szCs w:val="20"/>
        </w:rPr>
        <w:t>。</w:t>
      </w:r>
    </w:p>
    <w:p w14:paraId="0550B9CC">
      <w:pPr>
        <w:widowControl/>
        <w:spacing w:line="360" w:lineRule="auto"/>
        <w:ind w:firstLine="480" w:firstLineChars="200"/>
        <w:jc w:val="left"/>
        <w:rPr>
          <w:rFonts w:ascii="宋体" w:hAnsi="宋体"/>
          <w:kern w:val="0"/>
          <w:sz w:val="24"/>
          <w:szCs w:val="20"/>
        </w:rPr>
      </w:pPr>
      <w:r>
        <w:rPr>
          <w:rFonts w:ascii="宋体" w:hAnsi="宋体"/>
          <w:kern w:val="0"/>
          <w:sz w:val="24"/>
          <w:szCs w:val="20"/>
        </w:rPr>
        <w:t>7</w:t>
      </w:r>
      <w:bookmarkStart w:id="594" w:name="_Toc318581169"/>
      <w:bookmarkStart w:id="595" w:name="_Toc312677486"/>
      <w:bookmarkStart w:id="596" w:name="_Toc312678012"/>
      <w:bookmarkStart w:id="597" w:name="_Toc304295548"/>
      <w:bookmarkStart w:id="598" w:name="_Toc300934970"/>
      <w:bookmarkStart w:id="599" w:name="_Toc297216177"/>
      <w:bookmarkStart w:id="600" w:name="_Toc297123518"/>
      <w:bookmarkStart w:id="601" w:name="_Toc303539127"/>
      <w:r>
        <w:rPr>
          <w:rFonts w:ascii="宋体" w:hAnsi="宋体"/>
          <w:kern w:val="0"/>
          <w:sz w:val="24"/>
          <w:szCs w:val="20"/>
        </w:rPr>
        <w:t>.5.2 因承包人原因导致工期延误</w:t>
      </w:r>
    </w:p>
    <w:bookmarkEnd w:id="594"/>
    <w:bookmarkEnd w:id="595"/>
    <w:bookmarkEnd w:id="596"/>
    <w:p w14:paraId="7EB25086">
      <w:pPr>
        <w:widowControl/>
        <w:spacing w:line="360" w:lineRule="auto"/>
        <w:ind w:firstLine="480" w:firstLineChars="200"/>
        <w:jc w:val="left"/>
        <w:rPr>
          <w:rFonts w:ascii="宋体" w:hAnsi="宋体"/>
          <w:kern w:val="0"/>
          <w:sz w:val="24"/>
          <w:szCs w:val="20"/>
        </w:rPr>
      </w:pPr>
      <w:r>
        <w:rPr>
          <w:rFonts w:ascii="宋体" w:hAnsi="宋体"/>
          <w:kern w:val="0"/>
          <w:sz w:val="24"/>
          <w:szCs w:val="20"/>
        </w:rPr>
        <w:t>因</w:t>
      </w:r>
      <w:bookmarkStart w:id="602" w:name="_Toc312677487"/>
      <w:bookmarkStart w:id="603" w:name="_Toc312678013"/>
      <w:bookmarkStart w:id="604" w:name="_Toc318581170"/>
      <w:r>
        <w:rPr>
          <w:rFonts w:ascii="宋体" w:hAnsi="宋体"/>
          <w:kern w:val="0"/>
          <w:sz w:val="24"/>
          <w:szCs w:val="20"/>
        </w:rPr>
        <w:t>承包人原因造成工期延误，逾期竣工违约金的计算方法为：</w:t>
      </w:r>
      <w:r>
        <w:rPr>
          <w:rFonts w:hint="eastAsia" w:ascii="宋体" w:hAnsi="宋体"/>
          <w:b/>
          <w:kern w:val="0"/>
          <w:sz w:val="24"/>
          <w:szCs w:val="20"/>
          <w:u w:val="single"/>
        </w:rPr>
        <w:t xml:space="preserve">             元/天。</w:t>
      </w:r>
      <w:bookmarkEnd w:id="597"/>
      <w:bookmarkEnd w:id="598"/>
      <w:bookmarkEnd w:id="599"/>
      <w:bookmarkEnd w:id="600"/>
      <w:bookmarkEnd w:id="601"/>
      <w:bookmarkEnd w:id="602"/>
      <w:bookmarkEnd w:id="603"/>
    </w:p>
    <w:bookmarkEnd w:id="604"/>
    <w:p w14:paraId="48B1FB5E">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因承包人原因造成工期延误，逾</w:t>
      </w:r>
      <w:bookmarkStart w:id="605" w:name="_Toc318581171"/>
      <w:bookmarkStart w:id="606" w:name="_Toc312678014"/>
      <w:r>
        <w:rPr>
          <w:rFonts w:ascii="宋体" w:hAnsi="宋体"/>
          <w:kern w:val="0"/>
          <w:sz w:val="24"/>
          <w:szCs w:val="20"/>
        </w:rPr>
        <w:t>期竣工违约金的上限：</w:t>
      </w:r>
      <w:r>
        <w:rPr>
          <w:rFonts w:ascii="宋体" w:hAnsi="宋体"/>
          <w:b/>
          <w:kern w:val="0"/>
          <w:sz w:val="24"/>
          <w:szCs w:val="20"/>
          <w:u w:val="single"/>
        </w:rPr>
        <w:t xml:space="preserve"> </w:t>
      </w:r>
      <w:r>
        <w:rPr>
          <w:rFonts w:hint="eastAsia" w:ascii="宋体" w:hAnsi="宋体"/>
          <w:b/>
          <w:kern w:val="0"/>
          <w:sz w:val="24"/>
          <w:szCs w:val="20"/>
          <w:u w:val="single"/>
        </w:rPr>
        <w:t>合同价款的</w:t>
      </w:r>
      <w:r>
        <w:rPr>
          <w:rFonts w:ascii="宋体" w:hAnsi="宋体"/>
          <w:b/>
          <w:kern w:val="0"/>
          <w:sz w:val="24"/>
          <w:szCs w:val="20"/>
          <w:u w:val="single"/>
        </w:rPr>
        <w:t>5</w:t>
      </w:r>
      <w:r>
        <w:rPr>
          <w:rFonts w:hint="eastAsia" w:ascii="宋体" w:hAnsi="宋体"/>
          <w:b/>
          <w:kern w:val="0"/>
          <w:sz w:val="24"/>
          <w:szCs w:val="20"/>
          <w:u w:val="single"/>
        </w:rPr>
        <w:t>%（根据项目大小和情况控制在</w:t>
      </w:r>
      <w:r>
        <w:rPr>
          <w:rFonts w:ascii="宋体" w:hAnsi="宋体"/>
          <w:b/>
          <w:kern w:val="0"/>
          <w:sz w:val="24"/>
          <w:szCs w:val="20"/>
          <w:u w:val="single"/>
        </w:rPr>
        <w:t>5</w:t>
      </w:r>
      <w:r>
        <w:rPr>
          <w:rFonts w:hint="eastAsia" w:ascii="宋体" w:hAnsi="宋体"/>
          <w:b/>
          <w:kern w:val="0"/>
          <w:sz w:val="24"/>
          <w:szCs w:val="20"/>
          <w:u w:val="single"/>
        </w:rPr>
        <w:t xml:space="preserve">%以内）  </w:t>
      </w:r>
      <w:r>
        <w:rPr>
          <w:rFonts w:hint="eastAsia" w:ascii="宋体" w:hAnsi="宋体"/>
          <w:b/>
          <w:kern w:val="0"/>
          <w:sz w:val="24"/>
          <w:szCs w:val="20"/>
        </w:rPr>
        <w:t>。</w:t>
      </w:r>
    </w:p>
    <w:bookmarkEnd w:id="605"/>
    <w:bookmarkEnd w:id="606"/>
    <w:p w14:paraId="6CAB616E">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7</w:t>
      </w:r>
      <w:bookmarkStart w:id="607" w:name="_Toc297216178"/>
      <w:bookmarkStart w:id="608" w:name="_Toc300934971"/>
      <w:bookmarkStart w:id="609" w:name="_Toc303539128"/>
      <w:bookmarkStart w:id="610" w:name="_Toc312678015"/>
      <w:bookmarkStart w:id="611" w:name="_Toc297123519"/>
      <w:bookmarkStart w:id="612" w:name="_Toc304295549"/>
      <w:r>
        <w:rPr>
          <w:rFonts w:ascii="宋体" w:hAnsi="宋体"/>
          <w:kern w:val="0"/>
          <w:sz w:val="24"/>
          <w:szCs w:val="20"/>
        </w:rPr>
        <w:t>.6 不</w:t>
      </w:r>
      <w:bookmarkEnd w:id="607"/>
      <w:bookmarkEnd w:id="608"/>
      <w:bookmarkEnd w:id="609"/>
      <w:bookmarkEnd w:id="610"/>
      <w:bookmarkEnd w:id="611"/>
      <w:bookmarkEnd w:id="612"/>
      <w:r>
        <w:rPr>
          <w:rFonts w:ascii="宋体" w:hAnsi="宋体"/>
          <w:kern w:val="0"/>
          <w:sz w:val="24"/>
          <w:szCs w:val="20"/>
        </w:rPr>
        <w:t>利物质条件</w:t>
      </w:r>
    </w:p>
    <w:p w14:paraId="50E1D01F">
      <w:pPr>
        <w:widowControl/>
        <w:spacing w:line="360" w:lineRule="auto"/>
        <w:jc w:val="left"/>
        <w:rPr>
          <w:rFonts w:ascii="宋体" w:hAnsi="宋体"/>
          <w:kern w:val="0"/>
          <w:sz w:val="24"/>
          <w:szCs w:val="20"/>
        </w:rPr>
      </w:pPr>
      <w:bookmarkStart w:id="613" w:name="_Toc303539129"/>
      <w:bookmarkStart w:id="614" w:name="_Toc300934972"/>
      <w:bookmarkStart w:id="615" w:name="_Toc304295550"/>
      <w:bookmarkStart w:id="616" w:name="_Toc312678016"/>
      <w:bookmarkStart w:id="617" w:name="_Toc318581172"/>
      <w:bookmarkStart w:id="618" w:name="_Toc297123520"/>
      <w:bookmarkStart w:id="619" w:name="_Toc297216179"/>
      <w:r>
        <w:rPr>
          <w:rFonts w:ascii="宋体" w:hAnsi="宋体"/>
          <w:kern w:val="0"/>
          <w:sz w:val="24"/>
          <w:szCs w:val="20"/>
        </w:rPr>
        <w:t>不利物质条件的其他情形和有关约定</w:t>
      </w:r>
      <w:r>
        <w:rPr>
          <w:rFonts w:hint="eastAsia" w:ascii="宋体" w:hAnsi="宋体"/>
          <w:b/>
          <w:kern w:val="0"/>
          <w:sz w:val="24"/>
          <w:szCs w:val="20"/>
          <w:u w:val="single"/>
        </w:rPr>
        <w:t>执行《通用条款》相关规定。</w:t>
      </w:r>
    </w:p>
    <w:bookmarkEnd w:id="613"/>
    <w:bookmarkEnd w:id="614"/>
    <w:bookmarkEnd w:id="615"/>
    <w:bookmarkEnd w:id="616"/>
    <w:bookmarkEnd w:id="617"/>
    <w:bookmarkEnd w:id="618"/>
    <w:bookmarkEnd w:id="619"/>
    <w:p w14:paraId="7093A0FD">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7</w:t>
      </w:r>
      <w:bookmarkStart w:id="620" w:name="_Toc297123521"/>
      <w:bookmarkStart w:id="621" w:name="_Toc300934973"/>
      <w:bookmarkStart w:id="622" w:name="_Toc312678017"/>
      <w:bookmarkStart w:id="623" w:name="_Toc304295551"/>
      <w:bookmarkStart w:id="624" w:name="_Toc303539130"/>
      <w:bookmarkStart w:id="625" w:name="_Toc297216180"/>
      <w:r>
        <w:rPr>
          <w:rFonts w:ascii="宋体" w:hAnsi="宋体"/>
          <w:kern w:val="0"/>
          <w:sz w:val="24"/>
          <w:szCs w:val="20"/>
        </w:rPr>
        <w:t>.7异常恶劣的气候条件</w:t>
      </w:r>
    </w:p>
    <w:bookmarkEnd w:id="620"/>
    <w:bookmarkEnd w:id="621"/>
    <w:bookmarkEnd w:id="622"/>
    <w:bookmarkEnd w:id="623"/>
    <w:bookmarkEnd w:id="624"/>
    <w:bookmarkEnd w:id="625"/>
    <w:p w14:paraId="2392B0CB">
      <w:pPr>
        <w:widowControl/>
        <w:spacing w:line="360" w:lineRule="auto"/>
        <w:ind w:firstLine="480" w:firstLineChars="200"/>
        <w:jc w:val="left"/>
        <w:rPr>
          <w:rFonts w:ascii="宋体" w:hAnsi="宋体"/>
          <w:kern w:val="0"/>
          <w:sz w:val="24"/>
          <w:szCs w:val="20"/>
        </w:rPr>
      </w:pPr>
      <w:r>
        <w:rPr>
          <w:rFonts w:ascii="宋体" w:hAnsi="宋体"/>
          <w:kern w:val="0"/>
          <w:sz w:val="24"/>
          <w:szCs w:val="20"/>
        </w:rPr>
        <w:t>发包人和承包人同意以下情形视为异常恶劣的气候条件：</w:t>
      </w:r>
    </w:p>
    <w:p w14:paraId="0701509F">
      <w:pPr>
        <w:numPr>
          <w:ilvl w:val="0"/>
          <w:numId w:val="3"/>
        </w:numPr>
        <w:spacing w:line="360" w:lineRule="auto"/>
        <w:ind w:left="1200" w:hanging="360"/>
        <w:rPr>
          <w:rFonts w:hint="eastAsia" w:ascii="宋体" w:hAnsi="宋体"/>
          <w:b/>
          <w:kern w:val="0"/>
          <w:sz w:val="24"/>
          <w:szCs w:val="20"/>
          <w:u w:val="single"/>
        </w:rPr>
      </w:pPr>
      <w:r>
        <w:rPr>
          <w:rFonts w:hint="eastAsia" w:ascii="宋体" w:hAnsi="宋体"/>
          <w:b/>
          <w:kern w:val="0"/>
          <w:sz w:val="24"/>
          <w:szCs w:val="20"/>
          <w:u w:val="single"/>
        </w:rPr>
        <w:t>连续降雨3到8小时且降雨量超过50毫米；</w:t>
      </w:r>
    </w:p>
    <w:p w14:paraId="78631127">
      <w:pPr>
        <w:spacing w:line="360" w:lineRule="auto"/>
        <w:ind w:firstLine="826" w:firstLineChars="343"/>
        <w:rPr>
          <w:rFonts w:hint="eastAsia" w:ascii="宋体" w:hAnsi="宋体"/>
          <w:b/>
          <w:kern w:val="0"/>
          <w:sz w:val="24"/>
          <w:szCs w:val="20"/>
          <w:u w:val="single"/>
        </w:rPr>
      </w:pPr>
      <w:r>
        <w:rPr>
          <w:rFonts w:hint="eastAsia" w:ascii="宋体" w:hAnsi="宋体"/>
          <w:b/>
          <w:kern w:val="0"/>
          <w:sz w:val="24"/>
          <w:szCs w:val="20"/>
        </w:rPr>
        <w:t>2、</w:t>
      </w:r>
      <w:r>
        <w:rPr>
          <w:rFonts w:hint="eastAsia" w:ascii="宋体" w:hAnsi="宋体"/>
          <w:b/>
          <w:kern w:val="0"/>
          <w:sz w:val="24"/>
          <w:szCs w:val="20"/>
          <w:u w:val="single"/>
        </w:rPr>
        <w:t>特大洪水（</w:t>
      </w:r>
      <w:r>
        <w:rPr>
          <w:rFonts w:ascii="宋体" w:hAnsi="宋体"/>
          <w:b/>
          <w:kern w:val="0"/>
          <w:sz w:val="24"/>
          <w:szCs w:val="20"/>
          <w:u w:val="single"/>
        </w:rPr>
        <w:t>特大洪水指由暴雨、急骤融冰化雪、风暴潮等自然因素引起的江河湖海水量迅速增加或水位迅猛上涨的重现期超过50年的洪水</w:t>
      </w:r>
      <w:r>
        <w:rPr>
          <w:rFonts w:hint="eastAsia" w:ascii="宋体" w:hAnsi="宋体"/>
          <w:b/>
          <w:kern w:val="0"/>
          <w:sz w:val="24"/>
          <w:szCs w:val="20"/>
          <w:u w:val="single"/>
        </w:rPr>
        <w:t>）。</w:t>
      </w:r>
    </w:p>
    <w:p w14:paraId="437E793D">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7.9 提前竣工的奖励</w:t>
      </w:r>
    </w:p>
    <w:p w14:paraId="53FE7B5D">
      <w:pPr>
        <w:widowControl/>
        <w:spacing w:line="360" w:lineRule="auto"/>
        <w:ind w:firstLine="480" w:firstLineChars="200"/>
        <w:jc w:val="left"/>
        <w:rPr>
          <w:rFonts w:hint="eastAsia" w:ascii="宋体" w:hAnsi="宋体"/>
          <w:b/>
          <w:kern w:val="0"/>
          <w:sz w:val="24"/>
          <w:szCs w:val="20"/>
        </w:rPr>
      </w:pPr>
      <w:r>
        <w:rPr>
          <w:rFonts w:ascii="宋体" w:hAnsi="宋体"/>
          <w:kern w:val="0"/>
          <w:sz w:val="24"/>
          <w:szCs w:val="20"/>
        </w:rPr>
        <w:t>7.9.2提前竣工的奖励：</w:t>
      </w:r>
      <w:r>
        <w:rPr>
          <w:rFonts w:hint="eastAsia" w:ascii="宋体" w:hAnsi="宋体"/>
          <w:b/>
          <w:kern w:val="0"/>
          <w:sz w:val="24"/>
          <w:szCs w:val="20"/>
          <w:u w:val="single"/>
        </w:rPr>
        <w:t>双方协商确定</w:t>
      </w:r>
      <w:r>
        <w:rPr>
          <w:rFonts w:ascii="宋体" w:hAnsi="宋体"/>
          <w:b/>
          <w:kern w:val="0"/>
          <w:sz w:val="24"/>
          <w:szCs w:val="20"/>
        </w:rPr>
        <w:t>。</w:t>
      </w:r>
      <w:bookmarkStart w:id="626" w:name="_Toc351203640"/>
    </w:p>
    <w:p w14:paraId="3D9E0A23">
      <w:pPr>
        <w:widowControl/>
        <w:spacing w:line="360" w:lineRule="auto"/>
        <w:ind w:firstLine="482" w:firstLineChars="200"/>
        <w:jc w:val="left"/>
        <w:rPr>
          <w:rFonts w:ascii="宋体" w:hAnsi="宋体"/>
          <w:kern w:val="0"/>
          <w:sz w:val="24"/>
          <w:szCs w:val="20"/>
        </w:rPr>
      </w:pPr>
      <w:r>
        <w:rPr>
          <w:rFonts w:ascii="宋体" w:hAnsi="宋体"/>
          <w:b/>
          <w:kern w:val="0"/>
          <w:sz w:val="24"/>
          <w:szCs w:val="24"/>
        </w:rPr>
        <w:t>8. 材料与设备</w:t>
      </w:r>
      <w:bookmarkEnd w:id="626"/>
    </w:p>
    <w:p w14:paraId="5917E2D4">
      <w:pPr>
        <w:widowControl/>
        <w:spacing w:after="120" w:line="360" w:lineRule="auto"/>
        <w:ind w:firstLine="480" w:firstLineChars="200"/>
        <w:jc w:val="left"/>
        <w:rPr>
          <w:rFonts w:hint="eastAsia" w:ascii="宋体" w:hAnsi="宋体"/>
          <w:kern w:val="0"/>
          <w:sz w:val="24"/>
          <w:szCs w:val="20"/>
        </w:rPr>
      </w:pPr>
      <w:bookmarkStart w:id="627" w:name="_Toc318581173"/>
      <w:bookmarkStart w:id="628" w:name="_Toc296503168"/>
      <w:bookmarkStart w:id="629" w:name="_Toc296891208"/>
      <w:bookmarkStart w:id="630" w:name="_Toc312678020"/>
      <w:bookmarkStart w:id="631" w:name="_Toc297048354"/>
      <w:bookmarkStart w:id="632" w:name="_Toc296346669"/>
      <w:bookmarkStart w:id="633" w:name="_Toc297123528"/>
      <w:bookmarkStart w:id="634" w:name="_Toc300934980"/>
      <w:bookmarkStart w:id="635" w:name="_Toc296347167"/>
      <w:bookmarkStart w:id="636" w:name="_Toc297216187"/>
      <w:bookmarkStart w:id="637" w:name="_Toc303539137"/>
      <w:bookmarkStart w:id="638" w:name="_Toc297120468"/>
      <w:bookmarkStart w:id="639" w:name="_Toc304295557"/>
      <w:bookmarkStart w:id="640" w:name="_Toc296890996"/>
      <w:bookmarkStart w:id="641" w:name="_Toc312677494"/>
      <w:bookmarkStart w:id="642" w:name="_Toc296944507"/>
      <w:bookmarkStart w:id="643" w:name="_Toc280868655"/>
      <w:bookmarkStart w:id="644" w:name="_Toc280868656"/>
      <w:bookmarkStart w:id="645" w:name="_Toc267251424"/>
      <w:r>
        <w:rPr>
          <w:rFonts w:ascii="宋体" w:hAnsi="宋体"/>
          <w:kern w:val="0"/>
          <w:sz w:val="24"/>
          <w:szCs w:val="20"/>
        </w:rPr>
        <w:t>8</w:t>
      </w:r>
      <w:bookmarkStart w:id="646" w:name="_Toc312678019"/>
      <w:bookmarkStart w:id="647" w:name="_Toc296891207"/>
      <w:bookmarkStart w:id="648" w:name="_Toc297048353"/>
      <w:bookmarkStart w:id="649" w:name="_Toc292559877"/>
      <w:bookmarkStart w:id="650" w:name="_Toc280868654"/>
      <w:bookmarkStart w:id="651" w:name="_Toc297120467"/>
      <w:bookmarkStart w:id="652" w:name="_Toc297123527"/>
      <w:bookmarkStart w:id="653" w:name="_Toc304295556"/>
      <w:bookmarkStart w:id="654" w:name="_Toc296890995"/>
      <w:bookmarkStart w:id="655" w:name="_Toc300934979"/>
      <w:bookmarkStart w:id="656" w:name="_Toc296503167"/>
      <w:bookmarkStart w:id="657" w:name="_Toc312677493"/>
      <w:bookmarkStart w:id="658" w:name="_Toc296944506"/>
      <w:bookmarkStart w:id="659" w:name="_Toc297216186"/>
      <w:bookmarkStart w:id="660" w:name="_Toc296347166"/>
      <w:bookmarkStart w:id="661" w:name="_Toc303539136"/>
      <w:bookmarkStart w:id="662" w:name="_Toc296346668"/>
      <w:bookmarkStart w:id="663" w:name="_Toc292559372"/>
      <w:r>
        <w:rPr>
          <w:rFonts w:ascii="宋体" w:hAnsi="宋体"/>
          <w:kern w:val="0"/>
          <w:sz w:val="24"/>
          <w:szCs w:val="20"/>
        </w:rPr>
        <w:t>.4材料与工程设备的保管与使用</w:t>
      </w:r>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14:paraId="3DD462A0">
      <w:pPr>
        <w:widowControl/>
        <w:spacing w:line="360" w:lineRule="auto"/>
        <w:ind w:firstLine="480" w:firstLineChars="200"/>
        <w:jc w:val="left"/>
        <w:rPr>
          <w:rFonts w:hint="eastAsia" w:ascii="宋体" w:hAnsi="宋体"/>
          <w:b/>
          <w:kern w:val="0"/>
          <w:sz w:val="24"/>
          <w:szCs w:val="20"/>
          <w:u w:val="single"/>
        </w:rPr>
      </w:pPr>
      <w:r>
        <w:rPr>
          <w:rFonts w:ascii="宋体" w:hAnsi="宋体"/>
          <w:kern w:val="0"/>
          <w:sz w:val="24"/>
          <w:szCs w:val="20"/>
        </w:rPr>
        <w:t>8</w:t>
      </w:r>
      <w:bookmarkStart w:id="664" w:name="_Toc292559878"/>
      <w:bookmarkStart w:id="665" w:name="_Toc292559373"/>
      <w:r>
        <w:rPr>
          <w:rFonts w:ascii="宋体" w:hAnsi="宋体"/>
          <w:kern w:val="0"/>
          <w:sz w:val="24"/>
          <w:szCs w:val="20"/>
        </w:rPr>
        <w:t>.4.1发包人供应的材料设备的保管费用的承担：</w:t>
      </w:r>
      <w:r>
        <w:rPr>
          <w:rFonts w:hint="eastAsia" w:ascii="宋体" w:hAnsi="宋体"/>
          <w:b/>
          <w:kern w:val="0"/>
          <w:sz w:val="24"/>
          <w:szCs w:val="20"/>
          <w:u w:val="single"/>
        </w:rPr>
        <w:t>无发包人供应材料设备。</w:t>
      </w:r>
      <w:bookmarkEnd w:id="664"/>
      <w:bookmarkEnd w:id="665"/>
    </w:p>
    <w:p w14:paraId="6F098C6C">
      <w:pPr>
        <w:widowControl/>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8.4.2 承包人采购材料与工程设备的保管与使用</w:t>
      </w:r>
    </w:p>
    <w:p w14:paraId="2A5BB4B4">
      <w:pPr>
        <w:widowControl/>
        <w:snapToGrid w:val="0"/>
        <w:spacing w:line="360" w:lineRule="auto"/>
        <w:ind w:firstLine="482" w:firstLineChars="200"/>
        <w:jc w:val="left"/>
        <w:rPr>
          <w:rFonts w:hint="eastAsia" w:ascii="宋体" w:hAnsi="宋体"/>
          <w:b/>
          <w:kern w:val="0"/>
          <w:sz w:val="24"/>
          <w:szCs w:val="24"/>
          <w:u w:val="single"/>
        </w:rPr>
      </w:pPr>
      <w:r>
        <w:rPr>
          <w:rFonts w:hint="eastAsia" w:ascii="宋体" w:hAnsi="宋体"/>
          <w:b/>
          <w:kern w:val="0"/>
          <w:sz w:val="24"/>
          <w:szCs w:val="24"/>
        </w:rPr>
        <w:t>1．</w:t>
      </w:r>
      <w:r>
        <w:rPr>
          <w:rFonts w:hint="eastAsia" w:ascii="宋体" w:hAnsi="宋体"/>
          <w:b/>
          <w:kern w:val="0"/>
          <w:sz w:val="24"/>
          <w:szCs w:val="24"/>
          <w:u w:val="single"/>
        </w:rPr>
        <w:t>本工程所使用的材料由承包人自行采购，所购材料必须符合设计要求和质量验收标准，并经监理验收合格后方可使用。对商品砼、钢材等大宗材料和建材制品，承包人必须提供生产厂家相关产品的生产许可证、强制认证书、质量证书和产品材料清单，提供相应的检测报告，并经发包人、监理方看样，书面认可后方可订货使用，以确保工程质量，杜绝不合格材料进场，承包人在材料设备到货前以书面形式提前24小时通知监理工程师清点。若不及时送样或连续二次送样都未能取得发包人、监理方确认的，发包人有权按合同违约进行处罚。</w:t>
      </w:r>
    </w:p>
    <w:p w14:paraId="25183D3C">
      <w:pPr>
        <w:widowControl/>
        <w:snapToGrid w:val="0"/>
        <w:spacing w:line="360" w:lineRule="auto"/>
        <w:ind w:firstLine="482" w:firstLineChars="200"/>
        <w:jc w:val="left"/>
        <w:rPr>
          <w:rFonts w:hint="eastAsia" w:ascii="宋体" w:hAnsi="宋体"/>
          <w:b/>
          <w:kern w:val="0"/>
          <w:sz w:val="24"/>
          <w:szCs w:val="24"/>
          <w:u w:val="single"/>
        </w:rPr>
      </w:pPr>
      <w:r>
        <w:rPr>
          <w:rFonts w:hint="eastAsia" w:ascii="宋体" w:hAnsi="宋体"/>
          <w:b/>
          <w:kern w:val="0"/>
          <w:sz w:val="24"/>
          <w:szCs w:val="24"/>
          <w:u w:val="single"/>
        </w:rPr>
        <w:t>2．对不符合设计和质量标准要求的材料或未经发包人、监理方看样确认的，发包人代表和监理工程师将拒绝验收，并由承包人按发包人代表和监理工程师要求的时间退出施工现场，重新采购符合要求的材料，承担由此产生的费用，工期不予顺延。</w:t>
      </w:r>
    </w:p>
    <w:p w14:paraId="51F6BA9F">
      <w:pPr>
        <w:widowControl/>
        <w:snapToGrid w:val="0"/>
        <w:spacing w:line="360" w:lineRule="auto"/>
        <w:ind w:firstLine="482" w:firstLineChars="200"/>
        <w:jc w:val="left"/>
        <w:rPr>
          <w:rFonts w:hint="eastAsia" w:ascii="宋体" w:hAnsi="宋体"/>
          <w:b/>
          <w:kern w:val="0"/>
          <w:sz w:val="24"/>
          <w:szCs w:val="24"/>
          <w:u w:val="single"/>
        </w:rPr>
      </w:pPr>
      <w:r>
        <w:rPr>
          <w:rFonts w:hint="eastAsia" w:ascii="宋体" w:hAnsi="宋体"/>
          <w:b/>
          <w:kern w:val="0"/>
          <w:sz w:val="24"/>
          <w:szCs w:val="24"/>
          <w:u w:val="single"/>
        </w:rPr>
        <w:t>3．承包人应按设计图纸要求规定的设备、材料的质量、规格、型号等进行采购，承包人不得擅自更改；承包人若需更改，必须经发包人书面认可，但必须按下列原则进行调价：即材料、设备采购价低于按投标的单价，结算时投标文件单价内相对应的材料价给予相应调低；经承包人进行了深入的市场调查和多方询价后，若材料、设备采购价高于投标文件的材料报价的，结算时按投标价的材料价不给予调整（发包人提出的、并书面下达通知变更设备、材料的除外）。</w:t>
      </w:r>
    </w:p>
    <w:p w14:paraId="0CA6F68E">
      <w:pPr>
        <w:widowControl/>
        <w:spacing w:line="360" w:lineRule="auto"/>
        <w:ind w:firstLine="482" w:firstLineChars="200"/>
        <w:jc w:val="left"/>
        <w:rPr>
          <w:rFonts w:hint="eastAsia" w:ascii="宋体" w:hAnsi="宋体"/>
          <w:b/>
          <w:kern w:val="0"/>
          <w:sz w:val="24"/>
          <w:szCs w:val="24"/>
          <w:u w:val="single"/>
        </w:rPr>
      </w:pPr>
      <w:r>
        <w:rPr>
          <w:rFonts w:hint="eastAsia" w:ascii="宋体" w:hAnsi="宋体"/>
          <w:b/>
          <w:kern w:val="0"/>
          <w:sz w:val="24"/>
          <w:szCs w:val="24"/>
          <w:u w:val="single"/>
        </w:rPr>
        <w:t>4．承包人采购的材料、设备在使用前，承包人应按规范、标准及工程师的要求进行检验或试验，检验或试验费用由承包人承担，不合格的不得使用。</w:t>
      </w:r>
    </w:p>
    <w:p w14:paraId="1A9136B9">
      <w:pPr>
        <w:widowControl/>
        <w:spacing w:line="360" w:lineRule="auto"/>
        <w:ind w:firstLine="482" w:firstLineChars="200"/>
        <w:jc w:val="left"/>
        <w:rPr>
          <w:rFonts w:hint="eastAsia" w:ascii="宋体" w:hAnsi="宋体"/>
          <w:b/>
          <w:kern w:val="0"/>
          <w:sz w:val="24"/>
          <w:szCs w:val="24"/>
          <w:u w:val="single"/>
        </w:rPr>
      </w:pPr>
      <w:r>
        <w:rPr>
          <w:rFonts w:hint="eastAsia" w:ascii="宋体" w:hAnsi="宋体"/>
          <w:b/>
          <w:kern w:val="0"/>
          <w:sz w:val="24"/>
          <w:szCs w:val="24"/>
          <w:u w:val="single"/>
        </w:rPr>
        <w:t>5. 承包人需要使用代用材料时，应报监理工程师及设计单位审核同意后才能使用，由此增减的合同价款双方以书面形式议定。</w:t>
      </w:r>
    </w:p>
    <w:p w14:paraId="107F82E6">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8.6 样品</w:t>
      </w:r>
    </w:p>
    <w:p w14:paraId="2B3B884F">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8.6.1</w:t>
      </w:r>
      <w:r>
        <w:rPr>
          <w:rFonts w:ascii="宋体" w:hAnsi="宋体"/>
          <w:kern w:val="0"/>
          <w:sz w:val="24"/>
          <w:szCs w:val="20"/>
        </w:rPr>
        <w:tab/>
      </w:r>
      <w:r>
        <w:rPr>
          <w:rFonts w:ascii="宋体" w:hAnsi="宋体"/>
          <w:kern w:val="0"/>
          <w:sz w:val="24"/>
          <w:szCs w:val="20"/>
        </w:rPr>
        <w:t>样品的报送</w:t>
      </w:r>
      <w:r>
        <w:rPr>
          <w:rFonts w:hint="eastAsia" w:ascii="宋体" w:hAnsi="宋体"/>
          <w:kern w:val="0"/>
          <w:sz w:val="24"/>
          <w:szCs w:val="20"/>
        </w:rPr>
        <w:t>与封存</w:t>
      </w:r>
    </w:p>
    <w:p w14:paraId="69106BFA">
      <w:pPr>
        <w:widowControl/>
        <w:autoSpaceDE w:val="0"/>
        <w:autoSpaceDN w:val="0"/>
        <w:adjustRightInd w:val="0"/>
        <w:spacing w:line="360" w:lineRule="auto"/>
        <w:ind w:firstLine="480" w:firstLineChars="200"/>
        <w:jc w:val="left"/>
        <w:rPr>
          <w:rFonts w:hint="eastAsia" w:ascii="宋体" w:hAnsi="宋体"/>
          <w:b/>
          <w:kern w:val="0"/>
          <w:sz w:val="24"/>
          <w:szCs w:val="20"/>
        </w:rPr>
      </w:pPr>
      <w:r>
        <w:rPr>
          <w:rFonts w:ascii="宋体" w:hAnsi="宋体"/>
          <w:kern w:val="0"/>
          <w:sz w:val="24"/>
          <w:szCs w:val="20"/>
        </w:rPr>
        <w:t>需要承包人报送样品的材料或工程设备，样品的种类、名称、规格、数量要求：</w:t>
      </w:r>
      <w:r>
        <w:rPr>
          <w:rFonts w:hint="eastAsia" w:ascii="宋体" w:hAnsi="宋体"/>
          <w:b/>
          <w:kern w:val="0"/>
          <w:sz w:val="24"/>
          <w:szCs w:val="20"/>
          <w:u w:val="single"/>
        </w:rPr>
        <w:t>按规范及监理要求报送</w:t>
      </w:r>
      <w:r>
        <w:rPr>
          <w:rFonts w:ascii="宋体" w:hAnsi="宋体"/>
          <w:b/>
          <w:kern w:val="0"/>
          <w:sz w:val="24"/>
          <w:szCs w:val="20"/>
        </w:rPr>
        <w:t>。</w:t>
      </w:r>
    </w:p>
    <w:p w14:paraId="76A1F21E">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8.8 施工设备和临时设施</w:t>
      </w:r>
    </w:p>
    <w:p w14:paraId="04B9C4E3">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8.8.1 承包人提供的施工设备和临时设施</w:t>
      </w:r>
    </w:p>
    <w:p w14:paraId="56AF8921">
      <w:pPr>
        <w:widowControl/>
        <w:autoSpaceDE w:val="0"/>
        <w:autoSpaceDN w:val="0"/>
        <w:adjustRightInd w:val="0"/>
        <w:spacing w:line="360" w:lineRule="auto"/>
        <w:ind w:firstLine="480" w:firstLineChars="200"/>
        <w:jc w:val="left"/>
        <w:rPr>
          <w:rFonts w:hint="eastAsia" w:ascii="宋体" w:hAnsi="宋体"/>
          <w:b/>
          <w:kern w:val="0"/>
          <w:sz w:val="24"/>
          <w:szCs w:val="20"/>
          <w:u w:val="single"/>
        </w:rPr>
      </w:pPr>
      <w:r>
        <w:rPr>
          <w:rFonts w:ascii="宋体" w:hAnsi="宋体"/>
          <w:kern w:val="0"/>
          <w:sz w:val="24"/>
          <w:szCs w:val="20"/>
        </w:rPr>
        <w:t>关于修建临时设施费用承担的约定：</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Start w:id="666" w:name="_Toc351203641"/>
      <w:r>
        <w:rPr>
          <w:rFonts w:hint="eastAsia" w:ascii="宋体" w:hAnsi="宋体"/>
          <w:b/>
          <w:kern w:val="0"/>
          <w:sz w:val="24"/>
          <w:szCs w:val="20"/>
          <w:u w:val="single"/>
        </w:rPr>
        <w:t>承包人应自行修建临时设施，投标价中已包含，发包人不再承担此部分费用。</w:t>
      </w:r>
    </w:p>
    <w:p w14:paraId="3A1A60AF">
      <w:pPr>
        <w:widowControl/>
        <w:autoSpaceDE w:val="0"/>
        <w:autoSpaceDN w:val="0"/>
        <w:adjustRightInd w:val="0"/>
        <w:spacing w:line="360" w:lineRule="auto"/>
        <w:ind w:firstLine="482" w:firstLineChars="200"/>
        <w:jc w:val="left"/>
        <w:rPr>
          <w:rFonts w:ascii="宋体" w:hAnsi="宋体"/>
          <w:b/>
          <w:kern w:val="0"/>
          <w:sz w:val="24"/>
          <w:szCs w:val="24"/>
        </w:rPr>
      </w:pPr>
      <w:r>
        <w:rPr>
          <w:rFonts w:ascii="宋体" w:hAnsi="宋体"/>
          <w:b/>
          <w:kern w:val="0"/>
          <w:sz w:val="24"/>
          <w:szCs w:val="24"/>
        </w:rPr>
        <w:t>9</w:t>
      </w:r>
      <w:bookmarkEnd w:id="643"/>
      <w:bookmarkEnd w:id="644"/>
      <w:bookmarkEnd w:id="645"/>
      <w:bookmarkStart w:id="667" w:name="_Toc304295559"/>
      <w:bookmarkStart w:id="668" w:name="_Toc297216192"/>
      <w:bookmarkStart w:id="669" w:name="_Toc303539139"/>
      <w:bookmarkStart w:id="670" w:name="_Toc312677495"/>
      <w:bookmarkStart w:id="671" w:name="_Toc300934982"/>
      <w:bookmarkStart w:id="672" w:name="_Toc297123533"/>
      <w:bookmarkStart w:id="673" w:name="_Toc312678021"/>
      <w:bookmarkStart w:id="674" w:name="_Toc297120473"/>
      <w:bookmarkStart w:id="675" w:name="_Toc296944512"/>
      <w:bookmarkStart w:id="676" w:name="_Toc267251428"/>
      <w:bookmarkStart w:id="677" w:name="_Toc297048359"/>
      <w:bookmarkStart w:id="678" w:name="_Toc292559378"/>
      <w:bookmarkStart w:id="679" w:name="_Toc292559883"/>
      <w:bookmarkStart w:id="680" w:name="_Toc296891001"/>
      <w:bookmarkStart w:id="681" w:name="_Toc296346674"/>
      <w:bookmarkStart w:id="682" w:name="_Toc296503173"/>
      <w:bookmarkStart w:id="683" w:name="_Toc296347172"/>
      <w:bookmarkStart w:id="684" w:name="_Toc267251427"/>
      <w:bookmarkStart w:id="685" w:name="_Toc296891213"/>
      <w:r>
        <w:rPr>
          <w:rFonts w:ascii="宋体" w:hAnsi="宋体"/>
          <w:b/>
          <w:kern w:val="0"/>
          <w:sz w:val="24"/>
          <w:szCs w:val="24"/>
        </w:rPr>
        <w:t>. 试验与检验</w:t>
      </w:r>
      <w:bookmarkEnd w:id="666"/>
    </w:p>
    <w:bookmarkEnd w:id="667"/>
    <w:bookmarkEnd w:id="668"/>
    <w:bookmarkEnd w:id="669"/>
    <w:bookmarkEnd w:id="670"/>
    <w:bookmarkEnd w:id="671"/>
    <w:bookmarkEnd w:id="672"/>
    <w:bookmarkEnd w:id="673"/>
    <w:p w14:paraId="798B4B47">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9</w:t>
      </w:r>
      <w:bookmarkStart w:id="686" w:name="_Toc300934983"/>
      <w:bookmarkStart w:id="687" w:name="_Toc297216193"/>
      <w:bookmarkStart w:id="688" w:name="_Toc312678022"/>
      <w:bookmarkStart w:id="689" w:name="_Toc303539140"/>
      <w:bookmarkStart w:id="690" w:name="_Toc312677496"/>
      <w:bookmarkStart w:id="691" w:name="_Toc297123534"/>
      <w:bookmarkStart w:id="692" w:name="_Toc304295560"/>
      <w:r>
        <w:rPr>
          <w:rFonts w:ascii="宋体" w:hAnsi="宋体"/>
          <w:kern w:val="0"/>
          <w:sz w:val="24"/>
          <w:szCs w:val="20"/>
        </w:rPr>
        <w:t>.1试验设备与试验人员</w:t>
      </w:r>
    </w:p>
    <w:bookmarkEnd w:id="686"/>
    <w:bookmarkEnd w:id="687"/>
    <w:bookmarkEnd w:id="688"/>
    <w:bookmarkEnd w:id="689"/>
    <w:bookmarkEnd w:id="690"/>
    <w:bookmarkEnd w:id="691"/>
    <w:bookmarkEnd w:id="692"/>
    <w:p w14:paraId="5FA0A59B">
      <w:pPr>
        <w:widowControl/>
        <w:spacing w:line="360" w:lineRule="auto"/>
        <w:ind w:firstLine="480" w:firstLineChars="200"/>
        <w:jc w:val="left"/>
        <w:rPr>
          <w:rFonts w:ascii="宋体" w:hAnsi="宋体"/>
          <w:kern w:val="0"/>
          <w:sz w:val="24"/>
          <w:szCs w:val="20"/>
        </w:rPr>
      </w:pPr>
      <w:r>
        <w:rPr>
          <w:rFonts w:ascii="宋体" w:hAnsi="宋体"/>
          <w:kern w:val="0"/>
          <w:sz w:val="24"/>
          <w:szCs w:val="20"/>
        </w:rPr>
        <w:t>9</w:t>
      </w:r>
      <w:bookmarkStart w:id="693" w:name="_Toc304295561"/>
      <w:bookmarkStart w:id="694" w:name="_Toc297123535"/>
      <w:bookmarkStart w:id="695" w:name="_Toc312678023"/>
      <w:bookmarkStart w:id="696" w:name="_Toc297216194"/>
      <w:bookmarkStart w:id="697" w:name="_Toc303539141"/>
      <w:bookmarkStart w:id="698" w:name="_Toc318581174"/>
      <w:bookmarkStart w:id="699" w:name="_Toc312677497"/>
      <w:bookmarkStart w:id="700" w:name="_Toc300934984"/>
      <w:r>
        <w:rPr>
          <w:rFonts w:ascii="宋体" w:hAnsi="宋体"/>
          <w:kern w:val="0"/>
          <w:sz w:val="24"/>
          <w:szCs w:val="20"/>
        </w:rPr>
        <w:t>.1.2 试验设备</w:t>
      </w:r>
    </w:p>
    <w:bookmarkEnd w:id="693"/>
    <w:bookmarkEnd w:id="694"/>
    <w:bookmarkEnd w:id="695"/>
    <w:bookmarkEnd w:id="696"/>
    <w:bookmarkEnd w:id="697"/>
    <w:bookmarkEnd w:id="698"/>
    <w:bookmarkEnd w:id="699"/>
    <w:bookmarkEnd w:id="700"/>
    <w:p w14:paraId="26084808">
      <w:pPr>
        <w:widowControl/>
        <w:spacing w:line="360" w:lineRule="auto"/>
        <w:ind w:firstLine="480" w:firstLineChars="200"/>
        <w:jc w:val="left"/>
        <w:rPr>
          <w:rFonts w:ascii="宋体" w:hAnsi="宋体"/>
          <w:kern w:val="0"/>
          <w:sz w:val="24"/>
          <w:szCs w:val="20"/>
        </w:rPr>
      </w:pPr>
      <w:bookmarkStart w:id="701" w:name="_Toc351203642"/>
      <w:r>
        <w:rPr>
          <w:rFonts w:ascii="宋体" w:hAnsi="宋体"/>
          <w:kern w:val="0"/>
          <w:sz w:val="24"/>
          <w:szCs w:val="20"/>
        </w:rPr>
        <w:t>施工现场需要配置的试验场所：</w:t>
      </w:r>
      <w:bookmarkStart w:id="702" w:name="_Toc312678024"/>
      <w:bookmarkStart w:id="703" w:name="_Toc312677498"/>
      <w:bookmarkStart w:id="704" w:name="_Toc297123536"/>
      <w:bookmarkStart w:id="705" w:name="_Toc304295562"/>
      <w:bookmarkStart w:id="706" w:name="_Toc300934985"/>
      <w:bookmarkStart w:id="707" w:name="_Toc303539142"/>
      <w:bookmarkStart w:id="708" w:name="_Toc297216195"/>
      <w:r>
        <w:rPr>
          <w:rFonts w:hint="eastAsia" w:ascii="宋体" w:hAnsi="宋体"/>
          <w:b/>
          <w:kern w:val="0"/>
          <w:sz w:val="24"/>
          <w:szCs w:val="20"/>
          <w:u w:val="single"/>
        </w:rPr>
        <w:t>承包人自行建立工地实验室  。</w:t>
      </w:r>
    </w:p>
    <w:p w14:paraId="7821B993">
      <w:pPr>
        <w:widowControl/>
        <w:spacing w:line="360" w:lineRule="auto"/>
        <w:ind w:firstLine="480" w:firstLineChars="200"/>
        <w:jc w:val="left"/>
        <w:rPr>
          <w:rFonts w:ascii="宋体" w:hAnsi="宋体"/>
          <w:kern w:val="0"/>
          <w:sz w:val="24"/>
          <w:szCs w:val="20"/>
        </w:rPr>
      </w:pPr>
      <w:r>
        <w:rPr>
          <w:rFonts w:ascii="宋体" w:hAnsi="宋体"/>
          <w:kern w:val="0"/>
          <w:sz w:val="24"/>
          <w:szCs w:val="20"/>
        </w:rPr>
        <w:t>施工现场需要配备的试验设备：</w:t>
      </w:r>
      <w:r>
        <w:rPr>
          <w:rFonts w:ascii="宋体" w:hAnsi="宋体"/>
          <w:kern w:val="0"/>
          <w:sz w:val="24"/>
          <w:szCs w:val="20"/>
          <w:u w:val="single"/>
        </w:rPr>
        <w:t xml:space="preserve">  </w:t>
      </w:r>
      <w:r>
        <w:rPr>
          <w:rFonts w:hint="eastAsia" w:ascii="宋体" w:hAnsi="宋体"/>
          <w:b/>
          <w:kern w:val="0"/>
          <w:sz w:val="24"/>
          <w:szCs w:val="20"/>
          <w:u w:val="single"/>
        </w:rPr>
        <w:t xml:space="preserve">   </w:t>
      </w:r>
      <w:r>
        <w:rPr>
          <w:rFonts w:hint="eastAsia" w:ascii="宋体" w:hAnsi="宋体"/>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216D997F">
      <w:pPr>
        <w:widowControl/>
        <w:spacing w:line="360" w:lineRule="auto"/>
        <w:ind w:firstLine="480" w:firstLineChars="200"/>
        <w:jc w:val="left"/>
        <w:rPr>
          <w:rFonts w:ascii="宋体" w:hAnsi="宋体"/>
          <w:kern w:val="0"/>
          <w:sz w:val="24"/>
          <w:szCs w:val="20"/>
        </w:rPr>
      </w:pPr>
      <w:r>
        <w:rPr>
          <w:rFonts w:ascii="宋体" w:hAnsi="宋体"/>
          <w:kern w:val="0"/>
          <w:sz w:val="24"/>
          <w:szCs w:val="20"/>
        </w:rPr>
        <w:t>施工现场需要具备的其他试验条件：</w:t>
      </w:r>
      <w:r>
        <w:rPr>
          <w:rFonts w:ascii="宋体" w:hAnsi="宋体"/>
          <w:kern w:val="0"/>
          <w:sz w:val="24"/>
          <w:szCs w:val="20"/>
          <w:u w:val="single"/>
        </w:rPr>
        <w:t xml:space="preserve"> </w:t>
      </w:r>
      <w:r>
        <w:rPr>
          <w:rFonts w:hint="eastAsia" w:ascii="宋体" w:hAnsi="宋体"/>
          <w:b/>
          <w:kern w:val="0"/>
          <w:sz w:val="24"/>
          <w:szCs w:val="20"/>
          <w:u w:val="single"/>
        </w:rPr>
        <w:t xml:space="preserve">执行国家相关规定 </w:t>
      </w:r>
      <w:r>
        <w:rPr>
          <w:rFonts w:ascii="宋体" w:hAnsi="宋体"/>
          <w:kern w:val="0"/>
          <w:sz w:val="24"/>
          <w:szCs w:val="20"/>
          <w:u w:val="single"/>
        </w:rPr>
        <w:t xml:space="preserve"> </w:t>
      </w:r>
      <w:r>
        <w:rPr>
          <w:rFonts w:hint="eastAsia" w:ascii="宋体" w:hAnsi="宋体"/>
          <w:kern w:val="0"/>
          <w:sz w:val="24"/>
          <w:szCs w:val="20"/>
          <w:u w:val="single"/>
        </w:rPr>
        <w:t xml:space="preserve">   </w:t>
      </w:r>
      <w:r>
        <w:rPr>
          <w:rFonts w:ascii="宋体" w:hAnsi="宋体"/>
          <w:kern w:val="0"/>
          <w:sz w:val="24"/>
          <w:szCs w:val="20"/>
        </w:rPr>
        <w:t>。</w:t>
      </w:r>
    </w:p>
    <w:p w14:paraId="5CF0F035">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9.4 现场工艺试验</w:t>
      </w:r>
      <w:r>
        <w:rPr>
          <w:rFonts w:hint="eastAsia" w:ascii="宋体" w:hAnsi="宋体"/>
          <w:kern w:val="0"/>
          <w:sz w:val="24"/>
          <w:szCs w:val="20"/>
        </w:rPr>
        <w:t xml:space="preserve"> </w:t>
      </w:r>
    </w:p>
    <w:p w14:paraId="1813F37A">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现场工艺试验的有关约定：</w:t>
      </w:r>
      <w:r>
        <w:rPr>
          <w:rFonts w:ascii="宋体" w:hAnsi="宋体"/>
          <w:b/>
          <w:kern w:val="0"/>
          <w:sz w:val="24"/>
          <w:szCs w:val="20"/>
          <w:u w:val="single"/>
        </w:rPr>
        <w:t xml:space="preserve">  </w:t>
      </w:r>
      <w:r>
        <w:rPr>
          <w:rFonts w:hint="eastAsia" w:ascii="宋体" w:hAnsi="宋体"/>
          <w:b/>
          <w:kern w:val="0"/>
          <w:sz w:val="24"/>
          <w:szCs w:val="20"/>
          <w:u w:val="single"/>
        </w:rPr>
        <w:t xml:space="preserve">满足行业标准、施工规范     </w:t>
      </w:r>
      <w:r>
        <w:rPr>
          <w:rFonts w:hint="eastAsia" w:ascii="宋体" w:hAnsi="宋体"/>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bookmarkEnd w:id="702"/>
      <w:bookmarkEnd w:id="703"/>
      <w:bookmarkEnd w:id="704"/>
      <w:bookmarkEnd w:id="705"/>
      <w:bookmarkEnd w:id="706"/>
      <w:bookmarkEnd w:id="707"/>
      <w:bookmarkEnd w:id="708"/>
    </w:p>
    <w:p w14:paraId="3868BF97">
      <w:pPr>
        <w:widowControl/>
        <w:spacing w:line="360" w:lineRule="auto"/>
        <w:ind w:firstLine="482" w:firstLineChars="200"/>
        <w:jc w:val="left"/>
        <w:rPr>
          <w:rFonts w:ascii="宋体" w:hAnsi="宋体"/>
          <w:kern w:val="0"/>
          <w:sz w:val="24"/>
          <w:szCs w:val="20"/>
        </w:rPr>
      </w:pPr>
      <w:r>
        <w:rPr>
          <w:rFonts w:ascii="宋体" w:hAnsi="宋体"/>
          <w:b/>
          <w:kern w:val="0"/>
          <w:sz w:val="24"/>
          <w:szCs w:val="24"/>
        </w:rPr>
        <w:t>1</w:t>
      </w:r>
      <w:bookmarkEnd w:id="674"/>
      <w:bookmarkEnd w:id="675"/>
      <w:bookmarkEnd w:id="676"/>
      <w:bookmarkEnd w:id="677"/>
      <w:bookmarkEnd w:id="678"/>
      <w:bookmarkEnd w:id="679"/>
      <w:bookmarkEnd w:id="680"/>
      <w:bookmarkEnd w:id="681"/>
      <w:bookmarkEnd w:id="682"/>
      <w:bookmarkEnd w:id="683"/>
      <w:bookmarkEnd w:id="684"/>
      <w:bookmarkEnd w:id="685"/>
      <w:bookmarkStart w:id="709" w:name="_Toc296944532"/>
      <w:bookmarkStart w:id="710" w:name="_Toc296891021"/>
      <w:bookmarkStart w:id="711" w:name="_Toc297216199"/>
      <w:bookmarkStart w:id="712" w:name="_Toc296347192"/>
      <w:bookmarkStart w:id="713" w:name="_Toc297048379"/>
      <w:bookmarkStart w:id="714" w:name="_Toc300934989"/>
      <w:bookmarkStart w:id="715" w:name="_Toc292559398"/>
      <w:bookmarkStart w:id="716" w:name="_Toc297120493"/>
      <w:bookmarkStart w:id="717" w:name="_Toc296346694"/>
      <w:bookmarkStart w:id="718" w:name="_Toc292559903"/>
      <w:bookmarkStart w:id="719" w:name="_Toc304295566"/>
      <w:bookmarkStart w:id="720" w:name="_Toc303539146"/>
      <w:bookmarkStart w:id="721" w:name="_Toc296503193"/>
      <w:bookmarkStart w:id="722" w:name="_Toc297123540"/>
      <w:bookmarkStart w:id="723" w:name="_Toc296891233"/>
      <w:bookmarkStart w:id="724" w:name="_Toc312677499"/>
      <w:bookmarkStart w:id="725" w:name="_Toc312678025"/>
      <w:bookmarkStart w:id="726" w:name="_Toc267251433"/>
      <w:bookmarkStart w:id="727" w:name="_Toc267251440"/>
      <w:bookmarkStart w:id="728" w:name="_Toc267251435"/>
      <w:bookmarkStart w:id="729" w:name="_Toc267251441"/>
      <w:bookmarkStart w:id="730" w:name="_Toc267251437"/>
      <w:bookmarkStart w:id="731" w:name="_Toc267251439"/>
      <w:bookmarkStart w:id="732" w:name="_Toc267251442"/>
      <w:r>
        <w:rPr>
          <w:rFonts w:ascii="宋体" w:hAnsi="宋体"/>
          <w:b/>
          <w:kern w:val="0"/>
          <w:sz w:val="24"/>
          <w:szCs w:val="24"/>
        </w:rPr>
        <w:t>0. 变更</w:t>
      </w:r>
      <w:bookmarkEnd w:id="701"/>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bookmarkEnd w:id="724"/>
    <w:bookmarkEnd w:id="725"/>
    <w:p w14:paraId="086AF7AC">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w:t>
      </w:r>
      <w:bookmarkStart w:id="733" w:name="_Toc292559399"/>
      <w:bookmarkStart w:id="734" w:name="_Toc312677500"/>
      <w:bookmarkStart w:id="735" w:name="_Toc300934990"/>
      <w:bookmarkStart w:id="736" w:name="_Toc292559904"/>
      <w:bookmarkStart w:id="737" w:name="_Toc296891234"/>
      <w:bookmarkStart w:id="738" w:name="_Toc297048380"/>
      <w:bookmarkStart w:id="739" w:name="_Toc304295567"/>
      <w:bookmarkStart w:id="740" w:name="_Toc297120494"/>
      <w:bookmarkStart w:id="741" w:name="_Toc296891022"/>
      <w:bookmarkStart w:id="742" w:name="_Toc312678026"/>
      <w:bookmarkStart w:id="743" w:name="_Toc297216200"/>
      <w:bookmarkStart w:id="744" w:name="_Toc296503194"/>
      <w:bookmarkStart w:id="745" w:name="_Toc297123541"/>
      <w:bookmarkStart w:id="746" w:name="_Toc296346695"/>
      <w:bookmarkStart w:id="747" w:name="_Toc296944533"/>
      <w:bookmarkStart w:id="748" w:name="_Toc303539147"/>
      <w:bookmarkStart w:id="749" w:name="_Toc296347193"/>
      <w:r>
        <w:rPr>
          <w:rFonts w:ascii="宋体" w:hAnsi="宋体"/>
          <w:kern w:val="0"/>
          <w:sz w:val="24"/>
          <w:szCs w:val="20"/>
        </w:rPr>
        <w:t>0.1变更的范围</w:t>
      </w:r>
    </w:p>
    <w:p w14:paraId="1DA54EFE">
      <w:pPr>
        <w:widowControl/>
        <w:spacing w:line="360" w:lineRule="auto"/>
        <w:ind w:firstLine="480" w:firstLineChars="200"/>
        <w:jc w:val="left"/>
        <w:rPr>
          <w:rFonts w:hint="eastAsia" w:ascii="宋体" w:hAnsi="宋体"/>
          <w:b/>
          <w:kern w:val="0"/>
          <w:sz w:val="24"/>
          <w:szCs w:val="20"/>
          <w:u w:val="single"/>
        </w:rPr>
      </w:pPr>
      <w:r>
        <w:rPr>
          <w:rFonts w:ascii="宋体" w:hAnsi="宋体"/>
          <w:kern w:val="0"/>
          <w:sz w:val="24"/>
          <w:szCs w:val="20"/>
        </w:rPr>
        <w:t>关于变更的范围的约定</w:t>
      </w:r>
      <w:r>
        <w:rPr>
          <w:rFonts w:hint="eastAsia" w:ascii="宋体" w:hAnsi="宋体"/>
          <w:kern w:val="0"/>
          <w:sz w:val="24"/>
          <w:szCs w:val="20"/>
        </w:rPr>
        <w:t>：</w:t>
      </w:r>
      <w:r>
        <w:rPr>
          <w:rFonts w:hint="eastAsia" w:ascii="宋体" w:hAnsi="宋体"/>
          <w:b/>
          <w:kern w:val="0"/>
          <w:sz w:val="24"/>
          <w:szCs w:val="20"/>
          <w:u w:val="single"/>
        </w:rPr>
        <w:t>由发包人、设计人原因引起的变更经发包人及项目主管单位确认后可计入工程结算。</w:t>
      </w:r>
    </w:p>
    <w:p w14:paraId="009AFB86">
      <w:pPr>
        <w:widowControl/>
        <w:spacing w:line="360" w:lineRule="auto"/>
        <w:ind w:firstLine="482" w:firstLineChars="200"/>
        <w:jc w:val="left"/>
        <w:rPr>
          <w:rFonts w:ascii="宋体" w:hAnsi="宋体"/>
          <w:b/>
          <w:kern w:val="0"/>
          <w:sz w:val="24"/>
          <w:szCs w:val="20"/>
          <w:u w:val="single"/>
        </w:rPr>
      </w:pPr>
      <w:r>
        <w:rPr>
          <w:rFonts w:hint="eastAsia" w:ascii="宋体" w:hAnsi="宋体"/>
          <w:b/>
          <w:kern w:val="0"/>
          <w:sz w:val="24"/>
          <w:szCs w:val="20"/>
        </w:rPr>
        <w:t xml:space="preserve">10.3.4  </w:t>
      </w:r>
      <w:r>
        <w:rPr>
          <w:rFonts w:hint="eastAsia" w:ascii="宋体" w:hAnsi="宋体"/>
          <w:b/>
          <w:kern w:val="0"/>
          <w:sz w:val="24"/>
          <w:szCs w:val="20"/>
          <w:u w:val="single"/>
        </w:rPr>
        <w:t>严格执行《云南睿城建设项目管理有限公司工程变更和工程方案确认管理办法及流程（修订稿）》（云睿城发【2022】1号），未按此办法审批的工程变更发包人不予认可。</w:t>
      </w:r>
    </w:p>
    <w:p w14:paraId="1B1EA45A">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10.4 变更估价</w:t>
      </w:r>
    </w:p>
    <w:p w14:paraId="20C603FB">
      <w:pPr>
        <w:widowControl/>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10.4.1 变更估价原则</w:t>
      </w:r>
    </w:p>
    <w:p w14:paraId="2CDA4824">
      <w:pPr>
        <w:widowControl/>
        <w:spacing w:line="360" w:lineRule="auto"/>
        <w:ind w:firstLine="480" w:firstLineChars="200"/>
        <w:jc w:val="left"/>
        <w:rPr>
          <w:rFonts w:hint="eastAsia" w:ascii="宋体" w:hAnsi="宋体"/>
          <w:b/>
          <w:kern w:val="0"/>
          <w:sz w:val="24"/>
          <w:szCs w:val="20"/>
          <w:u w:val="single"/>
        </w:rPr>
      </w:pPr>
      <w:r>
        <w:rPr>
          <w:rFonts w:ascii="宋体" w:hAnsi="宋体"/>
          <w:kern w:val="0"/>
          <w:sz w:val="24"/>
          <w:szCs w:val="20"/>
        </w:rPr>
        <w:t>关于变更估价的约定:</w:t>
      </w:r>
      <w:r>
        <w:rPr>
          <w:rFonts w:ascii="宋体" w:hAnsi="宋体"/>
          <w:b/>
          <w:kern w:val="0"/>
          <w:sz w:val="24"/>
          <w:szCs w:val="20"/>
          <w:u w:val="single"/>
        </w:rPr>
        <w:t xml:space="preserve"> </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Pr>
          <w:rFonts w:hint="eastAsia" w:ascii="宋体" w:hAnsi="宋体"/>
          <w:b/>
          <w:kern w:val="0"/>
          <w:sz w:val="24"/>
          <w:szCs w:val="20"/>
          <w:u w:val="single"/>
        </w:rPr>
        <w:t>1、由于发包人原因，或因设计变更等原因造成分部分项工程增加新的工程量清单项目，其对应综合单价按下列方法确定：①合同中已有适用的综合单价，按合同中已有的综合单价确定；②合同中有类似的综合单价，参照类似的综合单价确定；③合同中没有适用或类似的综合单价，按相关计价依据以及投标同期材料价格进行组价后乘以（1-报价浮动率L），由承包人提出综合单价，监理、造价单位进行审核，发包人确认，经发包人确认后的单价作为工程结算的依据，最终价格以政府审计部门</w:t>
      </w:r>
      <w:r>
        <w:rPr>
          <w:rFonts w:hint="eastAsia" w:ascii="宋体" w:hAnsi="宋体"/>
          <w:b/>
          <w:kern w:val="0"/>
          <w:sz w:val="24"/>
          <w:szCs w:val="24"/>
          <w:u w:val="single"/>
        </w:rPr>
        <w:t>或业主委托的审计单位</w:t>
      </w:r>
      <w:r>
        <w:rPr>
          <w:rFonts w:hint="eastAsia" w:ascii="宋体" w:hAnsi="宋体"/>
          <w:b/>
          <w:kern w:val="0"/>
          <w:sz w:val="24"/>
          <w:szCs w:val="20"/>
          <w:u w:val="single"/>
        </w:rPr>
        <w:t>审计为准。</w:t>
      </w:r>
    </w:p>
    <w:p w14:paraId="1CB91335">
      <w:pPr>
        <w:widowControl/>
        <w:spacing w:line="360" w:lineRule="auto"/>
        <w:ind w:firstLine="482" w:firstLineChars="200"/>
        <w:jc w:val="left"/>
        <w:rPr>
          <w:rFonts w:hint="eastAsia" w:ascii="宋体" w:hAnsi="宋体"/>
          <w:b/>
          <w:kern w:val="0"/>
          <w:sz w:val="24"/>
          <w:szCs w:val="20"/>
          <w:u w:val="single"/>
        </w:rPr>
      </w:pPr>
      <w:r>
        <w:rPr>
          <w:rFonts w:hint="eastAsia" w:ascii="宋体" w:hAnsi="宋体"/>
          <w:b/>
          <w:kern w:val="0"/>
          <w:sz w:val="24"/>
          <w:szCs w:val="20"/>
          <w:u w:val="single"/>
        </w:rPr>
        <w:t>2、双方约定合同价款的其他调整因素：</w:t>
      </w:r>
    </w:p>
    <w:p w14:paraId="2DA6A1B5">
      <w:pPr>
        <w:widowControl/>
        <w:spacing w:line="360" w:lineRule="auto"/>
        <w:ind w:firstLine="482" w:firstLineChars="200"/>
        <w:jc w:val="left"/>
        <w:rPr>
          <w:rFonts w:hint="eastAsia" w:ascii="宋体" w:hAnsi="宋体"/>
          <w:b/>
          <w:kern w:val="0"/>
          <w:sz w:val="24"/>
          <w:szCs w:val="20"/>
          <w:u w:val="single"/>
        </w:rPr>
      </w:pPr>
      <w:r>
        <w:rPr>
          <w:rFonts w:hint="eastAsia" w:ascii="宋体" w:hAnsi="宋体"/>
          <w:b/>
          <w:kern w:val="0"/>
          <w:sz w:val="24"/>
          <w:szCs w:val="20"/>
          <w:u w:val="single"/>
        </w:rPr>
        <w:t>1）本工程采用固定综合单价合同，单价不予调整。结算时按工程量清单中的工程量计算，如发生工程量清单出现重大错项、漏项、工程量计算错误、设计变更及甲方指令的按实际发生并经四方（发包方、监理方、造价方、承包方）共同认可后方可进入结算，工程量的增减价格调整按专用条款1.13调整；</w:t>
      </w:r>
    </w:p>
    <w:p w14:paraId="44D7B1AE">
      <w:pPr>
        <w:widowControl/>
        <w:spacing w:line="360" w:lineRule="auto"/>
        <w:ind w:firstLine="482" w:firstLineChars="200"/>
        <w:jc w:val="left"/>
        <w:rPr>
          <w:rFonts w:hint="eastAsia" w:ascii="宋体" w:hAnsi="宋体"/>
          <w:b/>
          <w:kern w:val="0"/>
          <w:sz w:val="24"/>
          <w:szCs w:val="20"/>
          <w:u w:val="single"/>
        </w:rPr>
      </w:pPr>
      <w:r>
        <w:rPr>
          <w:rFonts w:hint="eastAsia" w:ascii="宋体" w:hAnsi="宋体"/>
          <w:b/>
          <w:kern w:val="0"/>
          <w:sz w:val="24"/>
          <w:szCs w:val="20"/>
          <w:u w:val="single"/>
        </w:rPr>
        <w:t xml:space="preserve"> 2）投标清单中已有或有类似项目的按投标清单综合单价计算，没有的项目按下列计算。</w:t>
      </w:r>
    </w:p>
    <w:p w14:paraId="169ED3E9">
      <w:pPr>
        <w:widowControl/>
        <w:spacing w:line="360" w:lineRule="auto"/>
        <w:ind w:firstLine="482" w:firstLineChars="200"/>
        <w:jc w:val="left"/>
        <w:rPr>
          <w:rFonts w:hint="eastAsia" w:ascii="宋体" w:hAnsi="宋体"/>
          <w:b/>
          <w:kern w:val="0"/>
          <w:sz w:val="24"/>
          <w:szCs w:val="20"/>
          <w:u w:val="single"/>
        </w:rPr>
      </w:pPr>
      <w:r>
        <w:rPr>
          <w:rFonts w:hint="eastAsia" w:ascii="宋体" w:hAnsi="宋体"/>
          <w:b/>
          <w:kern w:val="0"/>
          <w:sz w:val="24"/>
          <w:szCs w:val="20"/>
          <w:u w:val="single"/>
        </w:rPr>
        <w:t xml:space="preserve">新增项目综合单价的确定方法如下: </w:t>
      </w:r>
    </w:p>
    <w:p w14:paraId="5A49F7F4">
      <w:pPr>
        <w:widowControl/>
        <w:spacing w:line="360" w:lineRule="auto"/>
        <w:ind w:firstLine="482" w:firstLineChars="200"/>
        <w:jc w:val="left"/>
        <w:rPr>
          <w:rFonts w:ascii="宋体" w:hAnsi="宋体"/>
          <w:b/>
          <w:kern w:val="0"/>
          <w:sz w:val="24"/>
          <w:szCs w:val="20"/>
          <w:u w:val="single"/>
        </w:rPr>
      </w:pPr>
      <w:r>
        <w:rPr>
          <w:rFonts w:hint="eastAsia" w:ascii="宋体" w:hAnsi="宋体"/>
          <w:b/>
          <w:kern w:val="0"/>
          <w:sz w:val="24"/>
          <w:szCs w:val="20"/>
          <w:u w:val="single"/>
        </w:rPr>
        <w:t>a、按《建设工程工程量清单计价规范》GB50500-2013中规定的工程量清单计价方式计价，计价标准执行“云建科[2021]15号文” 等现行有关配套计价文件；</w:t>
      </w:r>
    </w:p>
    <w:p w14:paraId="096278B7">
      <w:pPr>
        <w:widowControl/>
        <w:spacing w:line="360" w:lineRule="auto"/>
        <w:ind w:firstLine="482" w:firstLineChars="200"/>
        <w:jc w:val="left"/>
        <w:rPr>
          <w:rFonts w:hint="eastAsia" w:ascii="宋体" w:hAnsi="宋体"/>
          <w:b/>
          <w:kern w:val="0"/>
          <w:sz w:val="24"/>
          <w:szCs w:val="20"/>
          <w:u w:val="single"/>
        </w:rPr>
      </w:pPr>
      <w:r>
        <w:rPr>
          <w:rFonts w:hint="eastAsia" w:ascii="宋体" w:hAnsi="宋体"/>
          <w:b/>
          <w:kern w:val="0"/>
          <w:sz w:val="24"/>
          <w:szCs w:val="20"/>
          <w:u w:val="single"/>
        </w:rPr>
        <w:t>b、新增项目综合单价中主要材料价格的确定:材料价格以投标当期的可参考的《昆明市价格指导》按相关计价规范组价后的综合单价按投标报价浮动率L下浮，《昆明市价格指导》中没有的材料，则参照云南省同期《价格信息》及四方（发包方、监理方、造价方、承包方）共同认可的市场采购价计价。</w:t>
      </w:r>
    </w:p>
    <w:p w14:paraId="550DA491">
      <w:pPr>
        <w:widowControl/>
        <w:spacing w:line="360" w:lineRule="auto"/>
        <w:ind w:firstLine="482" w:firstLineChars="200"/>
        <w:jc w:val="left"/>
        <w:rPr>
          <w:rFonts w:ascii="宋体" w:hAnsi="宋体"/>
          <w:b/>
          <w:kern w:val="0"/>
          <w:sz w:val="24"/>
          <w:szCs w:val="20"/>
          <w:u w:val="single"/>
        </w:rPr>
      </w:pPr>
      <w:r>
        <w:rPr>
          <w:rFonts w:hint="eastAsia" w:ascii="宋体" w:hAnsi="宋体"/>
          <w:b/>
          <w:kern w:val="0"/>
          <w:sz w:val="24"/>
          <w:szCs w:val="20"/>
          <w:u w:val="single"/>
        </w:rPr>
        <w:t>c、新增项目单价由承包人编制报送，由监理工程师 、发包方现场代表初审，将完整资料报送跟踪造价单位，以跟踪造价单位审核确认的单价作为结算依据, 最终价格以政府审计部门</w:t>
      </w:r>
      <w:r>
        <w:rPr>
          <w:rFonts w:hint="eastAsia" w:ascii="宋体" w:hAnsi="宋体"/>
          <w:b/>
          <w:kern w:val="0"/>
          <w:sz w:val="24"/>
          <w:szCs w:val="24"/>
          <w:u w:val="single"/>
        </w:rPr>
        <w:t>或业主委托的审计单位</w:t>
      </w:r>
      <w:r>
        <w:rPr>
          <w:rFonts w:hint="eastAsia" w:ascii="宋体" w:hAnsi="宋体"/>
          <w:b/>
          <w:kern w:val="0"/>
          <w:sz w:val="24"/>
          <w:szCs w:val="20"/>
          <w:u w:val="single"/>
        </w:rPr>
        <w:t>审计为准。</w:t>
      </w:r>
    </w:p>
    <w:p w14:paraId="2FF65591">
      <w:pPr>
        <w:widowControl/>
        <w:spacing w:line="360" w:lineRule="auto"/>
        <w:ind w:firstLine="482" w:firstLineChars="200"/>
        <w:jc w:val="left"/>
        <w:rPr>
          <w:rFonts w:hint="eastAsia" w:ascii="宋体" w:hAnsi="宋体"/>
          <w:b/>
          <w:kern w:val="0"/>
          <w:sz w:val="24"/>
          <w:szCs w:val="20"/>
          <w:u w:val="single"/>
        </w:rPr>
      </w:pPr>
      <w:r>
        <w:rPr>
          <w:rFonts w:hint="eastAsia" w:ascii="宋体" w:hAnsi="宋体"/>
          <w:b/>
          <w:kern w:val="0"/>
          <w:sz w:val="24"/>
          <w:szCs w:val="20"/>
          <w:u w:val="single"/>
        </w:rPr>
        <w:t xml:space="preserve">3、本工程承包人报价浮动率L=（1-中标价/招标控制价）×100%=        </w:t>
      </w:r>
    </w:p>
    <w:p w14:paraId="7206EEC6">
      <w:pPr>
        <w:widowControl/>
        <w:spacing w:line="360" w:lineRule="auto"/>
        <w:ind w:firstLine="482" w:firstLineChars="200"/>
        <w:jc w:val="left"/>
        <w:rPr>
          <w:rFonts w:ascii="宋体" w:hAnsi="宋体"/>
          <w:b/>
          <w:kern w:val="0"/>
          <w:sz w:val="24"/>
          <w:szCs w:val="20"/>
          <w:u w:val="single"/>
        </w:rPr>
      </w:pPr>
      <w:r>
        <w:rPr>
          <w:rFonts w:hint="eastAsia" w:ascii="宋体" w:hAnsi="宋体"/>
          <w:b/>
          <w:kern w:val="0"/>
          <w:sz w:val="24"/>
          <w:szCs w:val="20"/>
          <w:u w:val="single"/>
        </w:rPr>
        <w:t>4、工程造价管理机构发布的信息价格：施工同期昆明市《价格指导》价格，对《价格指导》中没有的材料参考云南省《价格信息》及建设方、监理单位、跟踪审计单位及施工单位共同询价确定。</w:t>
      </w:r>
    </w:p>
    <w:p w14:paraId="3C81F113">
      <w:pPr>
        <w:widowControl/>
        <w:spacing w:line="360" w:lineRule="auto"/>
        <w:ind w:firstLine="482" w:firstLineChars="200"/>
        <w:jc w:val="left"/>
        <w:rPr>
          <w:rFonts w:ascii="宋体" w:hAnsi="宋体"/>
          <w:b/>
          <w:kern w:val="0"/>
          <w:sz w:val="24"/>
          <w:szCs w:val="20"/>
          <w:u w:val="single"/>
        </w:rPr>
      </w:pPr>
      <w:r>
        <w:rPr>
          <w:rFonts w:hint="eastAsia" w:ascii="宋体" w:hAnsi="宋体"/>
          <w:b/>
          <w:kern w:val="0"/>
          <w:sz w:val="24"/>
          <w:szCs w:val="20"/>
          <w:u w:val="single"/>
        </w:rPr>
        <w:t>5、施工期间人工费变化的，仍按照原投标价执行。</w:t>
      </w:r>
    </w:p>
    <w:p w14:paraId="1C26C00C">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w:t>
      </w:r>
      <w:bookmarkStart w:id="750" w:name="_Toc300934993"/>
      <w:bookmarkStart w:id="751" w:name="_Toc297120497"/>
      <w:bookmarkStart w:id="752" w:name="_Toc296891237"/>
      <w:bookmarkStart w:id="753" w:name="_Toc292559907"/>
      <w:bookmarkStart w:id="754" w:name="_Toc296347196"/>
      <w:bookmarkStart w:id="755" w:name="_Toc296891025"/>
      <w:bookmarkStart w:id="756" w:name="_Toc292559402"/>
      <w:bookmarkStart w:id="757" w:name="_Toc296944536"/>
      <w:bookmarkStart w:id="758" w:name="_Toc303539150"/>
      <w:bookmarkStart w:id="759" w:name="_Toc297123544"/>
      <w:bookmarkStart w:id="760" w:name="_Toc296346698"/>
      <w:bookmarkStart w:id="761" w:name="_Toc297216203"/>
      <w:bookmarkStart w:id="762" w:name="_Toc297048383"/>
      <w:bookmarkStart w:id="763" w:name="_Toc296503197"/>
      <w:bookmarkStart w:id="764" w:name="_Toc304295570"/>
      <w:bookmarkStart w:id="765" w:name="_Toc312677503"/>
      <w:bookmarkStart w:id="766" w:name="_Toc312678029"/>
      <w:r>
        <w:rPr>
          <w:rFonts w:ascii="宋体" w:hAnsi="宋体"/>
          <w:kern w:val="0"/>
          <w:sz w:val="24"/>
          <w:szCs w:val="20"/>
        </w:rPr>
        <w:t>0.5承</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Start w:id="767" w:name="_Toc303539151"/>
      <w:bookmarkStart w:id="768" w:name="_Toc297120503"/>
      <w:bookmarkStart w:id="769" w:name="_Toc296347202"/>
      <w:bookmarkStart w:id="770" w:name="_Toc297048389"/>
      <w:bookmarkStart w:id="771" w:name="_Toc300934994"/>
      <w:bookmarkStart w:id="772" w:name="_Toc296346704"/>
      <w:bookmarkStart w:id="773" w:name="_Toc297216204"/>
      <w:bookmarkStart w:id="774" w:name="_Toc297123545"/>
      <w:bookmarkStart w:id="775" w:name="_Toc296944542"/>
      <w:bookmarkStart w:id="776" w:name="_Toc296891243"/>
      <w:bookmarkStart w:id="777" w:name="_Toc292559408"/>
      <w:bookmarkStart w:id="778" w:name="_Toc292559913"/>
      <w:bookmarkStart w:id="779" w:name="_Toc296503203"/>
      <w:bookmarkStart w:id="780" w:name="_Toc296891031"/>
      <w:r>
        <w:rPr>
          <w:rFonts w:ascii="宋体" w:hAnsi="宋体"/>
          <w:kern w:val="0"/>
          <w:sz w:val="24"/>
          <w:szCs w:val="20"/>
        </w:rPr>
        <w:t>包人的合理化建议</w:t>
      </w:r>
    </w:p>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3542C924">
      <w:pPr>
        <w:snapToGrid w:val="0"/>
        <w:spacing w:line="360" w:lineRule="auto"/>
        <w:ind w:firstLine="537" w:firstLineChars="224"/>
        <w:rPr>
          <w:rFonts w:ascii="宋体" w:hAnsi="宋体"/>
          <w:sz w:val="24"/>
          <w:szCs w:val="24"/>
        </w:rPr>
      </w:pPr>
      <w:r>
        <w:rPr>
          <w:rFonts w:ascii="宋体" w:hAnsi="宋体"/>
          <w:sz w:val="24"/>
          <w:szCs w:val="24"/>
        </w:rPr>
        <w:t>监理人审查承包人合理化建议的期限：</w:t>
      </w:r>
      <w:r>
        <w:rPr>
          <w:rFonts w:ascii="宋体" w:hAnsi="宋体"/>
          <w:b/>
          <w:sz w:val="24"/>
          <w:szCs w:val="24"/>
          <w:u w:val="single"/>
        </w:rPr>
        <w:t xml:space="preserve"> </w:t>
      </w:r>
      <w:r>
        <w:rPr>
          <w:rFonts w:hint="eastAsia" w:ascii="宋体" w:hAnsi="宋体"/>
          <w:b/>
          <w:sz w:val="24"/>
          <w:szCs w:val="24"/>
          <w:u w:val="single"/>
        </w:rPr>
        <w:t>1天</w:t>
      </w:r>
      <w:r>
        <w:rPr>
          <w:rFonts w:ascii="宋体" w:hAnsi="宋体"/>
          <w:b/>
          <w:sz w:val="24"/>
          <w:szCs w:val="24"/>
          <w:u w:val="single"/>
        </w:rPr>
        <w:t xml:space="preserve">  </w:t>
      </w:r>
      <w:r>
        <w:rPr>
          <w:rFonts w:ascii="宋体" w:hAnsi="宋体"/>
          <w:sz w:val="24"/>
          <w:szCs w:val="24"/>
        </w:rPr>
        <w:t>。</w:t>
      </w:r>
    </w:p>
    <w:p w14:paraId="78B0A7D6">
      <w:pPr>
        <w:widowControl/>
        <w:spacing w:line="360" w:lineRule="auto"/>
        <w:ind w:firstLine="480" w:firstLineChars="200"/>
        <w:jc w:val="left"/>
        <w:rPr>
          <w:rFonts w:ascii="宋体" w:hAnsi="宋体"/>
          <w:kern w:val="0"/>
          <w:sz w:val="24"/>
          <w:szCs w:val="20"/>
        </w:rPr>
      </w:pPr>
      <w:r>
        <w:rPr>
          <w:rFonts w:ascii="宋体" w:hAnsi="宋体"/>
          <w:kern w:val="0"/>
          <w:sz w:val="24"/>
          <w:szCs w:val="20"/>
        </w:rPr>
        <w:t>发包人审批承包人合理化建议的期限：</w:t>
      </w:r>
      <w:r>
        <w:rPr>
          <w:rFonts w:ascii="宋体" w:hAnsi="宋体"/>
          <w:b/>
          <w:kern w:val="0"/>
          <w:sz w:val="24"/>
          <w:szCs w:val="20"/>
          <w:u w:val="single"/>
        </w:rPr>
        <w:t xml:space="preserve"> </w:t>
      </w:r>
      <w:r>
        <w:rPr>
          <w:rFonts w:hint="eastAsia" w:ascii="宋体" w:hAnsi="宋体"/>
          <w:b/>
          <w:kern w:val="0"/>
          <w:sz w:val="24"/>
          <w:szCs w:val="20"/>
          <w:u w:val="single"/>
        </w:rPr>
        <w:t>1天</w:t>
      </w:r>
      <w:r>
        <w:rPr>
          <w:rFonts w:ascii="宋体" w:hAnsi="宋体"/>
          <w:b/>
          <w:kern w:val="0"/>
          <w:sz w:val="24"/>
          <w:szCs w:val="20"/>
          <w:u w:val="single"/>
        </w:rPr>
        <w:t xml:space="preserve">  </w:t>
      </w:r>
      <w:r>
        <w:rPr>
          <w:rFonts w:ascii="宋体" w:hAnsi="宋体"/>
          <w:kern w:val="0"/>
          <w:sz w:val="24"/>
          <w:szCs w:val="20"/>
        </w:rPr>
        <w:t>。</w:t>
      </w:r>
    </w:p>
    <w:p w14:paraId="704CF31A">
      <w:pPr>
        <w:widowControl/>
        <w:spacing w:line="360" w:lineRule="auto"/>
        <w:jc w:val="left"/>
        <w:rPr>
          <w:rFonts w:ascii="宋体" w:hAnsi="宋体"/>
          <w:b/>
          <w:kern w:val="0"/>
          <w:sz w:val="24"/>
          <w:szCs w:val="20"/>
          <w:u w:val="single"/>
        </w:rPr>
      </w:pPr>
      <w:r>
        <w:rPr>
          <w:rFonts w:ascii="宋体" w:hAnsi="宋体"/>
          <w:kern w:val="0"/>
          <w:sz w:val="24"/>
          <w:szCs w:val="20"/>
        </w:rPr>
        <w:t>承</w:t>
      </w:r>
      <w:bookmarkStart w:id="781" w:name="_Toc292559914"/>
      <w:bookmarkStart w:id="782" w:name="_Toc296891244"/>
      <w:bookmarkStart w:id="783" w:name="_Toc296891032"/>
      <w:bookmarkStart w:id="784" w:name="_Toc296346705"/>
      <w:bookmarkStart w:id="785" w:name="_Toc296347203"/>
      <w:bookmarkStart w:id="786" w:name="_Toc297048390"/>
      <w:bookmarkStart w:id="787" w:name="_Toc312677504"/>
      <w:bookmarkStart w:id="788" w:name="_Toc297216205"/>
      <w:bookmarkStart w:id="789" w:name="_Toc296944543"/>
      <w:bookmarkStart w:id="790" w:name="_Toc303539152"/>
      <w:bookmarkStart w:id="791" w:name="_Toc304295571"/>
      <w:bookmarkStart w:id="792" w:name="_Toc312678030"/>
      <w:bookmarkStart w:id="793" w:name="_Toc318581175"/>
      <w:bookmarkStart w:id="794" w:name="_Toc297120504"/>
      <w:bookmarkStart w:id="795" w:name="_Toc296503204"/>
      <w:bookmarkStart w:id="796" w:name="_Toc297123546"/>
      <w:bookmarkStart w:id="797" w:name="_Toc292559409"/>
      <w:bookmarkStart w:id="798" w:name="_Toc300934995"/>
      <w:r>
        <w:rPr>
          <w:rFonts w:ascii="宋体" w:hAnsi="宋体"/>
          <w:kern w:val="0"/>
          <w:sz w:val="24"/>
          <w:szCs w:val="20"/>
        </w:rPr>
        <w:t>包人提出的合理化建议降低了合同价格或者提高了工程经济效益的奖励的方法和金额为：</w:t>
      </w:r>
      <w:r>
        <w:rPr>
          <w:rFonts w:hint="eastAsia" w:ascii="宋体" w:hAnsi="宋体"/>
          <w:kern w:val="0"/>
          <w:sz w:val="24"/>
          <w:szCs w:val="20"/>
          <w:u w:val="single"/>
        </w:rPr>
        <w:t xml:space="preserve"> </w:t>
      </w:r>
      <w:r>
        <w:rPr>
          <w:rFonts w:hint="eastAsia" w:ascii="宋体" w:hAnsi="宋体"/>
          <w:b/>
          <w:kern w:val="0"/>
          <w:sz w:val="24"/>
          <w:szCs w:val="20"/>
          <w:u w:val="single"/>
        </w:rPr>
        <w:t>双方协商。</w:t>
      </w:r>
    </w:p>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14:paraId="7E6A4E3A">
      <w:pPr>
        <w:widowControl/>
        <w:spacing w:after="120" w:line="360" w:lineRule="auto"/>
        <w:ind w:firstLine="480" w:firstLineChars="200"/>
        <w:jc w:val="left"/>
        <w:rPr>
          <w:rFonts w:ascii="宋体" w:hAnsi="宋体"/>
          <w:b/>
          <w:kern w:val="0"/>
          <w:sz w:val="24"/>
          <w:szCs w:val="20"/>
          <w:u w:val="single"/>
        </w:rPr>
      </w:pPr>
      <w:r>
        <w:rPr>
          <w:rFonts w:ascii="宋体" w:hAnsi="宋体"/>
          <w:kern w:val="0"/>
          <w:sz w:val="24"/>
          <w:szCs w:val="20"/>
        </w:rPr>
        <w:t>1</w:t>
      </w:r>
      <w:bookmarkStart w:id="799" w:name="_Toc296891239"/>
      <w:bookmarkStart w:id="800" w:name="_Toc296503199"/>
      <w:bookmarkStart w:id="801" w:name="_Toc297123548"/>
      <w:bookmarkStart w:id="802" w:name="_Toc296346700"/>
      <w:bookmarkStart w:id="803" w:name="_Toc300934997"/>
      <w:bookmarkStart w:id="804" w:name="_Toc303539154"/>
      <w:bookmarkStart w:id="805" w:name="_Toc304295574"/>
      <w:bookmarkStart w:id="806" w:name="_Toc312678033"/>
      <w:bookmarkStart w:id="807" w:name="_Toc296891027"/>
      <w:bookmarkStart w:id="808" w:name="_Toc296944538"/>
      <w:bookmarkStart w:id="809" w:name="_Toc297216207"/>
      <w:bookmarkStart w:id="810" w:name="_Toc312677507"/>
      <w:bookmarkStart w:id="811" w:name="_Toc297048385"/>
      <w:bookmarkStart w:id="812" w:name="_Toc297120499"/>
      <w:bookmarkStart w:id="813" w:name="_Toc296347198"/>
      <w:bookmarkStart w:id="814" w:name="_Toc292559909"/>
      <w:bookmarkStart w:id="815" w:name="_Toc292559404"/>
      <w:r>
        <w:rPr>
          <w:rFonts w:ascii="宋体" w:hAnsi="宋体"/>
          <w:kern w:val="0"/>
          <w:sz w:val="24"/>
          <w:szCs w:val="20"/>
        </w:rPr>
        <w:t>0.7 暂估价</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Start w:id="816" w:name="_Toc318581176"/>
      <w:bookmarkStart w:id="817" w:name="_Toc312677508"/>
      <w:bookmarkStart w:id="818" w:name="_Toc312678034"/>
      <w:r>
        <w:rPr>
          <w:rFonts w:hint="eastAsia" w:ascii="宋体" w:hAnsi="宋体"/>
          <w:kern w:val="0"/>
          <w:sz w:val="24"/>
          <w:szCs w:val="20"/>
        </w:rPr>
        <w:t>：</w:t>
      </w:r>
      <w:r>
        <w:rPr>
          <w:rFonts w:hint="eastAsia" w:ascii="宋体" w:hAnsi="宋体"/>
          <w:b/>
          <w:kern w:val="0"/>
          <w:sz w:val="24"/>
          <w:szCs w:val="20"/>
          <w:u w:val="single"/>
        </w:rPr>
        <w:t xml:space="preserve">               （￥         ） 。</w:t>
      </w:r>
    </w:p>
    <w:bookmarkEnd w:id="816"/>
    <w:bookmarkEnd w:id="817"/>
    <w:bookmarkEnd w:id="818"/>
    <w:p w14:paraId="50219E05">
      <w:pPr>
        <w:widowControl/>
        <w:spacing w:line="360" w:lineRule="auto"/>
        <w:ind w:firstLine="480" w:firstLineChars="200"/>
        <w:jc w:val="left"/>
        <w:rPr>
          <w:rFonts w:ascii="宋体" w:hAnsi="宋体"/>
          <w:kern w:val="0"/>
          <w:sz w:val="24"/>
          <w:szCs w:val="20"/>
        </w:rPr>
      </w:pPr>
      <w:r>
        <w:rPr>
          <w:rFonts w:ascii="宋体" w:hAnsi="宋体"/>
          <w:kern w:val="0"/>
          <w:sz w:val="24"/>
          <w:szCs w:val="20"/>
        </w:rPr>
        <w:t>1</w:t>
      </w:r>
      <w:bookmarkStart w:id="819" w:name="_Toc312678035"/>
      <w:bookmarkStart w:id="820" w:name="_Toc318581177"/>
      <w:bookmarkStart w:id="821" w:name="_Toc312677509"/>
      <w:r>
        <w:rPr>
          <w:rFonts w:ascii="宋体" w:hAnsi="宋体"/>
          <w:kern w:val="0"/>
          <w:sz w:val="24"/>
          <w:szCs w:val="20"/>
        </w:rPr>
        <w:t>0.7.1 依法必须招标的暂估价项目</w:t>
      </w:r>
    </w:p>
    <w:bookmarkEnd w:id="819"/>
    <w:bookmarkEnd w:id="820"/>
    <w:bookmarkEnd w:id="821"/>
    <w:p w14:paraId="43688E73">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对于依法必须招标的暂估价项目的确认和批准采取第</w:t>
      </w:r>
      <w:r>
        <w:rPr>
          <w:rFonts w:ascii="宋体" w:hAnsi="宋体"/>
          <w:b/>
          <w:kern w:val="0"/>
          <w:sz w:val="24"/>
          <w:szCs w:val="20"/>
          <w:u w:val="single"/>
        </w:rPr>
        <w:t xml:space="preserve">  </w:t>
      </w:r>
      <w:r>
        <w:rPr>
          <w:rFonts w:hint="eastAsia" w:ascii="宋体" w:hAnsi="宋体"/>
          <w:b/>
          <w:kern w:val="0"/>
          <w:sz w:val="24"/>
          <w:szCs w:val="20"/>
          <w:u w:val="single"/>
        </w:rPr>
        <w:t>/</w:t>
      </w:r>
      <w:r>
        <w:rPr>
          <w:rFonts w:ascii="宋体" w:hAnsi="宋体"/>
          <w:b/>
          <w:kern w:val="0"/>
          <w:sz w:val="24"/>
          <w:szCs w:val="20"/>
          <w:u w:val="single"/>
        </w:rPr>
        <w:t xml:space="preserve"> </w:t>
      </w:r>
      <w:r>
        <w:rPr>
          <w:rFonts w:hint="eastAsia" w:ascii="宋体" w:hAnsi="宋体"/>
          <w:b/>
          <w:kern w:val="0"/>
          <w:sz w:val="24"/>
          <w:szCs w:val="20"/>
          <w:u w:val="single"/>
        </w:rPr>
        <w:t xml:space="preserve"> </w:t>
      </w:r>
      <w:r>
        <w:rPr>
          <w:rFonts w:ascii="宋体" w:hAnsi="宋体"/>
          <w:kern w:val="0"/>
          <w:sz w:val="24"/>
          <w:szCs w:val="20"/>
        </w:rPr>
        <w:t>种方式确定。</w:t>
      </w:r>
    </w:p>
    <w:p w14:paraId="33893E83">
      <w:pPr>
        <w:widowControl/>
        <w:spacing w:line="360" w:lineRule="auto"/>
        <w:ind w:firstLine="480" w:firstLineChars="200"/>
        <w:jc w:val="left"/>
        <w:rPr>
          <w:rFonts w:ascii="宋体" w:hAnsi="宋体"/>
          <w:kern w:val="0"/>
          <w:sz w:val="24"/>
          <w:szCs w:val="20"/>
        </w:rPr>
      </w:pPr>
      <w:r>
        <w:rPr>
          <w:rFonts w:ascii="宋体" w:hAnsi="宋体"/>
          <w:kern w:val="0"/>
          <w:sz w:val="24"/>
          <w:szCs w:val="20"/>
        </w:rPr>
        <w:t>10.7.2 不属于依法必须招标的暂估价项目</w:t>
      </w:r>
    </w:p>
    <w:p w14:paraId="53B82D63">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对于不属于依法必须招标的暂估价项目的确认和批准采取第</w:t>
      </w:r>
      <w:r>
        <w:rPr>
          <w:rFonts w:ascii="宋体" w:hAnsi="宋体"/>
          <w:kern w:val="0"/>
          <w:sz w:val="24"/>
          <w:szCs w:val="20"/>
          <w:u w:val="single"/>
        </w:rPr>
        <w:t xml:space="preserve"> </w:t>
      </w:r>
      <w:r>
        <w:rPr>
          <w:rFonts w:hint="eastAsia" w:ascii="宋体" w:hAnsi="宋体"/>
          <w:b/>
          <w:kern w:val="0"/>
          <w:sz w:val="24"/>
          <w:szCs w:val="20"/>
          <w:u w:val="single"/>
        </w:rPr>
        <w:t>3</w:t>
      </w:r>
      <w:r>
        <w:rPr>
          <w:rFonts w:ascii="宋体" w:hAnsi="宋体"/>
          <w:b/>
          <w:kern w:val="0"/>
          <w:sz w:val="24"/>
          <w:szCs w:val="20"/>
          <w:u w:val="single"/>
        </w:rPr>
        <w:t xml:space="preserve"> </w:t>
      </w:r>
      <w:r>
        <w:rPr>
          <w:rFonts w:ascii="宋体" w:hAnsi="宋体"/>
          <w:kern w:val="0"/>
          <w:sz w:val="24"/>
          <w:szCs w:val="20"/>
        </w:rPr>
        <w:t>种方式确定。</w:t>
      </w:r>
    </w:p>
    <w:p w14:paraId="7AC4BBF9">
      <w:pPr>
        <w:widowControl/>
        <w:spacing w:line="360" w:lineRule="auto"/>
        <w:ind w:firstLine="480" w:firstLineChars="200"/>
        <w:jc w:val="left"/>
        <w:rPr>
          <w:rFonts w:ascii="宋体" w:hAnsi="宋体"/>
          <w:kern w:val="0"/>
          <w:sz w:val="24"/>
          <w:szCs w:val="20"/>
        </w:rPr>
      </w:pPr>
      <w:r>
        <w:rPr>
          <w:rFonts w:ascii="宋体" w:hAnsi="宋体"/>
          <w:kern w:val="0"/>
          <w:sz w:val="24"/>
          <w:szCs w:val="20"/>
        </w:rPr>
        <w:t>第3种方式：承包人直接实施的暂估价项目</w:t>
      </w:r>
    </w:p>
    <w:p w14:paraId="68B80EC7">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承包人直接实施的暂估价项目的约定：</w:t>
      </w:r>
      <w:r>
        <w:rPr>
          <w:rFonts w:ascii="宋体" w:hAnsi="宋体"/>
          <w:kern w:val="0"/>
          <w:sz w:val="24"/>
          <w:szCs w:val="20"/>
          <w:u w:val="single"/>
        </w:rPr>
        <w:t xml:space="preserve"> </w:t>
      </w:r>
      <w:r>
        <w:rPr>
          <w:rFonts w:hint="eastAsia" w:ascii="宋体" w:hAnsi="宋体"/>
          <w:b/>
          <w:kern w:val="0"/>
          <w:sz w:val="24"/>
          <w:szCs w:val="20"/>
          <w:u w:val="single"/>
        </w:rPr>
        <w:t>由承包人报送施工方案及预算，发包人及监理人确认方案，报造价单位审核预算，经发包人批准后实施，最终结算以审计审定结算为准</w:t>
      </w:r>
      <w:r>
        <w:rPr>
          <w:rFonts w:ascii="宋体" w:hAnsi="宋体"/>
          <w:kern w:val="0"/>
          <w:sz w:val="24"/>
          <w:szCs w:val="20"/>
        </w:rPr>
        <w:t>。</w:t>
      </w:r>
    </w:p>
    <w:p w14:paraId="3AD76639">
      <w:pPr>
        <w:widowControl/>
        <w:spacing w:after="120" w:line="360" w:lineRule="auto"/>
        <w:ind w:firstLine="480" w:firstLineChars="200"/>
        <w:jc w:val="left"/>
        <w:rPr>
          <w:rFonts w:hint="eastAsia" w:ascii="宋体" w:hAnsi="宋体"/>
          <w:kern w:val="0"/>
          <w:sz w:val="24"/>
          <w:szCs w:val="20"/>
        </w:rPr>
      </w:pPr>
    </w:p>
    <w:p w14:paraId="14349117">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10.8 暂列金额</w:t>
      </w:r>
    </w:p>
    <w:p w14:paraId="35809ADC">
      <w:pPr>
        <w:widowControl/>
        <w:autoSpaceDE w:val="0"/>
        <w:autoSpaceDN w:val="0"/>
        <w:adjustRightInd w:val="0"/>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合同当事人关于暂列金额使用的约定：</w:t>
      </w:r>
      <w:r>
        <w:rPr>
          <w:rFonts w:hint="eastAsia" w:ascii="宋体" w:hAnsi="宋体"/>
          <w:b/>
          <w:kern w:val="0"/>
          <w:sz w:val="24"/>
          <w:szCs w:val="20"/>
          <w:u w:val="single"/>
        </w:rPr>
        <w:t>由承包人报送施工方案及预算，发包人及监理确认方案，报造价单位审核预算，经发包人批准后实施</w:t>
      </w:r>
      <w:r>
        <w:rPr>
          <w:rFonts w:ascii="宋体" w:hAnsi="宋体"/>
          <w:kern w:val="0"/>
          <w:sz w:val="24"/>
          <w:szCs w:val="20"/>
        </w:rPr>
        <w:t>。</w:t>
      </w:r>
      <w:bookmarkStart w:id="822" w:name="_Toc351203643"/>
    </w:p>
    <w:p w14:paraId="3A7C194B">
      <w:pPr>
        <w:widowControl/>
        <w:autoSpaceDE w:val="0"/>
        <w:autoSpaceDN w:val="0"/>
        <w:adjustRightInd w:val="0"/>
        <w:spacing w:line="360" w:lineRule="auto"/>
        <w:ind w:firstLine="482" w:firstLineChars="200"/>
        <w:jc w:val="left"/>
        <w:rPr>
          <w:rFonts w:ascii="宋体" w:hAnsi="宋体"/>
          <w:kern w:val="0"/>
          <w:sz w:val="24"/>
          <w:szCs w:val="20"/>
        </w:rPr>
      </w:pPr>
      <w:r>
        <w:rPr>
          <w:rFonts w:ascii="宋体" w:hAnsi="宋体"/>
          <w:b/>
          <w:kern w:val="0"/>
          <w:sz w:val="24"/>
          <w:szCs w:val="24"/>
        </w:rPr>
        <w:t>11. 价格调整</w:t>
      </w:r>
      <w:bookmarkEnd w:id="822"/>
    </w:p>
    <w:bookmarkEnd w:id="726"/>
    <w:bookmarkEnd w:id="727"/>
    <w:bookmarkEnd w:id="728"/>
    <w:bookmarkEnd w:id="729"/>
    <w:bookmarkEnd w:id="730"/>
    <w:bookmarkEnd w:id="731"/>
    <w:p w14:paraId="6907CBAE">
      <w:pPr>
        <w:widowControl/>
        <w:spacing w:after="120" w:line="360" w:lineRule="auto"/>
        <w:ind w:firstLine="480" w:firstLineChars="200"/>
        <w:jc w:val="left"/>
        <w:rPr>
          <w:rFonts w:ascii="宋体" w:hAnsi="宋体"/>
          <w:kern w:val="0"/>
          <w:sz w:val="24"/>
          <w:szCs w:val="24"/>
        </w:rPr>
      </w:pPr>
      <w:bookmarkStart w:id="823" w:name="_Toc296891241"/>
      <w:bookmarkStart w:id="824" w:name="_Toc296347200"/>
      <w:bookmarkStart w:id="825" w:name="_Toc297123550"/>
      <w:bookmarkStart w:id="826" w:name="_Toc296503201"/>
      <w:bookmarkStart w:id="827" w:name="_Toc297048387"/>
      <w:bookmarkStart w:id="828" w:name="_Toc312678039"/>
      <w:bookmarkStart w:id="829" w:name="_Toc296944540"/>
      <w:bookmarkStart w:id="830" w:name="_Toc292559406"/>
      <w:bookmarkStart w:id="831" w:name="_Toc304295577"/>
      <w:bookmarkStart w:id="832" w:name="_Toc296891029"/>
      <w:bookmarkStart w:id="833" w:name="_Toc297216209"/>
      <w:bookmarkStart w:id="834" w:name="_Toc297120501"/>
      <w:bookmarkStart w:id="835" w:name="_Toc303539157"/>
      <w:bookmarkStart w:id="836" w:name="_Toc296346702"/>
      <w:bookmarkStart w:id="837" w:name="_Toc300935000"/>
      <w:bookmarkStart w:id="838" w:name="_Toc292559911"/>
      <w:bookmarkStart w:id="839" w:name="_Toc296346706"/>
      <w:bookmarkStart w:id="840" w:name="_Toc296891033"/>
      <w:bookmarkStart w:id="841" w:name="_Toc292559410"/>
      <w:bookmarkStart w:id="842" w:name="_Toc296891245"/>
      <w:bookmarkStart w:id="843" w:name="_Toc292559915"/>
      <w:bookmarkStart w:id="844" w:name="_Toc296347204"/>
      <w:bookmarkStart w:id="845" w:name="_Toc296503205"/>
      <w:bookmarkStart w:id="846" w:name="_Toc296944544"/>
      <w:bookmarkStart w:id="847" w:name="_Toc297120505"/>
      <w:bookmarkStart w:id="848" w:name="_Toc297048391"/>
      <w:bookmarkStart w:id="849" w:name="_Toc351203644"/>
      <w:bookmarkStart w:id="850" w:name="_Toc312678040"/>
      <w:bookmarkStart w:id="851" w:name="_Toc297216211"/>
      <w:bookmarkStart w:id="852" w:name="_Toc303539159"/>
      <w:bookmarkStart w:id="853" w:name="_Toc297123552"/>
      <w:bookmarkStart w:id="854" w:name="_Toc304295579"/>
      <w:bookmarkStart w:id="855" w:name="_Toc300935002"/>
      <w:r>
        <w:rPr>
          <w:rFonts w:ascii="宋体" w:hAnsi="宋体"/>
          <w:kern w:val="0"/>
          <w:sz w:val="24"/>
          <w:szCs w:val="24"/>
        </w:rPr>
        <w:t>11.1 市场价格波动引起的调整</w:t>
      </w:r>
    </w:p>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14:paraId="261E8B54">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市场价格波动是否调整合同价格的约定：</w:t>
      </w:r>
      <w:r>
        <w:rPr>
          <w:rFonts w:hint="eastAsia" w:ascii="宋体" w:hAnsi="宋体"/>
          <w:b/>
          <w:kern w:val="0"/>
          <w:sz w:val="24"/>
          <w:szCs w:val="24"/>
          <w:u w:val="single"/>
        </w:rPr>
        <w:t>不调整</w:t>
      </w:r>
      <w:r>
        <w:rPr>
          <w:rFonts w:hint="eastAsia" w:ascii="宋体" w:hAnsi="宋体"/>
          <w:kern w:val="0"/>
          <w:sz w:val="24"/>
          <w:szCs w:val="24"/>
        </w:rPr>
        <w:t>。</w:t>
      </w:r>
    </w:p>
    <w:p w14:paraId="5CC460BF">
      <w:pPr>
        <w:widowControl/>
        <w:spacing w:line="360" w:lineRule="auto"/>
        <w:ind w:firstLine="645"/>
        <w:jc w:val="left"/>
        <w:rPr>
          <w:rFonts w:ascii="宋体" w:hAnsi="宋体"/>
          <w:kern w:val="0"/>
          <w:sz w:val="24"/>
          <w:szCs w:val="24"/>
        </w:rPr>
      </w:pPr>
      <w:r>
        <w:rPr>
          <w:rFonts w:ascii="宋体" w:hAnsi="宋体"/>
          <w:kern w:val="0"/>
          <w:sz w:val="24"/>
          <w:szCs w:val="24"/>
        </w:rPr>
        <w:t>第3种方式：其他价格调整方式：</w:t>
      </w:r>
      <w:r>
        <w:rPr>
          <w:rFonts w:hint="eastAsia" w:ascii="宋体" w:hAnsi="宋体"/>
          <w:kern w:val="0"/>
          <w:sz w:val="24"/>
          <w:szCs w:val="24"/>
          <w:u w:val="single"/>
        </w:rPr>
        <w:t xml:space="preserve"> </w:t>
      </w:r>
      <w:r>
        <w:rPr>
          <w:rFonts w:hint="eastAsia" w:ascii="宋体" w:hAnsi="宋体"/>
          <w:b/>
          <w:kern w:val="0"/>
          <w:sz w:val="24"/>
          <w:szCs w:val="24"/>
          <w:u w:val="single"/>
        </w:rPr>
        <w:t xml:space="preserve">对不平衡报价的调整：承包人投标报价中综合单价高于拦标价10%（含10%）的，签订合同时按拦标价进行调整 </w:t>
      </w:r>
      <w:r>
        <w:rPr>
          <w:rFonts w:ascii="宋体" w:hAnsi="宋体"/>
          <w:kern w:val="0"/>
          <w:sz w:val="24"/>
          <w:szCs w:val="24"/>
        </w:rPr>
        <w:t>。</w:t>
      </w:r>
    </w:p>
    <w:p w14:paraId="7E372B96">
      <w:pPr>
        <w:widowControl/>
        <w:spacing w:line="360" w:lineRule="auto"/>
        <w:ind w:firstLine="645"/>
        <w:jc w:val="left"/>
        <w:rPr>
          <w:rFonts w:ascii="宋体" w:hAnsi="宋体"/>
          <w:kern w:val="0"/>
          <w:sz w:val="24"/>
          <w:szCs w:val="20"/>
        </w:rPr>
      </w:pPr>
      <w:r>
        <w:rPr>
          <w:rFonts w:ascii="宋体" w:hAnsi="宋体"/>
          <w:b/>
          <w:kern w:val="0"/>
          <w:sz w:val="24"/>
          <w:szCs w:val="24"/>
        </w:rPr>
        <w:t xml:space="preserve">12. </w:t>
      </w:r>
      <w:bookmarkEnd w:id="839"/>
      <w:bookmarkEnd w:id="840"/>
      <w:bookmarkEnd w:id="841"/>
      <w:bookmarkEnd w:id="842"/>
      <w:bookmarkEnd w:id="843"/>
      <w:bookmarkEnd w:id="844"/>
      <w:bookmarkEnd w:id="845"/>
      <w:bookmarkEnd w:id="846"/>
      <w:bookmarkEnd w:id="847"/>
      <w:bookmarkEnd w:id="848"/>
      <w:r>
        <w:rPr>
          <w:rFonts w:ascii="宋体" w:hAnsi="宋体"/>
          <w:b/>
          <w:kern w:val="0"/>
          <w:sz w:val="24"/>
          <w:szCs w:val="24"/>
        </w:rPr>
        <w:t>合同价格、计量与支付</w:t>
      </w:r>
      <w:bookmarkEnd w:id="849"/>
    </w:p>
    <w:bookmarkEnd w:id="850"/>
    <w:bookmarkEnd w:id="851"/>
    <w:bookmarkEnd w:id="852"/>
    <w:bookmarkEnd w:id="853"/>
    <w:bookmarkEnd w:id="854"/>
    <w:bookmarkEnd w:id="855"/>
    <w:p w14:paraId="140EA50C">
      <w:pPr>
        <w:widowControl/>
        <w:spacing w:after="120" w:line="360" w:lineRule="auto"/>
        <w:ind w:firstLine="480" w:firstLineChars="200"/>
        <w:jc w:val="left"/>
        <w:rPr>
          <w:rFonts w:ascii="宋体" w:hAnsi="宋体"/>
          <w:kern w:val="0"/>
          <w:sz w:val="24"/>
          <w:szCs w:val="20"/>
        </w:rPr>
      </w:pPr>
      <w:bookmarkStart w:id="856" w:name="_Toc292559916"/>
      <w:bookmarkStart w:id="857" w:name="_Toc267251461"/>
      <w:bookmarkStart w:id="858" w:name="_Toc292559411"/>
      <w:bookmarkStart w:id="859" w:name="_Toc296346707"/>
      <w:bookmarkStart w:id="860" w:name="_Toc296347205"/>
      <w:bookmarkStart w:id="861" w:name="_Toc296944545"/>
      <w:bookmarkStart w:id="862" w:name="_Toc297120506"/>
      <w:bookmarkStart w:id="863" w:name="_Toc296891034"/>
      <w:bookmarkStart w:id="864" w:name="_Toc296503206"/>
      <w:bookmarkStart w:id="865" w:name="_Toc297048392"/>
      <w:bookmarkStart w:id="866" w:name="_Toc296891246"/>
      <w:bookmarkStart w:id="867" w:name="_Toc297216212"/>
      <w:bookmarkStart w:id="868" w:name="_Toc297123553"/>
      <w:bookmarkStart w:id="869" w:name="_Toc304295580"/>
      <w:bookmarkStart w:id="870" w:name="_Toc312678041"/>
      <w:bookmarkStart w:id="871" w:name="_Toc300935003"/>
      <w:bookmarkStart w:id="872" w:name="_Toc303539160"/>
      <w:r>
        <w:rPr>
          <w:rFonts w:ascii="宋体" w:hAnsi="宋体"/>
          <w:kern w:val="0"/>
          <w:sz w:val="24"/>
          <w:szCs w:val="20"/>
        </w:rPr>
        <w:t>12.1 合</w:t>
      </w:r>
      <w:bookmarkEnd w:id="856"/>
      <w:bookmarkEnd w:id="857"/>
      <w:bookmarkEnd w:id="858"/>
      <w:r>
        <w:rPr>
          <w:rFonts w:ascii="宋体" w:hAnsi="宋体"/>
          <w:kern w:val="0"/>
          <w:sz w:val="24"/>
          <w:szCs w:val="20"/>
        </w:rPr>
        <w:t>同价</w:t>
      </w:r>
      <w:bookmarkEnd w:id="859"/>
      <w:bookmarkEnd w:id="860"/>
      <w:bookmarkEnd w:id="861"/>
      <w:bookmarkEnd w:id="862"/>
      <w:bookmarkEnd w:id="863"/>
      <w:bookmarkEnd w:id="864"/>
      <w:bookmarkEnd w:id="865"/>
      <w:bookmarkEnd w:id="866"/>
      <w:r>
        <w:rPr>
          <w:rFonts w:ascii="宋体" w:hAnsi="宋体"/>
          <w:kern w:val="0"/>
          <w:sz w:val="24"/>
          <w:szCs w:val="20"/>
        </w:rPr>
        <w:t>格形式</w:t>
      </w:r>
    </w:p>
    <w:bookmarkEnd w:id="867"/>
    <w:bookmarkEnd w:id="868"/>
    <w:bookmarkEnd w:id="869"/>
    <w:bookmarkEnd w:id="870"/>
    <w:bookmarkEnd w:id="871"/>
    <w:bookmarkEnd w:id="872"/>
    <w:p w14:paraId="1A48D8D6">
      <w:pPr>
        <w:widowControl/>
        <w:spacing w:line="360" w:lineRule="auto"/>
        <w:ind w:firstLine="480" w:firstLineChars="200"/>
        <w:jc w:val="left"/>
        <w:rPr>
          <w:rFonts w:ascii="宋体" w:hAnsi="宋体"/>
          <w:kern w:val="0"/>
          <w:sz w:val="24"/>
          <w:szCs w:val="20"/>
        </w:rPr>
      </w:pPr>
      <w:r>
        <w:rPr>
          <w:rFonts w:ascii="宋体" w:hAnsi="宋体"/>
          <w:kern w:val="0"/>
          <w:sz w:val="24"/>
          <w:szCs w:val="20"/>
        </w:rPr>
        <w:t>1、</w:t>
      </w:r>
      <w:r>
        <w:rPr>
          <w:rFonts w:hint="eastAsia" w:ascii="宋体" w:hAnsi="宋体"/>
          <w:kern w:val="0"/>
          <w:sz w:val="24"/>
          <w:szCs w:val="20"/>
        </w:rPr>
        <w:t>本工程采用固定综合</w:t>
      </w:r>
      <w:r>
        <w:rPr>
          <w:rFonts w:ascii="宋体" w:hAnsi="宋体"/>
          <w:kern w:val="0"/>
          <w:sz w:val="24"/>
          <w:szCs w:val="20"/>
        </w:rPr>
        <w:t>单价合同。</w:t>
      </w:r>
    </w:p>
    <w:p w14:paraId="7BC55FFB">
      <w:pPr>
        <w:widowControl/>
        <w:spacing w:line="360" w:lineRule="auto"/>
        <w:ind w:firstLine="585"/>
        <w:jc w:val="left"/>
        <w:rPr>
          <w:rFonts w:ascii="宋体" w:hAnsi="宋体"/>
          <w:b/>
          <w:kern w:val="0"/>
          <w:sz w:val="24"/>
          <w:szCs w:val="24"/>
          <w:u w:val="single"/>
        </w:rPr>
      </w:pPr>
      <w:r>
        <w:rPr>
          <w:rFonts w:ascii="宋体" w:hAnsi="宋体"/>
          <w:kern w:val="0"/>
          <w:sz w:val="24"/>
          <w:szCs w:val="20"/>
        </w:rPr>
        <w:t>综合单价包含的风险范围：</w:t>
      </w:r>
      <w:r>
        <w:rPr>
          <w:rFonts w:hint="eastAsia" w:ascii="宋体" w:hAnsi="宋体"/>
          <w:b/>
          <w:kern w:val="0"/>
          <w:sz w:val="24"/>
          <w:szCs w:val="24"/>
          <w:u w:val="single"/>
        </w:rPr>
        <w:t>完成合同工程所需人工、材料、机械、施工用电用水、半成品材料运输、质检（检测）、措施、安装、缺陷修复、废弃物处置、周边建筑物保护（经批准的专项保护措施除外）、多次搬运费（非承包方原因除外），赶工措施费、管理、利润、保险风险等。包含施工过程中保障道路通畅的费用。</w:t>
      </w:r>
    </w:p>
    <w:p w14:paraId="0DCC679A">
      <w:pPr>
        <w:widowControl/>
        <w:spacing w:line="360" w:lineRule="auto"/>
        <w:ind w:firstLine="480" w:firstLineChars="200"/>
        <w:jc w:val="left"/>
        <w:rPr>
          <w:rFonts w:ascii="宋体" w:hAnsi="宋体"/>
          <w:kern w:val="0"/>
          <w:sz w:val="24"/>
          <w:szCs w:val="20"/>
        </w:rPr>
      </w:pPr>
      <w:r>
        <w:rPr>
          <w:rFonts w:ascii="宋体" w:hAnsi="宋体"/>
          <w:kern w:val="0"/>
          <w:sz w:val="24"/>
          <w:szCs w:val="20"/>
        </w:rPr>
        <w:t>风险费用的计算方法：</w:t>
      </w:r>
      <w:r>
        <w:rPr>
          <w:rFonts w:hint="eastAsia" w:ascii="宋体" w:hAnsi="宋体"/>
          <w:b/>
          <w:kern w:val="0"/>
          <w:sz w:val="24"/>
          <w:szCs w:val="20"/>
          <w:u w:val="single"/>
        </w:rPr>
        <w:t>已包含在投标报价内</w:t>
      </w:r>
      <w:r>
        <w:rPr>
          <w:rFonts w:hint="eastAsia" w:ascii="宋体" w:hAnsi="宋体"/>
          <w:kern w:val="0"/>
          <w:sz w:val="24"/>
          <w:szCs w:val="20"/>
          <w:u w:val="single"/>
        </w:rPr>
        <w:t xml:space="preserve">   </w:t>
      </w:r>
      <w:r>
        <w:rPr>
          <w:rFonts w:ascii="宋体" w:hAnsi="宋体"/>
          <w:kern w:val="0"/>
          <w:sz w:val="24"/>
          <w:szCs w:val="20"/>
        </w:rPr>
        <w:t>。</w:t>
      </w:r>
    </w:p>
    <w:p w14:paraId="7E01F51E">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风险范围以外合同价格的调整方法：</w:t>
      </w:r>
      <w:r>
        <w:rPr>
          <w:rFonts w:hint="eastAsia" w:ascii="宋体" w:hAnsi="宋体"/>
          <w:b/>
          <w:kern w:val="0"/>
          <w:sz w:val="24"/>
          <w:szCs w:val="20"/>
          <w:u w:val="single"/>
        </w:rPr>
        <w:t xml:space="preserve">按国家及地方相关规定执行  </w:t>
      </w:r>
      <w:r>
        <w:rPr>
          <w:rFonts w:ascii="宋体" w:hAnsi="宋体"/>
          <w:kern w:val="0"/>
          <w:sz w:val="24"/>
          <w:szCs w:val="20"/>
        </w:rPr>
        <w:t>。</w:t>
      </w:r>
    </w:p>
    <w:p w14:paraId="72DD8093">
      <w:pPr>
        <w:widowControl/>
        <w:spacing w:after="120" w:line="360" w:lineRule="auto"/>
        <w:ind w:firstLine="480" w:firstLineChars="200"/>
        <w:jc w:val="left"/>
        <w:rPr>
          <w:rFonts w:ascii="宋体" w:hAnsi="宋体"/>
          <w:kern w:val="0"/>
          <w:sz w:val="24"/>
          <w:szCs w:val="20"/>
        </w:rPr>
      </w:pPr>
      <w:bookmarkStart w:id="873" w:name="_Toc297216213"/>
      <w:bookmarkStart w:id="874" w:name="_Toc312678042"/>
      <w:bookmarkStart w:id="875" w:name="_Toc304295581"/>
      <w:bookmarkStart w:id="876" w:name="_Toc303539161"/>
      <w:bookmarkStart w:id="877" w:name="_Toc300935004"/>
      <w:bookmarkStart w:id="878" w:name="_Toc297123554"/>
      <w:bookmarkStart w:id="879" w:name="_Toc296347206"/>
      <w:bookmarkStart w:id="880" w:name="_Toc297120507"/>
      <w:bookmarkStart w:id="881" w:name="_Toc297048393"/>
      <w:bookmarkStart w:id="882" w:name="_Toc296944546"/>
      <w:bookmarkStart w:id="883" w:name="_Toc292559412"/>
      <w:bookmarkStart w:id="884" w:name="_Toc292559917"/>
      <w:bookmarkStart w:id="885" w:name="_Toc296346708"/>
      <w:bookmarkStart w:id="886" w:name="_Toc296891247"/>
      <w:bookmarkStart w:id="887" w:name="_Toc296891035"/>
      <w:bookmarkStart w:id="888" w:name="_Toc296503207"/>
      <w:r>
        <w:rPr>
          <w:rFonts w:ascii="宋体" w:hAnsi="宋体"/>
          <w:kern w:val="0"/>
          <w:sz w:val="24"/>
          <w:szCs w:val="20"/>
        </w:rPr>
        <w:t>12.2 预付款</w:t>
      </w:r>
    </w:p>
    <w:bookmarkEnd w:id="873"/>
    <w:bookmarkEnd w:id="874"/>
    <w:bookmarkEnd w:id="875"/>
    <w:bookmarkEnd w:id="876"/>
    <w:bookmarkEnd w:id="877"/>
    <w:bookmarkEnd w:id="878"/>
    <w:p w14:paraId="79258475">
      <w:pPr>
        <w:widowControl/>
        <w:spacing w:line="360" w:lineRule="auto"/>
        <w:ind w:firstLine="480" w:firstLineChars="200"/>
        <w:jc w:val="left"/>
        <w:rPr>
          <w:rFonts w:ascii="宋体" w:hAnsi="宋体"/>
          <w:kern w:val="0"/>
          <w:sz w:val="24"/>
          <w:szCs w:val="20"/>
        </w:rPr>
      </w:pPr>
      <w:r>
        <w:rPr>
          <w:rFonts w:ascii="宋体" w:hAnsi="宋体"/>
          <w:kern w:val="0"/>
          <w:sz w:val="24"/>
          <w:szCs w:val="20"/>
        </w:rPr>
        <w:t>12.2.1 预付款的支付</w:t>
      </w:r>
    </w:p>
    <w:p w14:paraId="3C7BC40D">
      <w:pPr>
        <w:widowControl/>
        <w:spacing w:line="360" w:lineRule="auto"/>
        <w:ind w:firstLine="480" w:firstLineChars="200"/>
        <w:jc w:val="left"/>
        <w:rPr>
          <w:rFonts w:ascii="宋体" w:hAnsi="宋体"/>
          <w:kern w:val="0"/>
          <w:sz w:val="24"/>
          <w:szCs w:val="20"/>
        </w:rPr>
      </w:pPr>
      <w:r>
        <w:rPr>
          <w:rFonts w:ascii="宋体" w:hAnsi="宋体"/>
          <w:kern w:val="0"/>
          <w:sz w:val="24"/>
          <w:szCs w:val="20"/>
        </w:rPr>
        <w:t>预付款支付比例或金额：</w:t>
      </w:r>
      <w:r>
        <w:rPr>
          <w:rFonts w:hint="eastAsia" w:ascii="宋体" w:hAnsi="宋体"/>
          <w:b/>
          <w:kern w:val="0"/>
          <w:sz w:val="24"/>
          <w:szCs w:val="20"/>
          <w:u w:val="single"/>
        </w:rPr>
        <w:t>无</w:t>
      </w:r>
      <w:r>
        <w:rPr>
          <w:rFonts w:ascii="宋体" w:hAnsi="宋体"/>
          <w:kern w:val="0"/>
          <w:sz w:val="24"/>
          <w:szCs w:val="20"/>
        </w:rPr>
        <w:t>。</w:t>
      </w:r>
    </w:p>
    <w:p w14:paraId="73045768">
      <w:pPr>
        <w:widowControl/>
        <w:spacing w:line="360" w:lineRule="auto"/>
        <w:ind w:firstLine="480" w:firstLineChars="200"/>
        <w:jc w:val="left"/>
        <w:rPr>
          <w:rFonts w:ascii="宋体" w:hAnsi="宋体"/>
          <w:kern w:val="0"/>
          <w:sz w:val="24"/>
          <w:szCs w:val="20"/>
        </w:rPr>
      </w:pPr>
      <w:r>
        <w:rPr>
          <w:rFonts w:ascii="宋体" w:hAnsi="宋体"/>
          <w:kern w:val="0"/>
          <w:sz w:val="24"/>
          <w:szCs w:val="20"/>
        </w:rPr>
        <w:t>预付款支付期限：</w:t>
      </w:r>
      <w:r>
        <w:rPr>
          <w:rFonts w:hint="eastAsia" w:ascii="宋体" w:hAnsi="宋体"/>
          <w:b/>
          <w:kern w:val="0"/>
          <w:sz w:val="24"/>
          <w:szCs w:val="20"/>
          <w:u w:val="single"/>
        </w:rPr>
        <w:t xml:space="preserve">无 </w:t>
      </w:r>
      <w:r>
        <w:rPr>
          <w:rFonts w:ascii="宋体" w:hAnsi="宋体"/>
          <w:kern w:val="0"/>
          <w:sz w:val="24"/>
          <w:szCs w:val="20"/>
        </w:rPr>
        <w:t>。</w:t>
      </w:r>
    </w:p>
    <w:p w14:paraId="5946E4F2">
      <w:pPr>
        <w:widowControl/>
        <w:spacing w:line="360" w:lineRule="auto"/>
        <w:ind w:firstLine="480" w:firstLineChars="200"/>
        <w:jc w:val="left"/>
        <w:rPr>
          <w:rFonts w:ascii="宋体" w:hAnsi="宋体"/>
          <w:kern w:val="0"/>
          <w:sz w:val="24"/>
          <w:szCs w:val="20"/>
        </w:rPr>
      </w:pPr>
      <w:r>
        <w:rPr>
          <w:rFonts w:ascii="宋体" w:hAnsi="宋体"/>
          <w:kern w:val="0"/>
          <w:sz w:val="24"/>
          <w:szCs w:val="20"/>
        </w:rPr>
        <w:t>预付款扣回的方式：</w:t>
      </w:r>
      <w:r>
        <w:rPr>
          <w:rFonts w:hint="eastAsia" w:ascii="宋体" w:hAnsi="宋体"/>
          <w:b/>
          <w:kern w:val="0"/>
          <w:sz w:val="24"/>
          <w:szCs w:val="20"/>
          <w:u w:val="single"/>
        </w:rPr>
        <w:t xml:space="preserve">无  </w:t>
      </w:r>
      <w:r>
        <w:rPr>
          <w:rFonts w:hint="eastAsia" w:ascii="宋体" w:hAnsi="宋体"/>
          <w:b/>
          <w:kern w:val="0"/>
          <w:sz w:val="24"/>
          <w:szCs w:val="20"/>
        </w:rPr>
        <w:t>。</w:t>
      </w:r>
    </w:p>
    <w:p w14:paraId="0413E4EA">
      <w:pPr>
        <w:widowControl/>
        <w:spacing w:line="360" w:lineRule="auto"/>
        <w:ind w:firstLine="480" w:firstLineChars="200"/>
        <w:jc w:val="left"/>
        <w:rPr>
          <w:rFonts w:ascii="宋体" w:hAnsi="宋体"/>
          <w:kern w:val="0"/>
          <w:sz w:val="24"/>
          <w:szCs w:val="20"/>
        </w:rPr>
      </w:pPr>
      <w:r>
        <w:rPr>
          <w:rFonts w:ascii="宋体" w:hAnsi="宋体"/>
          <w:kern w:val="0"/>
          <w:sz w:val="24"/>
          <w:szCs w:val="20"/>
        </w:rPr>
        <w:t>12.2.2 预付款担保</w:t>
      </w:r>
    </w:p>
    <w:p w14:paraId="147D7F89">
      <w:pPr>
        <w:widowControl/>
        <w:spacing w:line="360" w:lineRule="auto"/>
        <w:ind w:firstLine="480" w:firstLineChars="200"/>
        <w:jc w:val="left"/>
        <w:rPr>
          <w:rFonts w:ascii="宋体" w:hAnsi="宋体"/>
          <w:kern w:val="0"/>
          <w:sz w:val="24"/>
          <w:szCs w:val="20"/>
        </w:rPr>
      </w:pPr>
      <w:r>
        <w:rPr>
          <w:rFonts w:ascii="宋体" w:hAnsi="宋体"/>
          <w:kern w:val="0"/>
          <w:sz w:val="24"/>
          <w:szCs w:val="20"/>
        </w:rPr>
        <w:t>承包人提交预付款担保的期限：</w:t>
      </w:r>
      <w:r>
        <w:rPr>
          <w:rFonts w:hint="eastAsia" w:ascii="宋体" w:hAnsi="宋体"/>
          <w:b/>
          <w:kern w:val="0"/>
          <w:sz w:val="24"/>
          <w:szCs w:val="20"/>
          <w:u w:val="single"/>
        </w:rPr>
        <w:t xml:space="preserve">  /   </w:t>
      </w:r>
      <w:r>
        <w:rPr>
          <w:rFonts w:ascii="宋体" w:hAnsi="宋体"/>
          <w:b/>
          <w:kern w:val="0"/>
          <w:sz w:val="24"/>
          <w:szCs w:val="20"/>
        </w:rPr>
        <w:t>。</w:t>
      </w:r>
    </w:p>
    <w:p w14:paraId="3C0690E7">
      <w:pPr>
        <w:widowControl/>
        <w:spacing w:line="360" w:lineRule="auto"/>
        <w:ind w:firstLine="480" w:firstLineChars="200"/>
        <w:jc w:val="left"/>
        <w:rPr>
          <w:rFonts w:ascii="宋体" w:hAnsi="宋体"/>
          <w:kern w:val="0"/>
          <w:sz w:val="24"/>
          <w:szCs w:val="20"/>
        </w:rPr>
      </w:pPr>
      <w:r>
        <w:rPr>
          <w:rFonts w:ascii="宋体" w:hAnsi="宋体"/>
          <w:kern w:val="0"/>
          <w:sz w:val="24"/>
          <w:szCs w:val="20"/>
        </w:rPr>
        <w:t>预付款担保的形式为：</w:t>
      </w:r>
      <w:r>
        <w:rPr>
          <w:rFonts w:hint="eastAsia" w:ascii="宋体" w:hAnsi="宋体"/>
          <w:b/>
          <w:kern w:val="0"/>
          <w:sz w:val="24"/>
          <w:szCs w:val="20"/>
          <w:u w:val="single"/>
        </w:rPr>
        <w:t xml:space="preserve">   /   </w:t>
      </w:r>
      <w:r>
        <w:rPr>
          <w:rFonts w:ascii="宋体" w:hAnsi="宋体"/>
          <w:b/>
          <w:kern w:val="0"/>
          <w:sz w:val="24"/>
          <w:szCs w:val="20"/>
        </w:rPr>
        <w:t>。</w:t>
      </w:r>
    </w:p>
    <w:bookmarkEnd w:id="879"/>
    <w:bookmarkEnd w:id="880"/>
    <w:bookmarkEnd w:id="881"/>
    <w:bookmarkEnd w:id="882"/>
    <w:bookmarkEnd w:id="883"/>
    <w:bookmarkEnd w:id="884"/>
    <w:bookmarkEnd w:id="885"/>
    <w:bookmarkEnd w:id="886"/>
    <w:bookmarkEnd w:id="887"/>
    <w:bookmarkEnd w:id="888"/>
    <w:p w14:paraId="78656040">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12.3 计量</w:t>
      </w:r>
    </w:p>
    <w:p w14:paraId="428DCB4A">
      <w:pPr>
        <w:widowControl/>
        <w:spacing w:line="360" w:lineRule="auto"/>
        <w:ind w:firstLine="480" w:firstLineChars="200"/>
        <w:jc w:val="left"/>
        <w:rPr>
          <w:rFonts w:ascii="宋体" w:hAnsi="宋体"/>
          <w:kern w:val="0"/>
          <w:sz w:val="24"/>
          <w:szCs w:val="20"/>
        </w:rPr>
      </w:pPr>
      <w:r>
        <w:rPr>
          <w:rFonts w:ascii="宋体" w:hAnsi="宋体"/>
          <w:kern w:val="0"/>
          <w:sz w:val="24"/>
          <w:szCs w:val="20"/>
        </w:rPr>
        <w:t>12.3.1 计量原则</w:t>
      </w:r>
    </w:p>
    <w:p w14:paraId="51A799BE">
      <w:pPr>
        <w:widowControl/>
        <w:spacing w:line="360" w:lineRule="auto"/>
        <w:ind w:firstLine="480" w:firstLineChars="200"/>
        <w:jc w:val="left"/>
        <w:rPr>
          <w:rFonts w:ascii="宋体" w:hAnsi="宋体"/>
          <w:b/>
          <w:kern w:val="0"/>
          <w:sz w:val="24"/>
          <w:szCs w:val="20"/>
          <w:u w:val="single"/>
        </w:rPr>
      </w:pPr>
      <w:r>
        <w:rPr>
          <w:rFonts w:ascii="宋体" w:hAnsi="宋体"/>
          <w:kern w:val="0"/>
          <w:sz w:val="24"/>
          <w:szCs w:val="20"/>
        </w:rPr>
        <w:t>工程量计算规则：</w:t>
      </w:r>
      <w:r>
        <w:rPr>
          <w:rFonts w:ascii="宋体" w:hAnsi="宋体"/>
          <w:b/>
          <w:kern w:val="0"/>
          <w:sz w:val="24"/>
          <w:szCs w:val="20"/>
          <w:u w:val="single"/>
        </w:rPr>
        <w:t xml:space="preserve"> </w:t>
      </w:r>
      <w:r>
        <w:rPr>
          <w:rFonts w:hint="eastAsia" w:ascii="宋体" w:hAnsi="宋体"/>
          <w:b/>
          <w:kern w:val="0"/>
          <w:sz w:val="24"/>
          <w:szCs w:val="20"/>
          <w:u w:val="single"/>
        </w:rPr>
        <w:t>按工程量计价规则GB50500-2013及国家、地方相关计量计价规则计算</w:t>
      </w:r>
      <w:r>
        <w:rPr>
          <w:rFonts w:ascii="宋体" w:hAnsi="宋体"/>
          <w:b/>
          <w:kern w:val="0"/>
          <w:sz w:val="24"/>
          <w:szCs w:val="20"/>
        </w:rPr>
        <w:t>。</w:t>
      </w:r>
    </w:p>
    <w:p w14:paraId="2AACE7DB">
      <w:pPr>
        <w:widowControl/>
        <w:spacing w:line="360" w:lineRule="auto"/>
        <w:ind w:firstLine="480" w:firstLineChars="200"/>
        <w:jc w:val="left"/>
        <w:rPr>
          <w:rFonts w:ascii="宋体" w:hAnsi="宋体"/>
          <w:kern w:val="0"/>
          <w:sz w:val="24"/>
          <w:szCs w:val="20"/>
        </w:rPr>
      </w:pPr>
      <w:r>
        <w:rPr>
          <w:rFonts w:ascii="宋体" w:hAnsi="宋体"/>
          <w:kern w:val="0"/>
          <w:sz w:val="24"/>
          <w:szCs w:val="20"/>
        </w:rPr>
        <w:t>12.3.2 计量周期</w:t>
      </w:r>
    </w:p>
    <w:p w14:paraId="0E4525B8">
      <w:pPr>
        <w:widowControl/>
        <w:spacing w:line="360" w:lineRule="auto"/>
        <w:ind w:firstLine="480" w:firstLineChars="200"/>
        <w:jc w:val="left"/>
        <w:rPr>
          <w:rFonts w:ascii="宋体" w:hAnsi="宋体"/>
          <w:b/>
          <w:kern w:val="0"/>
          <w:sz w:val="24"/>
          <w:szCs w:val="20"/>
          <w:u w:val="single"/>
        </w:rPr>
      </w:pPr>
      <w:r>
        <w:rPr>
          <w:rFonts w:ascii="宋体" w:hAnsi="宋体"/>
          <w:kern w:val="0"/>
          <w:sz w:val="24"/>
          <w:szCs w:val="20"/>
        </w:rPr>
        <w:t>关于计量周期的约定：</w:t>
      </w:r>
      <w:r>
        <w:rPr>
          <w:rFonts w:hint="eastAsia" w:ascii="宋体" w:hAnsi="宋体"/>
          <w:b/>
          <w:kern w:val="0"/>
          <w:sz w:val="24"/>
          <w:szCs w:val="20"/>
          <w:u w:val="single"/>
        </w:rPr>
        <w:t>暂定每月20日承包人向发包人及监理工程师提交已完合格工程量报告，发包人及监理工程师、造价工程师在规定时间审核，并于每月25日出具当月审核完成的产值报表</w:t>
      </w:r>
      <w:r>
        <w:rPr>
          <w:rFonts w:ascii="宋体" w:hAnsi="宋体"/>
          <w:b/>
          <w:kern w:val="0"/>
          <w:sz w:val="24"/>
          <w:szCs w:val="20"/>
          <w:u w:val="single"/>
        </w:rPr>
        <w:t>。</w:t>
      </w:r>
    </w:p>
    <w:p w14:paraId="355915FB">
      <w:pPr>
        <w:widowControl/>
        <w:spacing w:line="360" w:lineRule="auto"/>
        <w:ind w:firstLine="480" w:firstLineChars="200"/>
        <w:jc w:val="left"/>
        <w:rPr>
          <w:rFonts w:ascii="宋体" w:hAnsi="宋体"/>
          <w:kern w:val="0"/>
          <w:sz w:val="24"/>
          <w:szCs w:val="20"/>
        </w:rPr>
      </w:pPr>
      <w:r>
        <w:rPr>
          <w:rFonts w:ascii="宋体" w:hAnsi="宋体"/>
          <w:kern w:val="0"/>
          <w:sz w:val="24"/>
          <w:szCs w:val="20"/>
        </w:rPr>
        <w:t>12.3.3 单价合同的计量</w:t>
      </w:r>
    </w:p>
    <w:p w14:paraId="406D549B">
      <w:pPr>
        <w:widowControl/>
        <w:spacing w:line="360" w:lineRule="auto"/>
        <w:ind w:firstLine="480" w:firstLineChars="200"/>
        <w:jc w:val="left"/>
        <w:rPr>
          <w:rFonts w:ascii="宋体" w:hAnsi="宋体"/>
          <w:kern w:val="0"/>
          <w:sz w:val="24"/>
          <w:szCs w:val="20"/>
        </w:rPr>
      </w:pPr>
      <w:r>
        <w:rPr>
          <w:rFonts w:ascii="宋体" w:hAnsi="宋体"/>
          <w:kern w:val="0"/>
          <w:sz w:val="24"/>
          <w:szCs w:val="20"/>
        </w:rPr>
        <w:t>关于单价合同计量的约定：</w:t>
      </w:r>
      <w:r>
        <w:rPr>
          <w:rFonts w:ascii="宋体" w:hAnsi="宋体"/>
          <w:b/>
          <w:kern w:val="0"/>
          <w:sz w:val="24"/>
          <w:szCs w:val="20"/>
          <w:u w:val="single"/>
        </w:rPr>
        <w:t xml:space="preserve"> </w:t>
      </w:r>
      <w:r>
        <w:rPr>
          <w:rFonts w:hint="eastAsia" w:ascii="宋体" w:hAnsi="宋体"/>
          <w:b/>
          <w:kern w:val="0"/>
          <w:sz w:val="24"/>
          <w:szCs w:val="20"/>
          <w:u w:val="single"/>
        </w:rPr>
        <w:t>按工程量清单项目规定的计量规则计量</w:t>
      </w:r>
      <w:r>
        <w:rPr>
          <w:rFonts w:ascii="宋体" w:hAnsi="宋体"/>
          <w:b/>
          <w:kern w:val="0"/>
          <w:sz w:val="24"/>
          <w:szCs w:val="20"/>
          <w:u w:val="single"/>
        </w:rPr>
        <w:t xml:space="preserve">      </w:t>
      </w:r>
      <w:r>
        <w:rPr>
          <w:rFonts w:ascii="宋体" w:hAnsi="宋体"/>
          <w:b/>
          <w:kern w:val="0"/>
          <w:sz w:val="24"/>
          <w:szCs w:val="20"/>
        </w:rPr>
        <w:t>。</w:t>
      </w:r>
    </w:p>
    <w:p w14:paraId="7F92A871">
      <w:pPr>
        <w:widowControl/>
        <w:spacing w:line="360" w:lineRule="auto"/>
        <w:ind w:firstLine="480" w:firstLineChars="200"/>
        <w:jc w:val="left"/>
        <w:rPr>
          <w:rFonts w:ascii="宋体" w:hAnsi="宋体"/>
          <w:kern w:val="0"/>
          <w:sz w:val="24"/>
          <w:szCs w:val="20"/>
        </w:rPr>
      </w:pPr>
      <w:r>
        <w:rPr>
          <w:rFonts w:ascii="宋体" w:hAnsi="宋体"/>
          <w:kern w:val="0"/>
          <w:sz w:val="24"/>
          <w:szCs w:val="20"/>
        </w:rPr>
        <w:t>12.3.4 总价合同的计量</w:t>
      </w:r>
    </w:p>
    <w:p w14:paraId="0AB6AB55">
      <w:pPr>
        <w:widowControl/>
        <w:spacing w:line="360" w:lineRule="auto"/>
        <w:ind w:firstLine="480" w:firstLineChars="200"/>
        <w:jc w:val="left"/>
        <w:rPr>
          <w:rFonts w:hint="eastAsia" w:ascii="宋体" w:hAnsi="宋体"/>
          <w:b/>
          <w:kern w:val="0"/>
          <w:sz w:val="24"/>
          <w:szCs w:val="20"/>
        </w:rPr>
      </w:pPr>
      <w:r>
        <w:rPr>
          <w:rFonts w:ascii="宋体" w:hAnsi="宋体"/>
          <w:kern w:val="0"/>
          <w:sz w:val="24"/>
          <w:szCs w:val="20"/>
        </w:rPr>
        <w:t>关于总价合同计量的约定：</w:t>
      </w:r>
      <w:r>
        <w:rPr>
          <w:rFonts w:hint="eastAsia" w:ascii="宋体" w:hAnsi="宋体"/>
          <w:b/>
          <w:kern w:val="0"/>
          <w:sz w:val="24"/>
          <w:szCs w:val="20"/>
          <w:u w:val="single"/>
        </w:rPr>
        <w:t xml:space="preserve">  无   </w:t>
      </w:r>
      <w:r>
        <w:rPr>
          <w:rFonts w:ascii="宋体" w:hAnsi="宋体"/>
          <w:b/>
          <w:kern w:val="0"/>
          <w:sz w:val="24"/>
          <w:szCs w:val="20"/>
        </w:rPr>
        <w:t>。</w:t>
      </w:r>
    </w:p>
    <w:p w14:paraId="2CBFC33C">
      <w:pPr>
        <w:widowControl/>
        <w:spacing w:line="360" w:lineRule="auto"/>
        <w:ind w:firstLine="480" w:firstLineChars="200"/>
        <w:jc w:val="left"/>
        <w:rPr>
          <w:rFonts w:ascii="宋体" w:hAnsi="宋体"/>
          <w:kern w:val="0"/>
          <w:sz w:val="24"/>
          <w:szCs w:val="20"/>
        </w:rPr>
      </w:pPr>
      <w:r>
        <w:rPr>
          <w:rFonts w:ascii="宋体" w:hAnsi="宋体"/>
          <w:kern w:val="0"/>
          <w:sz w:val="24"/>
          <w:szCs w:val="20"/>
        </w:rPr>
        <w:t>12.3.5总价合同采用支付分解表计量支付的，是否适用第12.3.4 项</w:t>
      </w:r>
      <w:r>
        <w:rPr>
          <w:rFonts w:hint="eastAsia" w:ascii="宋体" w:hAnsi="宋体"/>
          <w:kern w:val="0"/>
          <w:sz w:val="24"/>
          <w:szCs w:val="20"/>
        </w:rPr>
        <w:t>〔</w:t>
      </w:r>
      <w:r>
        <w:rPr>
          <w:rFonts w:ascii="宋体" w:hAnsi="宋体"/>
          <w:kern w:val="0"/>
          <w:sz w:val="24"/>
          <w:szCs w:val="20"/>
        </w:rPr>
        <w:t>总价合同的计量</w:t>
      </w:r>
      <w:r>
        <w:rPr>
          <w:rFonts w:hint="eastAsia" w:ascii="宋体" w:hAnsi="宋体"/>
          <w:kern w:val="0"/>
          <w:sz w:val="24"/>
          <w:szCs w:val="20"/>
        </w:rPr>
        <w:t>〕</w:t>
      </w:r>
      <w:r>
        <w:rPr>
          <w:rFonts w:ascii="宋体" w:hAnsi="宋体"/>
          <w:kern w:val="0"/>
          <w:sz w:val="24"/>
          <w:szCs w:val="20"/>
        </w:rPr>
        <w:t>约定</w:t>
      </w:r>
      <w:r>
        <w:rPr>
          <w:rFonts w:hint="eastAsia" w:ascii="宋体" w:hAnsi="宋体"/>
          <w:kern w:val="0"/>
          <w:sz w:val="24"/>
          <w:szCs w:val="20"/>
        </w:rPr>
        <w:t>进行计量：</w:t>
      </w:r>
      <w:r>
        <w:rPr>
          <w:rFonts w:hint="eastAsia" w:ascii="宋体" w:hAnsi="宋体"/>
          <w:b/>
          <w:kern w:val="0"/>
          <w:sz w:val="24"/>
          <w:szCs w:val="20"/>
          <w:u w:val="single"/>
        </w:rPr>
        <w:t xml:space="preserve">   无 </w:t>
      </w:r>
      <w:r>
        <w:rPr>
          <w:rFonts w:ascii="宋体" w:hAnsi="宋体"/>
          <w:b/>
          <w:kern w:val="0"/>
          <w:sz w:val="24"/>
          <w:szCs w:val="20"/>
          <w:u w:val="single"/>
        </w:rPr>
        <w:t>。</w:t>
      </w:r>
    </w:p>
    <w:p w14:paraId="4AC3A91F">
      <w:pPr>
        <w:widowControl/>
        <w:spacing w:line="360" w:lineRule="auto"/>
        <w:ind w:firstLine="480" w:firstLineChars="200"/>
        <w:jc w:val="left"/>
        <w:rPr>
          <w:rFonts w:ascii="宋体" w:hAnsi="宋体"/>
          <w:kern w:val="0"/>
          <w:sz w:val="24"/>
          <w:szCs w:val="20"/>
        </w:rPr>
      </w:pPr>
      <w:r>
        <w:rPr>
          <w:rFonts w:ascii="宋体" w:hAnsi="宋体"/>
          <w:kern w:val="0"/>
          <w:sz w:val="24"/>
          <w:szCs w:val="20"/>
        </w:rPr>
        <w:t>12.3.6 其他价格形式合同的计量</w:t>
      </w:r>
    </w:p>
    <w:p w14:paraId="0BAA220E">
      <w:pPr>
        <w:widowControl/>
        <w:spacing w:line="360" w:lineRule="auto"/>
        <w:jc w:val="left"/>
        <w:rPr>
          <w:rFonts w:ascii="宋体" w:hAnsi="宋体"/>
          <w:kern w:val="0"/>
          <w:sz w:val="24"/>
          <w:szCs w:val="20"/>
        </w:rPr>
      </w:pPr>
      <w:r>
        <w:rPr>
          <w:rFonts w:ascii="宋体" w:hAnsi="宋体"/>
          <w:kern w:val="0"/>
          <w:sz w:val="24"/>
          <w:szCs w:val="20"/>
        </w:rPr>
        <w:t>其他价格形式的计量方式和程序：</w:t>
      </w:r>
      <w:r>
        <w:rPr>
          <w:rFonts w:hint="eastAsia" w:ascii="宋体" w:hAnsi="宋体"/>
          <w:b/>
          <w:kern w:val="0"/>
          <w:sz w:val="24"/>
          <w:szCs w:val="20"/>
          <w:u w:val="single"/>
        </w:rPr>
        <w:t xml:space="preserve">  无 </w:t>
      </w:r>
      <w:r>
        <w:rPr>
          <w:rFonts w:ascii="宋体" w:hAnsi="宋体"/>
          <w:b/>
          <w:kern w:val="0"/>
          <w:sz w:val="24"/>
          <w:szCs w:val="20"/>
          <w:u w:val="single"/>
        </w:rPr>
        <w:t>。</w:t>
      </w:r>
    </w:p>
    <w:p w14:paraId="47BFE522">
      <w:pPr>
        <w:widowControl/>
        <w:spacing w:line="360" w:lineRule="auto"/>
        <w:ind w:firstLine="480" w:firstLineChars="200"/>
        <w:jc w:val="left"/>
        <w:rPr>
          <w:rFonts w:hint="eastAsia" w:ascii="宋体" w:hAnsi="宋体"/>
          <w:kern w:val="0"/>
          <w:sz w:val="24"/>
          <w:szCs w:val="20"/>
        </w:rPr>
      </w:pPr>
      <w:bookmarkStart w:id="889" w:name="_Toc296891251"/>
      <w:bookmarkStart w:id="890" w:name="_Toc296891039"/>
      <w:bookmarkStart w:id="891" w:name="_Toc297120511"/>
      <w:bookmarkStart w:id="892" w:name="_Toc296503211"/>
      <w:bookmarkStart w:id="893" w:name="_Toc297216215"/>
      <w:bookmarkStart w:id="894" w:name="_Toc296347210"/>
      <w:bookmarkStart w:id="895" w:name="_Toc296944550"/>
      <w:bookmarkStart w:id="896" w:name="_Toc292559921"/>
      <w:bookmarkStart w:id="897" w:name="_Toc297048397"/>
      <w:bookmarkStart w:id="898" w:name="_Toc297123556"/>
      <w:bookmarkStart w:id="899" w:name="_Toc300935006"/>
      <w:bookmarkStart w:id="900" w:name="_Toc292559416"/>
      <w:bookmarkStart w:id="901" w:name="_Toc303539163"/>
      <w:bookmarkStart w:id="902" w:name="_Toc296346712"/>
      <w:r>
        <w:rPr>
          <w:rFonts w:ascii="宋体" w:hAnsi="宋体"/>
          <w:kern w:val="0"/>
          <w:sz w:val="24"/>
          <w:szCs w:val="20"/>
        </w:rPr>
        <w:t>12.4.1 付款周期</w:t>
      </w:r>
    </w:p>
    <w:p w14:paraId="46824D76">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关于付款周期的约定：</w:t>
      </w:r>
      <w:r>
        <w:rPr>
          <w:rFonts w:hint="eastAsia" w:ascii="宋体" w:hAnsi="宋体"/>
          <w:kern w:val="0"/>
          <w:sz w:val="24"/>
          <w:szCs w:val="20"/>
        </w:rPr>
        <w:t xml:space="preserve"> </w:t>
      </w:r>
    </w:p>
    <w:p w14:paraId="02B8595B">
      <w:pPr>
        <w:widowControl/>
        <w:spacing w:line="360" w:lineRule="auto"/>
        <w:ind w:firstLine="482" w:firstLineChars="200"/>
        <w:jc w:val="left"/>
        <w:rPr>
          <w:rFonts w:ascii="宋体" w:hAnsi="宋体"/>
          <w:b/>
          <w:kern w:val="0"/>
          <w:sz w:val="24"/>
          <w:szCs w:val="20"/>
        </w:rPr>
      </w:pPr>
      <w:r>
        <w:rPr>
          <w:rFonts w:ascii="宋体" w:hAnsi="宋体"/>
          <w:b/>
          <w:kern w:val="0"/>
          <w:sz w:val="24"/>
          <w:szCs w:val="20"/>
        </w:rPr>
        <w:t>（1）</w:t>
      </w:r>
      <w:r>
        <w:rPr>
          <w:rFonts w:ascii="宋体" w:hAnsi="宋体"/>
          <w:b/>
          <w:kern w:val="0"/>
          <w:sz w:val="24"/>
          <w:szCs w:val="20"/>
          <w:u w:val="single"/>
        </w:rPr>
        <w:t>每月2</w:t>
      </w:r>
      <w:r>
        <w:rPr>
          <w:rFonts w:hint="eastAsia" w:ascii="宋体" w:hAnsi="宋体"/>
          <w:b/>
          <w:kern w:val="0"/>
          <w:sz w:val="24"/>
          <w:szCs w:val="20"/>
          <w:u w:val="single"/>
        </w:rPr>
        <w:t>5</w:t>
      </w:r>
      <w:r>
        <w:rPr>
          <w:rFonts w:ascii="宋体" w:hAnsi="宋体"/>
          <w:b/>
          <w:kern w:val="0"/>
          <w:sz w:val="24"/>
          <w:szCs w:val="20"/>
          <w:u w:val="single"/>
        </w:rPr>
        <w:t>日承包人按照进度提交发包人月进度报表及每月工程签证单，发包人</w:t>
      </w:r>
      <w:r>
        <w:rPr>
          <w:rFonts w:hint="eastAsia" w:ascii="宋体" w:hAnsi="宋体"/>
          <w:b/>
          <w:kern w:val="0"/>
          <w:sz w:val="24"/>
          <w:szCs w:val="20"/>
          <w:u w:val="single"/>
        </w:rPr>
        <w:t>审核后一个月</w:t>
      </w:r>
      <w:r>
        <w:rPr>
          <w:rFonts w:ascii="宋体" w:hAnsi="宋体"/>
          <w:b/>
          <w:kern w:val="0"/>
          <w:sz w:val="24"/>
          <w:szCs w:val="20"/>
          <w:u w:val="single"/>
        </w:rPr>
        <w:t>内</w:t>
      </w:r>
      <w:r>
        <w:rPr>
          <w:rFonts w:hint="eastAsia" w:ascii="宋体" w:hAnsi="宋体"/>
          <w:b/>
          <w:kern w:val="0"/>
          <w:sz w:val="24"/>
          <w:szCs w:val="20"/>
          <w:u w:val="single"/>
        </w:rPr>
        <w:t>按</w:t>
      </w:r>
      <w:r>
        <w:rPr>
          <w:rFonts w:ascii="宋体" w:hAnsi="宋体"/>
          <w:b/>
          <w:kern w:val="0"/>
          <w:sz w:val="24"/>
          <w:szCs w:val="20"/>
          <w:u w:val="single"/>
        </w:rPr>
        <w:t>审核</w:t>
      </w:r>
      <w:r>
        <w:rPr>
          <w:rFonts w:hint="eastAsia" w:ascii="宋体" w:hAnsi="宋体"/>
          <w:b/>
          <w:kern w:val="0"/>
          <w:sz w:val="24"/>
          <w:szCs w:val="20"/>
          <w:u w:val="single"/>
        </w:rPr>
        <w:t>金额 的75%</w:t>
      </w:r>
      <w:r>
        <w:rPr>
          <w:rFonts w:ascii="宋体" w:hAnsi="宋体"/>
          <w:b/>
          <w:kern w:val="0"/>
          <w:sz w:val="24"/>
          <w:szCs w:val="20"/>
          <w:u w:val="single"/>
        </w:rPr>
        <w:t>支付工程进度款。</w:t>
      </w:r>
      <w:r>
        <w:rPr>
          <w:rFonts w:hint="eastAsia" w:ascii="宋体" w:hAnsi="宋体"/>
          <w:b/>
          <w:kern w:val="0"/>
          <w:sz w:val="24"/>
          <w:szCs w:val="20"/>
        </w:rPr>
        <w:t>（其中人工费用由发包人直接支付至农民工工资专用账户，</w:t>
      </w:r>
      <w:r>
        <w:rPr>
          <w:rFonts w:hint="eastAsia" w:ascii="宋体" w:hAnsi="宋体" w:cs="宋体"/>
          <w:kern w:val="0"/>
          <w:sz w:val="24"/>
          <w:szCs w:val="24"/>
          <w:lang w:bidi="ar"/>
        </w:rPr>
        <w:t>人工费用占工程款的比例按专业类别划分如下：绿化工程30%，装修工程30%，房屋建筑工程25%，市政工程20%，设备安装工程15%</w:t>
      </w:r>
      <w:r>
        <w:rPr>
          <w:rFonts w:hint="eastAsia" w:ascii="宋体" w:hAnsi="宋体"/>
          <w:b/>
          <w:kern w:val="0"/>
          <w:sz w:val="24"/>
          <w:szCs w:val="20"/>
        </w:rPr>
        <w:t>）</w:t>
      </w:r>
    </w:p>
    <w:p w14:paraId="6B9C87BF">
      <w:pPr>
        <w:widowControl/>
        <w:spacing w:line="360" w:lineRule="auto"/>
        <w:ind w:firstLine="482" w:firstLineChars="200"/>
        <w:jc w:val="left"/>
        <w:rPr>
          <w:rFonts w:ascii="宋体" w:hAnsi="宋体"/>
          <w:b/>
          <w:kern w:val="0"/>
          <w:sz w:val="24"/>
          <w:szCs w:val="20"/>
          <w:u w:val="single"/>
        </w:rPr>
      </w:pPr>
      <w:r>
        <w:rPr>
          <w:rFonts w:ascii="宋体" w:hAnsi="宋体"/>
          <w:b/>
          <w:kern w:val="0"/>
          <w:sz w:val="24"/>
          <w:szCs w:val="20"/>
        </w:rPr>
        <w:t>（2）</w:t>
      </w:r>
      <w:r>
        <w:rPr>
          <w:rFonts w:ascii="宋体" w:hAnsi="宋体"/>
          <w:b/>
          <w:kern w:val="0"/>
          <w:sz w:val="24"/>
          <w:szCs w:val="20"/>
          <w:u w:val="single"/>
        </w:rPr>
        <w:t>工程竣工验收合格后工程进度款付</w:t>
      </w:r>
      <w:r>
        <w:rPr>
          <w:rFonts w:hint="eastAsia" w:ascii="宋体" w:hAnsi="宋体"/>
          <w:b/>
          <w:kern w:val="0"/>
          <w:sz w:val="24"/>
          <w:szCs w:val="20"/>
          <w:u w:val="single"/>
        </w:rPr>
        <w:t>至经委托人及监理、造价审核实际完成结算价</w:t>
      </w:r>
      <w:r>
        <w:rPr>
          <w:rFonts w:ascii="宋体" w:hAnsi="宋体"/>
          <w:b/>
          <w:kern w:val="0"/>
          <w:sz w:val="24"/>
          <w:szCs w:val="20"/>
          <w:u w:val="single"/>
        </w:rPr>
        <w:t>的</w:t>
      </w:r>
      <w:r>
        <w:rPr>
          <w:rFonts w:hint="eastAsia" w:ascii="宋体" w:hAnsi="宋体"/>
          <w:b/>
          <w:kern w:val="0"/>
          <w:sz w:val="24"/>
          <w:szCs w:val="20"/>
          <w:u w:val="single"/>
        </w:rPr>
        <w:t>80</w:t>
      </w:r>
      <w:r>
        <w:rPr>
          <w:rFonts w:ascii="宋体" w:hAnsi="宋体"/>
          <w:b/>
          <w:kern w:val="0"/>
          <w:sz w:val="24"/>
          <w:szCs w:val="20"/>
          <w:u w:val="single"/>
        </w:rPr>
        <w:t>%时暂停支付，承包人应将完整的竣工资料送审计部门审计，发包人在结算审定后将工程款支付到工程审计价的9</w:t>
      </w:r>
      <w:r>
        <w:rPr>
          <w:rFonts w:hint="eastAsia" w:ascii="宋体" w:hAnsi="宋体"/>
          <w:b/>
          <w:kern w:val="0"/>
          <w:sz w:val="24"/>
          <w:szCs w:val="20"/>
          <w:u w:val="single"/>
        </w:rPr>
        <w:t>7</w:t>
      </w:r>
      <w:r>
        <w:rPr>
          <w:rFonts w:ascii="宋体" w:hAnsi="宋体"/>
          <w:b/>
          <w:kern w:val="0"/>
          <w:sz w:val="24"/>
          <w:szCs w:val="20"/>
          <w:u w:val="single"/>
        </w:rPr>
        <w:t>%。余款待</w:t>
      </w:r>
      <w:r>
        <w:rPr>
          <w:rFonts w:hint="eastAsia" w:ascii="宋体" w:hAnsi="宋体"/>
          <w:b/>
          <w:kern w:val="0"/>
          <w:sz w:val="24"/>
          <w:szCs w:val="20"/>
          <w:u w:val="single"/>
        </w:rPr>
        <w:t>缺陷责任期满并移交</w:t>
      </w:r>
      <w:r>
        <w:rPr>
          <w:rFonts w:ascii="宋体" w:hAnsi="宋体"/>
          <w:b/>
          <w:kern w:val="0"/>
          <w:sz w:val="24"/>
          <w:szCs w:val="20"/>
          <w:u w:val="single"/>
        </w:rPr>
        <w:t>结束</w:t>
      </w:r>
      <w:r>
        <w:rPr>
          <w:rFonts w:hint="eastAsia" w:ascii="宋体" w:hAnsi="宋体"/>
          <w:b/>
          <w:kern w:val="0"/>
          <w:sz w:val="24"/>
          <w:szCs w:val="20"/>
          <w:u w:val="single"/>
        </w:rPr>
        <w:t>后</w:t>
      </w:r>
      <w:r>
        <w:rPr>
          <w:rFonts w:ascii="宋体" w:hAnsi="宋体"/>
          <w:b/>
          <w:kern w:val="0"/>
          <w:sz w:val="24"/>
          <w:szCs w:val="20"/>
          <w:u w:val="single"/>
        </w:rPr>
        <w:t>支付。</w:t>
      </w:r>
    </w:p>
    <w:p w14:paraId="3B7AE2E7">
      <w:pPr>
        <w:widowControl/>
        <w:spacing w:line="360" w:lineRule="auto"/>
        <w:ind w:firstLine="482" w:firstLineChars="200"/>
        <w:jc w:val="left"/>
        <w:rPr>
          <w:rFonts w:hint="eastAsia" w:ascii="宋体" w:hAnsi="宋体"/>
          <w:b/>
          <w:kern w:val="0"/>
          <w:sz w:val="24"/>
          <w:szCs w:val="20"/>
          <w:u w:val="single"/>
        </w:rPr>
      </w:pPr>
      <w:r>
        <w:rPr>
          <w:rFonts w:ascii="宋体" w:hAnsi="宋体"/>
          <w:b/>
          <w:kern w:val="0"/>
          <w:sz w:val="24"/>
          <w:szCs w:val="20"/>
        </w:rPr>
        <w:t>（</w:t>
      </w:r>
      <w:r>
        <w:rPr>
          <w:rFonts w:hint="eastAsia" w:ascii="宋体" w:hAnsi="宋体"/>
          <w:b/>
          <w:kern w:val="0"/>
          <w:sz w:val="24"/>
          <w:szCs w:val="20"/>
        </w:rPr>
        <w:t>3</w:t>
      </w:r>
      <w:r>
        <w:rPr>
          <w:rFonts w:ascii="宋体" w:hAnsi="宋体"/>
          <w:b/>
          <w:kern w:val="0"/>
          <w:sz w:val="24"/>
          <w:szCs w:val="20"/>
        </w:rPr>
        <w:t>）</w:t>
      </w:r>
      <w:r>
        <w:rPr>
          <w:rFonts w:ascii="宋体" w:hAnsi="宋体"/>
          <w:b/>
          <w:kern w:val="0"/>
          <w:sz w:val="24"/>
          <w:szCs w:val="20"/>
          <w:u w:val="single"/>
        </w:rPr>
        <w:t>质量保修金：工程竣工验收交付使用后，承包方对工程进行质量保修，质量保修金为工程结算总价的</w:t>
      </w:r>
      <w:r>
        <w:rPr>
          <w:rFonts w:hint="eastAsia" w:ascii="宋体" w:hAnsi="宋体"/>
          <w:b/>
          <w:kern w:val="0"/>
          <w:sz w:val="24"/>
          <w:szCs w:val="20"/>
          <w:u w:val="single"/>
        </w:rPr>
        <w:t>3</w:t>
      </w:r>
      <w:r>
        <w:rPr>
          <w:rFonts w:ascii="宋体" w:hAnsi="宋体"/>
          <w:b/>
          <w:kern w:val="0"/>
          <w:sz w:val="24"/>
          <w:szCs w:val="20"/>
          <w:u w:val="single"/>
        </w:rPr>
        <w:t>%，保修期满</w:t>
      </w:r>
      <w:r>
        <w:rPr>
          <w:rFonts w:hint="eastAsia" w:ascii="宋体" w:hAnsi="宋体"/>
          <w:b/>
          <w:kern w:val="0"/>
          <w:sz w:val="24"/>
          <w:szCs w:val="20"/>
          <w:u w:val="single"/>
        </w:rPr>
        <w:t>一个月</w:t>
      </w:r>
      <w:r>
        <w:rPr>
          <w:rFonts w:ascii="宋体" w:hAnsi="宋体"/>
          <w:b/>
          <w:kern w:val="0"/>
          <w:sz w:val="24"/>
          <w:szCs w:val="20"/>
          <w:u w:val="single"/>
        </w:rPr>
        <w:t>内退还保修金。</w:t>
      </w:r>
    </w:p>
    <w:p w14:paraId="40A2EFA7">
      <w:pPr>
        <w:widowControl/>
        <w:spacing w:line="360" w:lineRule="auto"/>
        <w:ind w:firstLine="480" w:firstLineChars="200"/>
        <w:jc w:val="left"/>
        <w:rPr>
          <w:rFonts w:ascii="宋体" w:hAnsi="宋体"/>
          <w:kern w:val="0"/>
          <w:sz w:val="24"/>
          <w:szCs w:val="20"/>
        </w:rPr>
      </w:pPr>
      <w:r>
        <w:rPr>
          <w:rFonts w:ascii="宋体" w:hAnsi="宋体"/>
          <w:kern w:val="0"/>
          <w:sz w:val="24"/>
          <w:szCs w:val="20"/>
        </w:rPr>
        <w:t>12.4.2 进度付款申请单的编制</w:t>
      </w:r>
    </w:p>
    <w:p w14:paraId="30D42220">
      <w:pPr>
        <w:widowControl/>
        <w:spacing w:line="360" w:lineRule="auto"/>
        <w:ind w:firstLine="480" w:firstLineChars="200"/>
        <w:jc w:val="left"/>
        <w:rPr>
          <w:rFonts w:ascii="宋体" w:hAnsi="宋体"/>
          <w:kern w:val="0"/>
          <w:sz w:val="24"/>
          <w:szCs w:val="20"/>
        </w:rPr>
      </w:pPr>
      <w:r>
        <w:rPr>
          <w:rFonts w:ascii="宋体" w:hAnsi="宋体"/>
          <w:kern w:val="0"/>
          <w:sz w:val="24"/>
          <w:szCs w:val="20"/>
        </w:rPr>
        <w:t>关于进度付款申请单编制的约定：</w:t>
      </w:r>
      <w:r>
        <w:rPr>
          <w:rFonts w:hint="eastAsia" w:ascii="宋体" w:hAnsi="宋体"/>
          <w:b/>
          <w:kern w:val="0"/>
          <w:sz w:val="24"/>
          <w:szCs w:val="20"/>
          <w:u w:val="single"/>
        </w:rPr>
        <w:t>按发包人要求</w:t>
      </w:r>
      <w:r>
        <w:rPr>
          <w:rFonts w:ascii="宋体" w:hAnsi="宋体"/>
          <w:b/>
          <w:kern w:val="0"/>
          <w:sz w:val="24"/>
          <w:szCs w:val="20"/>
          <w:u w:val="single"/>
        </w:rPr>
        <w:t>。</w:t>
      </w:r>
    </w:p>
    <w:p w14:paraId="33C9BAA5">
      <w:pPr>
        <w:widowControl/>
        <w:spacing w:line="360" w:lineRule="auto"/>
        <w:ind w:firstLine="480" w:firstLineChars="200"/>
        <w:jc w:val="left"/>
        <w:rPr>
          <w:rFonts w:ascii="宋体" w:hAnsi="宋体"/>
          <w:kern w:val="0"/>
          <w:sz w:val="24"/>
          <w:szCs w:val="20"/>
        </w:rPr>
      </w:pPr>
      <w:r>
        <w:rPr>
          <w:rFonts w:ascii="宋体" w:hAnsi="宋体"/>
          <w:kern w:val="0"/>
          <w:sz w:val="24"/>
          <w:szCs w:val="20"/>
        </w:rPr>
        <w:t>1</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ascii="宋体" w:hAnsi="宋体"/>
          <w:kern w:val="0"/>
          <w:sz w:val="24"/>
          <w:szCs w:val="20"/>
        </w:rPr>
        <w:t>2.4.3 进度付款申请单的提交</w:t>
      </w:r>
    </w:p>
    <w:p w14:paraId="5A5B1534">
      <w:pPr>
        <w:widowControl/>
        <w:spacing w:line="360" w:lineRule="auto"/>
        <w:ind w:firstLine="480" w:firstLineChars="200"/>
        <w:jc w:val="left"/>
        <w:rPr>
          <w:rFonts w:ascii="宋体" w:hAnsi="宋体"/>
          <w:b/>
          <w:kern w:val="0"/>
          <w:sz w:val="24"/>
          <w:szCs w:val="20"/>
          <w:u w:val="single"/>
        </w:rPr>
      </w:pPr>
      <w:r>
        <w:rPr>
          <w:rFonts w:ascii="宋体" w:hAnsi="宋体"/>
          <w:kern w:val="0"/>
          <w:sz w:val="24"/>
          <w:szCs w:val="20"/>
        </w:rPr>
        <w:t>（1）单价合同进度付款申请单提交的约定</w:t>
      </w:r>
      <w:r>
        <w:rPr>
          <w:rFonts w:hint="eastAsia" w:ascii="宋体" w:hAnsi="宋体"/>
          <w:kern w:val="0"/>
          <w:sz w:val="24"/>
          <w:szCs w:val="20"/>
        </w:rPr>
        <w:t>：</w:t>
      </w:r>
      <w:r>
        <w:rPr>
          <w:rFonts w:hint="eastAsia" w:ascii="宋体" w:hAnsi="宋体"/>
          <w:b/>
          <w:kern w:val="0"/>
          <w:sz w:val="24"/>
          <w:szCs w:val="20"/>
          <w:u w:val="single"/>
        </w:rPr>
        <w:t>按发包人要求</w:t>
      </w:r>
      <w:r>
        <w:rPr>
          <w:rFonts w:ascii="宋体" w:hAnsi="宋体"/>
          <w:b/>
          <w:kern w:val="0"/>
          <w:sz w:val="24"/>
          <w:szCs w:val="20"/>
          <w:u w:val="single"/>
        </w:rPr>
        <w:t>。</w:t>
      </w:r>
    </w:p>
    <w:p w14:paraId="1D6A3D98">
      <w:pPr>
        <w:widowControl/>
        <w:spacing w:line="360" w:lineRule="auto"/>
        <w:ind w:firstLine="480" w:firstLineChars="200"/>
        <w:jc w:val="left"/>
        <w:rPr>
          <w:rFonts w:ascii="宋体" w:hAnsi="宋体"/>
          <w:kern w:val="0"/>
          <w:sz w:val="24"/>
          <w:szCs w:val="20"/>
        </w:rPr>
      </w:pPr>
      <w:r>
        <w:rPr>
          <w:rFonts w:ascii="宋体" w:hAnsi="宋体"/>
          <w:kern w:val="0"/>
          <w:sz w:val="24"/>
          <w:szCs w:val="20"/>
        </w:rPr>
        <w:t>12.4.4 进度款审核和支付</w:t>
      </w:r>
    </w:p>
    <w:p w14:paraId="037378EE">
      <w:pPr>
        <w:widowControl/>
        <w:spacing w:line="360" w:lineRule="auto"/>
        <w:ind w:firstLine="480" w:firstLineChars="200"/>
        <w:jc w:val="left"/>
        <w:rPr>
          <w:rFonts w:ascii="宋体" w:hAnsi="宋体"/>
          <w:kern w:val="0"/>
          <w:sz w:val="24"/>
          <w:szCs w:val="20"/>
          <w:u w:val="single"/>
        </w:rPr>
      </w:pPr>
      <w:r>
        <w:rPr>
          <w:rFonts w:ascii="宋体" w:hAnsi="宋体"/>
          <w:kern w:val="0"/>
          <w:sz w:val="24"/>
          <w:szCs w:val="20"/>
        </w:rPr>
        <w:t>（1）监理人审查并报送发包人的期限：</w:t>
      </w:r>
      <w:r>
        <w:rPr>
          <w:rFonts w:ascii="宋体" w:hAnsi="宋体"/>
          <w:b/>
          <w:kern w:val="0"/>
          <w:sz w:val="24"/>
          <w:szCs w:val="20"/>
          <w:u w:val="single"/>
        </w:rPr>
        <w:t xml:space="preserve"> </w:t>
      </w:r>
      <w:r>
        <w:rPr>
          <w:rFonts w:hint="eastAsia" w:ascii="宋体" w:hAnsi="宋体"/>
          <w:b/>
          <w:kern w:val="0"/>
          <w:sz w:val="24"/>
          <w:szCs w:val="20"/>
          <w:u w:val="single"/>
        </w:rPr>
        <w:t xml:space="preserve">1天 </w:t>
      </w:r>
      <w:r>
        <w:rPr>
          <w:rFonts w:ascii="宋体" w:hAnsi="宋体"/>
          <w:b/>
          <w:kern w:val="0"/>
          <w:sz w:val="24"/>
          <w:szCs w:val="20"/>
        </w:rPr>
        <w:t>。</w:t>
      </w:r>
    </w:p>
    <w:p w14:paraId="2AE6697D">
      <w:pPr>
        <w:widowControl/>
        <w:spacing w:line="360" w:lineRule="auto"/>
        <w:ind w:firstLine="480" w:firstLineChars="200"/>
        <w:jc w:val="left"/>
        <w:rPr>
          <w:rFonts w:ascii="宋体" w:hAnsi="宋体"/>
          <w:kern w:val="0"/>
          <w:sz w:val="24"/>
          <w:szCs w:val="20"/>
        </w:rPr>
      </w:pPr>
      <w:r>
        <w:rPr>
          <w:rFonts w:ascii="宋体" w:hAnsi="宋体"/>
          <w:kern w:val="0"/>
          <w:sz w:val="24"/>
          <w:szCs w:val="20"/>
        </w:rPr>
        <w:t>发包人完成审批并签发进度款支付证书的期限：</w:t>
      </w:r>
      <w:r>
        <w:rPr>
          <w:rFonts w:ascii="宋体" w:hAnsi="宋体"/>
          <w:b/>
          <w:kern w:val="0"/>
          <w:sz w:val="24"/>
          <w:szCs w:val="20"/>
          <w:u w:val="single"/>
        </w:rPr>
        <w:t xml:space="preserve"> </w:t>
      </w:r>
      <w:r>
        <w:rPr>
          <w:rFonts w:hint="eastAsia" w:ascii="宋体" w:hAnsi="宋体"/>
          <w:b/>
          <w:kern w:val="0"/>
          <w:sz w:val="24"/>
          <w:szCs w:val="20"/>
          <w:u w:val="single"/>
        </w:rPr>
        <w:t>7天</w:t>
      </w:r>
      <w:r>
        <w:rPr>
          <w:rFonts w:ascii="宋体" w:hAnsi="宋体"/>
          <w:b/>
          <w:kern w:val="0"/>
          <w:sz w:val="24"/>
          <w:szCs w:val="20"/>
          <w:u w:val="single"/>
        </w:rPr>
        <w:t xml:space="preserve">  </w:t>
      </w:r>
      <w:r>
        <w:rPr>
          <w:rFonts w:ascii="宋体" w:hAnsi="宋体"/>
          <w:b/>
          <w:kern w:val="0"/>
          <w:sz w:val="24"/>
          <w:szCs w:val="20"/>
        </w:rPr>
        <w:t>。</w:t>
      </w:r>
    </w:p>
    <w:p w14:paraId="728BEAC1">
      <w:pPr>
        <w:widowControl/>
        <w:spacing w:line="360" w:lineRule="auto"/>
        <w:ind w:firstLine="480" w:firstLineChars="200"/>
        <w:jc w:val="left"/>
        <w:rPr>
          <w:rFonts w:ascii="宋体" w:hAnsi="宋体"/>
          <w:b/>
          <w:kern w:val="0"/>
          <w:sz w:val="24"/>
          <w:szCs w:val="24"/>
        </w:rPr>
      </w:pPr>
      <w:r>
        <w:rPr>
          <w:rFonts w:ascii="宋体" w:hAnsi="宋体"/>
          <w:kern w:val="0"/>
          <w:sz w:val="24"/>
          <w:szCs w:val="20"/>
        </w:rPr>
        <w:t>（2）发包人支付进度款的期限：</w:t>
      </w:r>
      <w:r>
        <w:rPr>
          <w:rFonts w:hint="eastAsia" w:ascii="宋体" w:hAnsi="宋体"/>
          <w:kern w:val="0"/>
          <w:sz w:val="24"/>
          <w:szCs w:val="24"/>
          <w:u w:val="single"/>
        </w:rPr>
        <w:t>/</w:t>
      </w:r>
      <w:r>
        <w:rPr>
          <w:rFonts w:ascii="宋体" w:hAnsi="宋体"/>
          <w:b/>
          <w:kern w:val="0"/>
          <w:sz w:val="24"/>
          <w:szCs w:val="24"/>
        </w:rPr>
        <w:t>。</w:t>
      </w:r>
    </w:p>
    <w:p w14:paraId="4488BF27">
      <w:pPr>
        <w:widowControl/>
        <w:spacing w:line="360" w:lineRule="auto"/>
        <w:ind w:firstLine="482" w:firstLineChars="200"/>
        <w:jc w:val="left"/>
        <w:rPr>
          <w:rFonts w:ascii="宋体" w:hAnsi="宋体"/>
          <w:b/>
          <w:kern w:val="0"/>
          <w:sz w:val="24"/>
          <w:szCs w:val="20"/>
          <w:u w:val="single"/>
        </w:rPr>
      </w:pPr>
      <w:r>
        <w:rPr>
          <w:rFonts w:hint="eastAsia" w:ascii="宋体" w:hAnsi="宋体"/>
          <w:b/>
          <w:kern w:val="0"/>
          <w:sz w:val="24"/>
          <w:szCs w:val="20"/>
          <w:u w:val="single"/>
        </w:rPr>
        <w:t>审核完成后一个月内。结算经造价审查单位审查后，审减额超过5%的，由承包人向造价单位支付成效附加费，成效附加费金额按发包人与造价单位的合同约定计取。</w:t>
      </w:r>
    </w:p>
    <w:p w14:paraId="6B37D8AF">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发包人逾期支付进度款的违约金的计算方式：</w:t>
      </w:r>
      <w:r>
        <w:rPr>
          <w:rFonts w:hint="eastAsia" w:ascii="宋体" w:hAnsi="宋体"/>
          <w:kern w:val="0"/>
          <w:sz w:val="24"/>
          <w:szCs w:val="20"/>
          <w:u w:val="single"/>
        </w:rPr>
        <w:t xml:space="preserve">   </w:t>
      </w:r>
      <w:r>
        <w:rPr>
          <w:rFonts w:hint="eastAsia" w:ascii="宋体" w:hAnsi="宋体"/>
          <w:b/>
          <w:kern w:val="0"/>
          <w:sz w:val="24"/>
          <w:szCs w:val="20"/>
          <w:u w:val="single"/>
        </w:rPr>
        <w:t xml:space="preserve">无 </w:t>
      </w:r>
      <w:r>
        <w:rPr>
          <w:rFonts w:ascii="宋体" w:hAnsi="宋体"/>
          <w:b/>
          <w:kern w:val="0"/>
          <w:sz w:val="24"/>
          <w:szCs w:val="20"/>
          <w:u w:val="single"/>
        </w:rPr>
        <w:t>。</w:t>
      </w:r>
    </w:p>
    <w:p w14:paraId="53679817">
      <w:pPr>
        <w:widowControl/>
        <w:spacing w:line="360" w:lineRule="auto"/>
        <w:ind w:firstLine="600" w:firstLineChars="250"/>
        <w:jc w:val="left"/>
        <w:rPr>
          <w:rFonts w:hint="eastAsia" w:ascii="宋体" w:hAnsi="宋体"/>
          <w:kern w:val="0"/>
          <w:sz w:val="24"/>
          <w:szCs w:val="20"/>
        </w:rPr>
      </w:pPr>
      <w:r>
        <w:rPr>
          <w:rFonts w:ascii="宋体" w:hAnsi="宋体"/>
          <w:kern w:val="0"/>
          <w:sz w:val="24"/>
          <w:szCs w:val="20"/>
        </w:rPr>
        <w:t>12.4.</w:t>
      </w:r>
      <w:r>
        <w:rPr>
          <w:rFonts w:hint="eastAsia" w:ascii="宋体" w:hAnsi="宋体"/>
          <w:kern w:val="0"/>
          <w:sz w:val="24"/>
          <w:szCs w:val="20"/>
        </w:rPr>
        <w:t>5</w:t>
      </w:r>
      <w:r>
        <w:rPr>
          <w:rFonts w:ascii="宋体" w:hAnsi="宋体"/>
          <w:kern w:val="0"/>
          <w:sz w:val="24"/>
          <w:szCs w:val="20"/>
        </w:rPr>
        <w:t xml:space="preserve"> 支付分解表的编制</w:t>
      </w:r>
    </w:p>
    <w:p w14:paraId="5AE26F68">
      <w:pPr>
        <w:widowControl/>
        <w:spacing w:line="360" w:lineRule="auto"/>
        <w:ind w:left="4799" w:leftChars="228" w:hanging="4320" w:hangingChars="1800"/>
        <w:jc w:val="left"/>
        <w:rPr>
          <w:rFonts w:ascii="宋体" w:hAnsi="宋体"/>
          <w:kern w:val="0"/>
          <w:sz w:val="24"/>
          <w:szCs w:val="20"/>
        </w:rPr>
      </w:pPr>
      <w:r>
        <w:rPr>
          <w:rFonts w:hint="eastAsia" w:ascii="宋体" w:hAnsi="宋体"/>
          <w:kern w:val="0"/>
          <w:sz w:val="24"/>
          <w:szCs w:val="20"/>
        </w:rPr>
        <w:t>1</w:t>
      </w:r>
      <w:r>
        <w:rPr>
          <w:rFonts w:ascii="宋体" w:hAnsi="宋体"/>
          <w:kern w:val="0"/>
          <w:sz w:val="24"/>
          <w:szCs w:val="20"/>
        </w:rPr>
        <w:t>、总价合同支付分解表的编制与审批：</w:t>
      </w:r>
      <w:r>
        <w:rPr>
          <w:rFonts w:hint="eastAsia" w:ascii="宋体" w:hAnsi="宋体"/>
          <w:kern w:val="0"/>
          <w:sz w:val="24"/>
          <w:szCs w:val="20"/>
          <w:u w:val="single"/>
        </w:rPr>
        <w:t xml:space="preserve">  </w:t>
      </w:r>
      <w:r>
        <w:rPr>
          <w:rFonts w:hint="eastAsia" w:ascii="宋体" w:hAnsi="宋体"/>
          <w:b/>
          <w:kern w:val="0"/>
          <w:sz w:val="24"/>
          <w:szCs w:val="20"/>
          <w:u w:val="single"/>
        </w:rPr>
        <w:t xml:space="preserve">无 </w:t>
      </w:r>
      <w:r>
        <w:rPr>
          <w:rFonts w:ascii="宋体" w:hAnsi="宋体"/>
          <w:b/>
          <w:kern w:val="0"/>
          <w:sz w:val="24"/>
          <w:szCs w:val="20"/>
          <w:u w:val="single"/>
        </w:rPr>
        <w:t>。</w:t>
      </w:r>
    </w:p>
    <w:p w14:paraId="29D38F25">
      <w:pPr>
        <w:widowControl/>
        <w:spacing w:line="360" w:lineRule="auto"/>
        <w:ind w:firstLine="480" w:firstLineChars="200"/>
        <w:jc w:val="left"/>
        <w:rPr>
          <w:rFonts w:hint="eastAsia" w:ascii="宋体" w:hAnsi="宋体"/>
          <w:b/>
          <w:kern w:val="0"/>
          <w:sz w:val="24"/>
          <w:szCs w:val="20"/>
          <w:u w:val="single"/>
        </w:rPr>
      </w:pPr>
      <w:r>
        <w:rPr>
          <w:rFonts w:hint="eastAsia" w:ascii="宋体" w:hAnsi="宋体"/>
          <w:kern w:val="0"/>
          <w:sz w:val="24"/>
          <w:szCs w:val="20"/>
        </w:rPr>
        <w:t>2</w:t>
      </w:r>
      <w:r>
        <w:rPr>
          <w:rFonts w:ascii="宋体" w:hAnsi="宋体"/>
          <w:kern w:val="0"/>
          <w:sz w:val="24"/>
          <w:szCs w:val="20"/>
        </w:rPr>
        <w:t>、单价合同的总价项目支付分解表的编制与审批：</w:t>
      </w:r>
      <w:r>
        <w:rPr>
          <w:rFonts w:hint="eastAsia" w:ascii="宋体" w:hAnsi="宋体"/>
          <w:kern w:val="0"/>
          <w:sz w:val="24"/>
          <w:szCs w:val="20"/>
          <w:u w:val="single"/>
        </w:rPr>
        <w:t xml:space="preserve">  </w:t>
      </w:r>
      <w:r>
        <w:rPr>
          <w:rFonts w:hint="eastAsia" w:ascii="宋体" w:hAnsi="宋体"/>
          <w:b/>
          <w:kern w:val="0"/>
          <w:sz w:val="24"/>
          <w:szCs w:val="20"/>
          <w:u w:val="single"/>
        </w:rPr>
        <w:t xml:space="preserve">无 </w:t>
      </w:r>
      <w:r>
        <w:rPr>
          <w:rFonts w:ascii="宋体" w:hAnsi="宋体"/>
          <w:b/>
          <w:kern w:val="0"/>
          <w:sz w:val="24"/>
          <w:szCs w:val="20"/>
          <w:u w:val="single"/>
        </w:rPr>
        <w:t>。</w:t>
      </w:r>
      <w:bookmarkEnd w:id="732"/>
      <w:bookmarkStart w:id="903" w:name="_Toc351203645"/>
      <w:bookmarkStart w:id="904" w:name="_Toc300935015"/>
      <w:bookmarkStart w:id="905" w:name="_Toc296346720"/>
      <w:bookmarkStart w:id="906" w:name="_Toc296944558"/>
      <w:bookmarkStart w:id="907" w:name="_Toc297048405"/>
      <w:bookmarkStart w:id="908" w:name="_Toc297123564"/>
      <w:bookmarkStart w:id="909" w:name="_Toc296891047"/>
      <w:bookmarkStart w:id="910" w:name="_Toc296347218"/>
      <w:bookmarkStart w:id="911" w:name="_Toc292559424"/>
      <w:bookmarkStart w:id="912" w:name="_Toc303539172"/>
      <w:bookmarkStart w:id="913" w:name="_Toc304295593"/>
      <w:bookmarkStart w:id="914" w:name="_Toc312678053"/>
      <w:bookmarkStart w:id="915" w:name="_Toc296891259"/>
      <w:bookmarkStart w:id="916" w:name="_Toc296503219"/>
      <w:bookmarkStart w:id="917" w:name="_Toc292559929"/>
      <w:bookmarkStart w:id="918" w:name="_Toc297120519"/>
      <w:bookmarkStart w:id="919" w:name="_Toc297216223"/>
    </w:p>
    <w:p w14:paraId="426294B8">
      <w:pPr>
        <w:widowControl/>
        <w:spacing w:line="360" w:lineRule="auto"/>
        <w:ind w:firstLine="482" w:firstLineChars="200"/>
        <w:jc w:val="left"/>
        <w:rPr>
          <w:rFonts w:ascii="宋体" w:hAnsi="宋体"/>
          <w:kern w:val="0"/>
          <w:sz w:val="24"/>
          <w:szCs w:val="24"/>
        </w:rPr>
      </w:pPr>
      <w:r>
        <w:rPr>
          <w:rFonts w:ascii="宋体" w:hAnsi="宋体"/>
          <w:b/>
          <w:kern w:val="0"/>
          <w:sz w:val="24"/>
          <w:szCs w:val="24"/>
        </w:rPr>
        <w:t>12.5支付账户</w:t>
      </w:r>
    </w:p>
    <w:p w14:paraId="6514DF52">
      <w:pPr>
        <w:widowControl/>
        <w:spacing w:line="360" w:lineRule="auto"/>
        <w:ind w:left="420" w:leftChars="200" w:firstLine="480" w:firstLineChars="200"/>
        <w:jc w:val="left"/>
        <w:rPr>
          <w:rFonts w:hint="eastAsia" w:ascii="宋体" w:hAnsi="宋体"/>
          <w:b/>
          <w:kern w:val="0"/>
          <w:sz w:val="24"/>
          <w:szCs w:val="20"/>
          <w:u w:val="single"/>
        </w:rPr>
      </w:pPr>
      <w:r>
        <w:rPr>
          <w:rFonts w:hint="eastAsia" w:ascii="宋体" w:hAnsi="宋体" w:cs="宋体"/>
          <w:kern w:val="0"/>
          <w:sz w:val="24"/>
          <w:szCs w:val="24"/>
          <w:lang w:bidi="ar"/>
        </w:rPr>
        <w:t>按照国务院《保障农民工工资支付条例》的规定，</w:t>
      </w:r>
      <w:r>
        <w:rPr>
          <w:rFonts w:ascii="宋体" w:hAnsi="宋体" w:cs="宋体"/>
          <w:kern w:val="0"/>
          <w:sz w:val="24"/>
          <w:szCs w:val="24"/>
          <w:lang w:bidi="ar"/>
        </w:rPr>
        <w:t>施工总承包单位</w:t>
      </w:r>
      <w:r>
        <w:rPr>
          <w:rFonts w:hint="eastAsia" w:ascii="宋体" w:hAnsi="宋体" w:cs="宋体"/>
          <w:spacing w:val="-6"/>
          <w:kern w:val="0"/>
          <w:sz w:val="24"/>
          <w:szCs w:val="24"/>
          <w:lang w:bidi="ar"/>
        </w:rPr>
        <w:t>应当在工程</w:t>
      </w:r>
      <w:r>
        <w:rPr>
          <w:rFonts w:hint="eastAsia" w:ascii="宋体" w:hAnsi="宋体" w:cs="宋体"/>
          <w:kern w:val="0"/>
          <w:sz w:val="24"/>
          <w:szCs w:val="24"/>
          <w:lang w:bidi="ar"/>
        </w:rPr>
        <w:t>施工合同签订之日起30日内开立农民工工资专用账户</w:t>
      </w:r>
      <w:r>
        <w:rPr>
          <w:rFonts w:hint="eastAsia" w:ascii="宋体" w:hAnsi="宋体" w:cs="宋体"/>
          <w:spacing w:val="-6"/>
          <w:kern w:val="0"/>
          <w:sz w:val="24"/>
          <w:szCs w:val="24"/>
          <w:lang w:bidi="ar"/>
        </w:rPr>
        <w:t>，并与建设单位、开户银行签订资金管理三方协议。</w:t>
      </w:r>
      <w:r>
        <w:rPr>
          <w:rFonts w:hint="eastAsia" w:ascii="宋体" w:hAnsi="宋体" w:cs="宋体"/>
          <w:kern w:val="0"/>
          <w:sz w:val="24"/>
          <w:szCs w:val="24"/>
          <w:lang w:bidi="ar"/>
        </w:rPr>
        <w:t>专用账户名称为“总包单位名称+工程建设项目名称+农民工工资专用账户”。</w:t>
      </w:r>
      <w:r>
        <w:rPr>
          <w:rFonts w:hint="eastAsia" w:ascii="宋体" w:hAnsi="宋体"/>
          <w:b/>
          <w:kern w:val="0"/>
          <w:sz w:val="24"/>
          <w:szCs w:val="20"/>
        </w:rPr>
        <w:t xml:space="preserve"> 工程款中的人工费用由发包人直接支付至农民工工资专用账户，</w:t>
      </w:r>
      <w:r>
        <w:rPr>
          <w:rFonts w:hint="eastAsia" w:ascii="宋体" w:hAnsi="宋体" w:cs="宋体"/>
          <w:kern w:val="0"/>
          <w:sz w:val="24"/>
          <w:szCs w:val="24"/>
          <w:lang w:bidi="ar"/>
        </w:rPr>
        <w:t>人工费用占工程款的比例按专业类别划分如下：绿化工程30%，装修工程30%，房屋建筑工程25%，市政工程20%，设备安装工程15%。</w:t>
      </w:r>
    </w:p>
    <w:p w14:paraId="162ACF4A">
      <w:pPr>
        <w:widowControl/>
        <w:spacing w:line="360" w:lineRule="auto"/>
        <w:ind w:firstLine="482" w:firstLineChars="200"/>
        <w:jc w:val="left"/>
        <w:rPr>
          <w:rFonts w:ascii="宋体" w:hAnsi="宋体"/>
          <w:kern w:val="0"/>
          <w:sz w:val="24"/>
          <w:szCs w:val="20"/>
        </w:rPr>
      </w:pPr>
      <w:r>
        <w:rPr>
          <w:rFonts w:ascii="宋体" w:hAnsi="宋体"/>
          <w:b/>
          <w:kern w:val="0"/>
          <w:sz w:val="24"/>
          <w:szCs w:val="24"/>
        </w:rPr>
        <w:t>13.</w:t>
      </w:r>
      <w:r>
        <w:rPr>
          <w:rFonts w:hint="eastAsia" w:ascii="宋体" w:hAnsi="宋体"/>
          <w:b/>
          <w:kern w:val="0"/>
          <w:sz w:val="24"/>
          <w:szCs w:val="24"/>
        </w:rPr>
        <w:t xml:space="preserve"> </w:t>
      </w:r>
      <w:r>
        <w:rPr>
          <w:rFonts w:ascii="宋体" w:hAnsi="宋体"/>
          <w:b/>
          <w:kern w:val="0"/>
          <w:sz w:val="24"/>
          <w:szCs w:val="24"/>
        </w:rPr>
        <w:t>验收和工程试车</w:t>
      </w:r>
      <w:bookmarkEnd w:id="903"/>
    </w:p>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14:paraId="10FAC463">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13.1 分部分项工程验收</w:t>
      </w:r>
    </w:p>
    <w:p w14:paraId="0ABD44F0">
      <w:pPr>
        <w:widowControl/>
        <w:spacing w:line="360" w:lineRule="auto"/>
        <w:ind w:firstLine="480" w:firstLineChars="200"/>
        <w:jc w:val="left"/>
        <w:rPr>
          <w:rFonts w:ascii="宋体" w:hAnsi="宋体"/>
          <w:kern w:val="0"/>
          <w:sz w:val="24"/>
          <w:szCs w:val="20"/>
        </w:rPr>
      </w:pPr>
      <w:r>
        <w:rPr>
          <w:rFonts w:ascii="宋体" w:hAnsi="宋体"/>
          <w:kern w:val="0"/>
          <w:sz w:val="24"/>
          <w:szCs w:val="20"/>
        </w:rPr>
        <w:t>13.1.2监理人不能按时进行验收时，应提前</w:t>
      </w:r>
      <w:r>
        <w:rPr>
          <w:rFonts w:ascii="宋体" w:hAnsi="宋体"/>
          <w:kern w:val="0"/>
          <w:sz w:val="24"/>
          <w:szCs w:val="20"/>
          <w:u w:val="single"/>
        </w:rPr>
        <w:t xml:space="preserve">  </w:t>
      </w:r>
      <w:r>
        <w:rPr>
          <w:rFonts w:hint="eastAsia" w:ascii="宋体" w:hAnsi="宋体"/>
          <w:b/>
          <w:kern w:val="0"/>
          <w:sz w:val="24"/>
          <w:szCs w:val="20"/>
          <w:u w:val="single"/>
        </w:rPr>
        <w:t>8</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小时提交书面延期要求。</w:t>
      </w:r>
    </w:p>
    <w:p w14:paraId="3E6EDDBE">
      <w:pPr>
        <w:widowControl/>
        <w:spacing w:line="360" w:lineRule="auto"/>
        <w:ind w:firstLine="480" w:firstLineChars="200"/>
        <w:jc w:val="left"/>
        <w:rPr>
          <w:rFonts w:ascii="宋体" w:hAnsi="宋体"/>
          <w:b/>
          <w:kern w:val="0"/>
          <w:sz w:val="24"/>
          <w:szCs w:val="20"/>
        </w:rPr>
      </w:pPr>
      <w:r>
        <w:rPr>
          <w:rFonts w:ascii="宋体" w:hAnsi="宋体"/>
          <w:kern w:val="0"/>
          <w:sz w:val="24"/>
          <w:szCs w:val="20"/>
        </w:rPr>
        <w:t>关于延期最长不得超过：</w:t>
      </w:r>
      <w:r>
        <w:rPr>
          <w:rFonts w:ascii="宋体" w:hAnsi="宋体"/>
          <w:b/>
          <w:kern w:val="0"/>
          <w:sz w:val="24"/>
          <w:szCs w:val="20"/>
          <w:u w:val="single"/>
        </w:rPr>
        <w:t xml:space="preserve"> </w:t>
      </w:r>
      <w:r>
        <w:rPr>
          <w:rFonts w:hint="eastAsia" w:ascii="宋体" w:hAnsi="宋体"/>
          <w:b/>
          <w:kern w:val="0"/>
          <w:sz w:val="24"/>
          <w:szCs w:val="20"/>
          <w:u w:val="single"/>
        </w:rPr>
        <w:t>24</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小时。</w:t>
      </w:r>
    </w:p>
    <w:p w14:paraId="592487A6">
      <w:pPr>
        <w:widowControl/>
        <w:spacing w:after="120" w:line="360" w:lineRule="auto"/>
        <w:ind w:firstLine="480" w:firstLineChars="200"/>
        <w:jc w:val="left"/>
        <w:rPr>
          <w:rFonts w:ascii="宋体" w:hAnsi="宋体"/>
          <w:kern w:val="0"/>
          <w:sz w:val="24"/>
          <w:szCs w:val="20"/>
        </w:rPr>
      </w:pPr>
      <w:bookmarkStart w:id="920" w:name="_Toc297048409"/>
      <w:bookmarkStart w:id="921" w:name="_Toc297216224"/>
      <w:bookmarkStart w:id="922" w:name="_Toc296347222"/>
      <w:bookmarkStart w:id="923" w:name="_Toc297120523"/>
      <w:bookmarkStart w:id="924" w:name="_Toc296891263"/>
      <w:bookmarkStart w:id="925" w:name="_Toc300935016"/>
      <w:bookmarkStart w:id="926" w:name="_Toc297123565"/>
      <w:bookmarkStart w:id="927" w:name="_Toc296346724"/>
      <w:bookmarkStart w:id="928" w:name="_Toc296503223"/>
      <w:bookmarkStart w:id="929" w:name="_Toc296944562"/>
      <w:bookmarkStart w:id="930" w:name="_Toc292559428"/>
      <w:bookmarkStart w:id="931" w:name="_Toc292559933"/>
      <w:bookmarkStart w:id="932" w:name="_Toc296891051"/>
      <w:bookmarkStart w:id="933" w:name="_Toc312678056"/>
      <w:bookmarkStart w:id="934" w:name="_Toc303539173"/>
      <w:bookmarkStart w:id="935" w:name="_Toc304295596"/>
      <w:bookmarkStart w:id="936" w:name="_Toc267251471"/>
      <w:bookmarkStart w:id="937" w:name="_Toc267251474"/>
      <w:bookmarkStart w:id="938" w:name="_Toc267251470"/>
      <w:bookmarkStart w:id="939" w:name="_Toc267251473"/>
      <w:bookmarkStart w:id="940" w:name="_Toc267251475"/>
      <w:bookmarkStart w:id="941" w:name="_Toc267251476"/>
      <w:bookmarkStart w:id="942" w:name="_Toc267251472"/>
      <w:r>
        <w:rPr>
          <w:rFonts w:ascii="宋体" w:hAnsi="宋体"/>
          <w:kern w:val="0"/>
          <w:sz w:val="24"/>
          <w:szCs w:val="20"/>
        </w:rPr>
        <w:t>13.2 竣工验收</w:t>
      </w:r>
    </w:p>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14:paraId="4C198D0C">
      <w:pPr>
        <w:widowControl/>
        <w:spacing w:line="360" w:lineRule="auto"/>
        <w:ind w:firstLine="480" w:firstLineChars="200"/>
        <w:jc w:val="left"/>
        <w:rPr>
          <w:rFonts w:ascii="宋体" w:hAnsi="宋体"/>
          <w:kern w:val="0"/>
          <w:sz w:val="24"/>
          <w:szCs w:val="20"/>
        </w:rPr>
      </w:pPr>
      <w:bookmarkStart w:id="943" w:name="_Toc280868704"/>
      <w:bookmarkStart w:id="944" w:name="_Toc280868705"/>
      <w:bookmarkStart w:id="945" w:name="_Toc280868706"/>
      <w:bookmarkStart w:id="946" w:name="_Toc280868707"/>
      <w:bookmarkStart w:id="947" w:name="_Toc280868708"/>
      <w:bookmarkStart w:id="948" w:name="_Toc280868709"/>
      <w:r>
        <w:rPr>
          <w:rFonts w:ascii="宋体" w:hAnsi="宋体"/>
          <w:kern w:val="0"/>
          <w:sz w:val="24"/>
          <w:szCs w:val="20"/>
        </w:rPr>
        <w:t>13.2.2竣工验收程序</w:t>
      </w:r>
    </w:p>
    <w:bookmarkEnd w:id="943"/>
    <w:p w14:paraId="532C2661">
      <w:pPr>
        <w:widowControl/>
        <w:spacing w:line="360" w:lineRule="auto"/>
        <w:ind w:firstLine="480" w:firstLineChars="200"/>
        <w:jc w:val="left"/>
        <w:rPr>
          <w:rFonts w:ascii="宋体" w:hAnsi="宋体"/>
          <w:kern w:val="0"/>
          <w:sz w:val="24"/>
          <w:szCs w:val="20"/>
        </w:rPr>
      </w:pPr>
      <w:r>
        <w:rPr>
          <w:rFonts w:ascii="宋体" w:hAnsi="宋体"/>
          <w:kern w:val="0"/>
          <w:sz w:val="24"/>
          <w:szCs w:val="20"/>
        </w:rPr>
        <w:t>关于竣工验收程序的约定：</w:t>
      </w:r>
      <w:r>
        <w:rPr>
          <w:rFonts w:ascii="宋体" w:hAnsi="宋体"/>
          <w:b/>
          <w:kern w:val="0"/>
          <w:sz w:val="24"/>
          <w:szCs w:val="20"/>
          <w:u w:val="single"/>
        </w:rPr>
        <w:t xml:space="preserve">  </w:t>
      </w:r>
      <w:r>
        <w:rPr>
          <w:rFonts w:hint="eastAsia" w:ascii="宋体" w:hAnsi="宋体"/>
          <w:b/>
          <w:kern w:val="0"/>
          <w:sz w:val="24"/>
          <w:szCs w:val="20"/>
          <w:u w:val="single"/>
        </w:rPr>
        <w:t>由双方协商</w:t>
      </w:r>
      <w:r>
        <w:rPr>
          <w:rFonts w:ascii="宋体" w:hAnsi="宋体"/>
          <w:kern w:val="0"/>
          <w:sz w:val="24"/>
          <w:szCs w:val="20"/>
          <w:u w:val="single"/>
        </w:rPr>
        <w:t xml:space="preserve"> </w:t>
      </w:r>
      <w:r>
        <w:rPr>
          <w:rFonts w:hint="eastAsia" w:ascii="宋体" w:hAnsi="宋体"/>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6946C3D8">
      <w:pPr>
        <w:widowControl/>
        <w:spacing w:line="360" w:lineRule="auto"/>
        <w:ind w:firstLine="480" w:firstLineChars="200"/>
        <w:jc w:val="left"/>
        <w:rPr>
          <w:rFonts w:hint="eastAsia" w:ascii="宋体" w:hAnsi="宋体"/>
          <w:kern w:val="0"/>
          <w:sz w:val="24"/>
          <w:szCs w:val="20"/>
          <w:u w:val="single"/>
        </w:rPr>
      </w:pPr>
      <w:r>
        <w:rPr>
          <w:rFonts w:ascii="宋体" w:hAnsi="宋体"/>
          <w:kern w:val="0"/>
          <w:sz w:val="24"/>
          <w:szCs w:val="20"/>
        </w:rPr>
        <w:t>发包人不按照本项约定组织竣工验收、颁发工程接收证书的违约金的计算方法：</w:t>
      </w:r>
      <w:r>
        <w:rPr>
          <w:rFonts w:hint="eastAsia" w:ascii="宋体" w:hAnsi="宋体"/>
          <w:kern w:val="0"/>
          <w:sz w:val="24"/>
          <w:szCs w:val="20"/>
          <w:u w:val="single"/>
        </w:rPr>
        <w:t>无</w:t>
      </w:r>
      <w:r>
        <w:rPr>
          <w:rFonts w:ascii="宋体" w:hAnsi="宋体"/>
          <w:kern w:val="0"/>
          <w:sz w:val="24"/>
          <w:szCs w:val="20"/>
          <w:u w:val="single"/>
        </w:rPr>
        <w:t xml:space="preserve"> </w:t>
      </w:r>
      <w:r>
        <w:rPr>
          <w:rFonts w:ascii="宋体" w:hAnsi="宋体"/>
          <w:kern w:val="0"/>
          <w:sz w:val="24"/>
          <w:szCs w:val="20"/>
        </w:rPr>
        <w:t>。</w:t>
      </w:r>
    </w:p>
    <w:bookmarkEnd w:id="944"/>
    <w:p w14:paraId="1D084EFD">
      <w:pPr>
        <w:widowControl/>
        <w:spacing w:line="360" w:lineRule="auto"/>
        <w:ind w:firstLine="480" w:firstLineChars="200"/>
        <w:jc w:val="left"/>
        <w:rPr>
          <w:rFonts w:ascii="宋体" w:hAnsi="宋体"/>
          <w:kern w:val="0"/>
          <w:sz w:val="24"/>
          <w:szCs w:val="20"/>
        </w:rPr>
      </w:pPr>
      <w:r>
        <w:rPr>
          <w:rFonts w:ascii="宋体" w:hAnsi="宋体"/>
          <w:kern w:val="0"/>
          <w:sz w:val="24"/>
          <w:szCs w:val="20"/>
        </w:rPr>
        <w:t>13.2.5移交、接收全部与部分工程</w:t>
      </w:r>
    </w:p>
    <w:bookmarkEnd w:id="945"/>
    <w:p w14:paraId="73ABC4F9">
      <w:pPr>
        <w:widowControl/>
        <w:spacing w:line="360" w:lineRule="auto"/>
        <w:ind w:firstLine="480" w:firstLineChars="200"/>
        <w:jc w:val="left"/>
        <w:rPr>
          <w:rFonts w:hint="eastAsia" w:ascii="宋体" w:hAnsi="宋体"/>
          <w:b/>
          <w:kern w:val="0"/>
          <w:sz w:val="24"/>
          <w:szCs w:val="20"/>
        </w:rPr>
      </w:pPr>
      <w:r>
        <w:rPr>
          <w:rFonts w:hint="eastAsia" w:ascii="宋体" w:hAnsi="宋体"/>
          <w:kern w:val="0"/>
          <w:sz w:val="24"/>
          <w:szCs w:val="20"/>
        </w:rPr>
        <w:t>承包人向发包人移交工程的期限：</w:t>
      </w:r>
      <w:r>
        <w:rPr>
          <w:rFonts w:ascii="宋体" w:hAnsi="宋体"/>
          <w:kern w:val="0"/>
          <w:sz w:val="24"/>
          <w:szCs w:val="20"/>
          <w:u w:val="single"/>
        </w:rPr>
        <w:t xml:space="preserve"> </w:t>
      </w:r>
      <w:r>
        <w:rPr>
          <w:rFonts w:ascii="宋体" w:hAnsi="宋体"/>
          <w:b/>
          <w:kern w:val="0"/>
          <w:sz w:val="24"/>
          <w:szCs w:val="20"/>
          <w:u w:val="single"/>
        </w:rPr>
        <w:t xml:space="preserve"> </w:t>
      </w:r>
      <w:r>
        <w:rPr>
          <w:rFonts w:hint="eastAsia" w:ascii="宋体" w:hAnsi="宋体"/>
          <w:b/>
          <w:kern w:val="0"/>
          <w:sz w:val="24"/>
          <w:szCs w:val="20"/>
          <w:u w:val="single"/>
        </w:rPr>
        <w:t>工程完工竣工验收后3天</w:t>
      </w:r>
      <w:r>
        <w:rPr>
          <w:rFonts w:ascii="宋体" w:hAnsi="宋体"/>
          <w:b/>
          <w:kern w:val="0"/>
          <w:sz w:val="24"/>
          <w:szCs w:val="20"/>
          <w:u w:val="single"/>
        </w:rPr>
        <w:t xml:space="preserve">   </w:t>
      </w:r>
      <w:r>
        <w:rPr>
          <w:rFonts w:hint="eastAsia" w:ascii="宋体" w:hAnsi="宋体"/>
          <w:b/>
          <w:kern w:val="0"/>
          <w:sz w:val="24"/>
          <w:szCs w:val="20"/>
        </w:rPr>
        <w:t>。</w:t>
      </w:r>
    </w:p>
    <w:p w14:paraId="05D869EB">
      <w:pPr>
        <w:widowControl/>
        <w:spacing w:line="360" w:lineRule="auto"/>
        <w:ind w:firstLine="480" w:firstLineChars="200"/>
        <w:jc w:val="left"/>
        <w:rPr>
          <w:rFonts w:ascii="宋体" w:hAnsi="宋体"/>
          <w:kern w:val="0"/>
          <w:sz w:val="24"/>
          <w:szCs w:val="20"/>
          <w:u w:val="single"/>
        </w:rPr>
      </w:pPr>
      <w:r>
        <w:rPr>
          <w:rFonts w:ascii="宋体" w:hAnsi="宋体"/>
          <w:kern w:val="0"/>
          <w:sz w:val="24"/>
          <w:szCs w:val="20"/>
        </w:rPr>
        <w:t>发包人未按本合同约定接收全部或部分工程的，违约金的计算方法为：</w:t>
      </w:r>
      <w:r>
        <w:rPr>
          <w:rFonts w:ascii="宋体" w:hAnsi="宋体"/>
          <w:kern w:val="0"/>
          <w:sz w:val="24"/>
          <w:szCs w:val="20"/>
          <w:u w:val="single"/>
        </w:rPr>
        <w:t xml:space="preserve"> </w:t>
      </w:r>
      <w:r>
        <w:rPr>
          <w:rFonts w:ascii="宋体" w:hAnsi="宋体"/>
          <w:b/>
          <w:kern w:val="0"/>
          <w:sz w:val="24"/>
          <w:szCs w:val="20"/>
          <w:u w:val="single"/>
        </w:rPr>
        <w:t xml:space="preserve"> </w:t>
      </w:r>
      <w:r>
        <w:rPr>
          <w:rFonts w:hint="eastAsia" w:ascii="宋体" w:hAnsi="宋体"/>
          <w:b/>
          <w:kern w:val="0"/>
          <w:sz w:val="24"/>
          <w:szCs w:val="20"/>
          <w:u w:val="single"/>
        </w:rPr>
        <w:t xml:space="preserve">无 </w:t>
      </w:r>
      <w:r>
        <w:rPr>
          <w:rFonts w:ascii="宋体" w:hAnsi="宋体"/>
          <w:b/>
          <w:kern w:val="0"/>
          <w:sz w:val="24"/>
          <w:szCs w:val="20"/>
        </w:rPr>
        <w:t>。</w:t>
      </w:r>
    </w:p>
    <w:bookmarkEnd w:id="946"/>
    <w:p w14:paraId="346700F8">
      <w:pPr>
        <w:widowControl/>
        <w:spacing w:line="360" w:lineRule="auto"/>
        <w:jc w:val="left"/>
        <w:rPr>
          <w:rFonts w:ascii="宋体" w:hAnsi="宋体"/>
          <w:kern w:val="0"/>
          <w:sz w:val="24"/>
          <w:szCs w:val="20"/>
        </w:rPr>
      </w:pPr>
      <w:r>
        <w:rPr>
          <w:rFonts w:ascii="宋体" w:hAnsi="宋体"/>
          <w:kern w:val="0"/>
          <w:sz w:val="24"/>
          <w:szCs w:val="20"/>
        </w:rPr>
        <w:t>承包人未按时移交工程的，违约金的计算方法为：</w:t>
      </w:r>
      <w:r>
        <w:rPr>
          <w:rFonts w:hint="eastAsia" w:ascii="宋体" w:hAnsi="宋体"/>
          <w:b/>
          <w:bCs/>
          <w:kern w:val="0"/>
          <w:sz w:val="24"/>
          <w:szCs w:val="20"/>
          <w:u w:val="single"/>
        </w:rPr>
        <w:t>因承包人原因造成工期延误，处违约金10000.00元/天</w:t>
      </w:r>
      <w:r>
        <w:rPr>
          <w:rFonts w:ascii="宋体" w:hAnsi="宋体"/>
          <w:kern w:val="0"/>
          <w:sz w:val="24"/>
          <w:szCs w:val="20"/>
        </w:rPr>
        <w:t>。</w:t>
      </w:r>
    </w:p>
    <w:p w14:paraId="06FB0134">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13.3 工程试车</w:t>
      </w:r>
    </w:p>
    <w:bookmarkEnd w:id="947"/>
    <w:p w14:paraId="368A092A">
      <w:pPr>
        <w:widowControl/>
        <w:spacing w:line="360" w:lineRule="auto"/>
        <w:ind w:firstLine="480" w:firstLineChars="200"/>
        <w:jc w:val="left"/>
        <w:rPr>
          <w:rFonts w:ascii="宋体" w:hAnsi="宋体"/>
          <w:kern w:val="0"/>
          <w:sz w:val="24"/>
          <w:szCs w:val="20"/>
        </w:rPr>
      </w:pPr>
      <w:r>
        <w:rPr>
          <w:rFonts w:ascii="宋体" w:hAnsi="宋体"/>
          <w:kern w:val="0"/>
          <w:sz w:val="24"/>
          <w:szCs w:val="20"/>
        </w:rPr>
        <w:t>13.3.1 试车程序</w:t>
      </w:r>
    </w:p>
    <w:p w14:paraId="72CF86AD">
      <w:pPr>
        <w:widowControl/>
        <w:spacing w:line="360" w:lineRule="auto"/>
        <w:ind w:firstLine="480" w:firstLineChars="200"/>
        <w:jc w:val="left"/>
        <w:rPr>
          <w:rFonts w:ascii="宋体" w:hAnsi="宋体"/>
          <w:kern w:val="0"/>
          <w:sz w:val="24"/>
          <w:szCs w:val="20"/>
        </w:rPr>
      </w:pPr>
      <w:r>
        <w:rPr>
          <w:rFonts w:ascii="宋体" w:hAnsi="宋体"/>
          <w:kern w:val="0"/>
          <w:sz w:val="24"/>
          <w:szCs w:val="20"/>
        </w:rPr>
        <w:t>工程试车内容：</w:t>
      </w:r>
      <w:r>
        <w:rPr>
          <w:rFonts w:ascii="宋体" w:hAnsi="宋体"/>
          <w:kern w:val="0"/>
          <w:sz w:val="24"/>
          <w:szCs w:val="20"/>
          <w:u w:val="single"/>
        </w:rPr>
        <w:t xml:space="preserve">  </w:t>
      </w:r>
      <w:r>
        <w:rPr>
          <w:rFonts w:ascii="宋体" w:hAnsi="宋体"/>
          <w:b/>
          <w:kern w:val="0"/>
          <w:sz w:val="24"/>
          <w:szCs w:val="20"/>
          <w:u w:val="single"/>
        </w:rPr>
        <w:t xml:space="preserve"> </w:t>
      </w:r>
      <w:r>
        <w:rPr>
          <w:rFonts w:hint="eastAsia" w:ascii="宋体" w:hAnsi="宋体"/>
          <w:b/>
          <w:kern w:val="0"/>
          <w:sz w:val="24"/>
          <w:szCs w:val="20"/>
          <w:u w:val="single"/>
        </w:rPr>
        <w:t xml:space="preserve">无    </w:t>
      </w:r>
      <w:r>
        <w:rPr>
          <w:rFonts w:ascii="宋体" w:hAnsi="宋体"/>
          <w:kern w:val="0"/>
          <w:sz w:val="24"/>
          <w:szCs w:val="20"/>
        </w:rPr>
        <w:t>。</w:t>
      </w:r>
    </w:p>
    <w:p w14:paraId="42863BB0">
      <w:pPr>
        <w:widowControl/>
        <w:spacing w:line="360" w:lineRule="auto"/>
        <w:ind w:firstLine="480" w:firstLineChars="200"/>
        <w:jc w:val="left"/>
        <w:rPr>
          <w:rFonts w:ascii="宋体" w:hAnsi="宋体"/>
          <w:kern w:val="0"/>
          <w:sz w:val="24"/>
          <w:szCs w:val="20"/>
        </w:rPr>
      </w:pPr>
      <w:r>
        <w:rPr>
          <w:rFonts w:ascii="宋体" w:hAnsi="宋体"/>
          <w:kern w:val="0"/>
          <w:sz w:val="24"/>
          <w:szCs w:val="20"/>
        </w:rPr>
        <w:t>（1）单机无负荷试车费用由</w:t>
      </w:r>
      <w:r>
        <w:rPr>
          <w:rFonts w:ascii="宋体" w:hAnsi="宋体"/>
          <w:b/>
          <w:kern w:val="0"/>
          <w:sz w:val="24"/>
          <w:szCs w:val="20"/>
          <w:u w:val="single"/>
        </w:rPr>
        <w:t xml:space="preserve">  </w:t>
      </w:r>
      <w:r>
        <w:rPr>
          <w:rFonts w:hint="eastAsia" w:ascii="宋体" w:hAnsi="宋体"/>
          <w:b/>
          <w:kern w:val="0"/>
          <w:sz w:val="24"/>
          <w:szCs w:val="20"/>
          <w:u w:val="single"/>
        </w:rPr>
        <w:t>/</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承担；</w:t>
      </w:r>
    </w:p>
    <w:p w14:paraId="22939F76">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（2）无负荷联动试车费用由</w:t>
      </w:r>
      <w:r>
        <w:rPr>
          <w:rFonts w:hint="eastAsia" w:ascii="宋体" w:hAnsi="宋体"/>
          <w:kern w:val="0"/>
          <w:sz w:val="24"/>
          <w:szCs w:val="20"/>
          <w:u w:val="single"/>
        </w:rPr>
        <w:t xml:space="preserve">  </w:t>
      </w:r>
      <w:r>
        <w:rPr>
          <w:rFonts w:hint="eastAsia" w:ascii="宋体" w:hAnsi="宋体"/>
          <w:b/>
          <w:kern w:val="0"/>
          <w:sz w:val="24"/>
          <w:szCs w:val="20"/>
          <w:u w:val="single"/>
        </w:rPr>
        <w:t>/</w:t>
      </w:r>
      <w:r>
        <w:rPr>
          <w:rFonts w:ascii="宋体" w:hAnsi="宋体"/>
          <w:b/>
          <w:kern w:val="0"/>
          <w:sz w:val="24"/>
          <w:szCs w:val="20"/>
          <w:u w:val="single"/>
        </w:rPr>
        <w:t xml:space="preserve"> </w:t>
      </w:r>
      <w:r>
        <w:rPr>
          <w:rFonts w:ascii="宋体" w:hAnsi="宋体"/>
          <w:kern w:val="0"/>
          <w:sz w:val="24"/>
          <w:szCs w:val="20"/>
          <w:u w:val="single"/>
        </w:rPr>
        <w:t xml:space="preserve"> </w:t>
      </w:r>
      <w:r>
        <w:rPr>
          <w:rFonts w:hint="eastAsia" w:ascii="宋体" w:hAnsi="宋体"/>
          <w:kern w:val="0"/>
          <w:sz w:val="24"/>
          <w:szCs w:val="20"/>
          <w:u w:val="single"/>
        </w:rPr>
        <w:t xml:space="preserve"> </w:t>
      </w:r>
      <w:r>
        <w:rPr>
          <w:rFonts w:ascii="宋体" w:hAnsi="宋体"/>
          <w:kern w:val="0"/>
          <w:sz w:val="24"/>
          <w:szCs w:val="20"/>
        </w:rPr>
        <w:t>承担。</w:t>
      </w:r>
    </w:p>
    <w:p w14:paraId="311D678E">
      <w:pPr>
        <w:widowControl/>
        <w:spacing w:line="360" w:lineRule="auto"/>
        <w:ind w:firstLine="480" w:firstLineChars="200"/>
        <w:jc w:val="left"/>
        <w:rPr>
          <w:rFonts w:ascii="宋体" w:hAnsi="宋体"/>
          <w:kern w:val="0"/>
          <w:sz w:val="24"/>
          <w:szCs w:val="20"/>
        </w:rPr>
      </w:pPr>
      <w:r>
        <w:rPr>
          <w:rFonts w:ascii="宋体" w:hAnsi="宋体"/>
          <w:kern w:val="0"/>
          <w:sz w:val="24"/>
          <w:szCs w:val="20"/>
        </w:rPr>
        <w:t>13.3.3 投料试车</w:t>
      </w:r>
    </w:p>
    <w:p w14:paraId="103C3150">
      <w:pPr>
        <w:widowControl/>
        <w:spacing w:line="360" w:lineRule="auto"/>
        <w:ind w:firstLine="480" w:firstLineChars="200"/>
        <w:jc w:val="left"/>
        <w:rPr>
          <w:rFonts w:ascii="宋体" w:hAnsi="宋体"/>
          <w:kern w:val="0"/>
          <w:sz w:val="24"/>
          <w:szCs w:val="20"/>
        </w:rPr>
      </w:pPr>
      <w:r>
        <w:rPr>
          <w:rFonts w:hint="eastAsia" w:ascii="宋体" w:hAnsi="宋体"/>
          <w:kern w:val="0"/>
          <w:sz w:val="24"/>
          <w:szCs w:val="20"/>
        </w:rPr>
        <w:t>关于投料试车相关事项的约定：</w:t>
      </w:r>
      <w:r>
        <w:rPr>
          <w:rFonts w:hint="eastAsia" w:ascii="宋体" w:hAnsi="宋体"/>
          <w:kern w:val="0"/>
          <w:sz w:val="24"/>
          <w:szCs w:val="20"/>
          <w:u w:val="single"/>
        </w:rPr>
        <w:t xml:space="preserve">  </w:t>
      </w:r>
      <w:r>
        <w:rPr>
          <w:rFonts w:hint="eastAsia" w:ascii="宋体" w:hAnsi="宋体"/>
          <w:b/>
          <w:kern w:val="0"/>
          <w:sz w:val="24"/>
          <w:szCs w:val="20"/>
          <w:u w:val="single"/>
        </w:rPr>
        <w:t xml:space="preserve">/  </w:t>
      </w:r>
      <w:r>
        <w:rPr>
          <w:rFonts w:ascii="宋体" w:hAnsi="宋体"/>
          <w:kern w:val="0"/>
          <w:sz w:val="24"/>
          <w:szCs w:val="20"/>
        </w:rPr>
        <w:t>。</w:t>
      </w:r>
    </w:p>
    <w:p w14:paraId="487156B5">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13.6 竣工退场</w:t>
      </w:r>
    </w:p>
    <w:p w14:paraId="7FA6FACA">
      <w:pPr>
        <w:widowControl/>
        <w:spacing w:line="360" w:lineRule="auto"/>
        <w:ind w:firstLine="480" w:firstLineChars="200"/>
        <w:jc w:val="left"/>
        <w:rPr>
          <w:rFonts w:ascii="宋体" w:hAnsi="宋体"/>
          <w:kern w:val="0"/>
          <w:sz w:val="24"/>
          <w:szCs w:val="20"/>
        </w:rPr>
      </w:pPr>
      <w:r>
        <w:rPr>
          <w:rFonts w:ascii="宋体" w:hAnsi="宋体"/>
          <w:kern w:val="0"/>
          <w:sz w:val="24"/>
          <w:szCs w:val="20"/>
        </w:rPr>
        <w:t>13.6.1 竣工退场</w:t>
      </w:r>
    </w:p>
    <w:p w14:paraId="1EB829C2">
      <w:pPr>
        <w:widowControl/>
        <w:spacing w:line="360" w:lineRule="auto"/>
        <w:ind w:firstLine="480" w:firstLineChars="200"/>
        <w:jc w:val="left"/>
        <w:rPr>
          <w:rFonts w:ascii="宋体" w:hAnsi="宋体"/>
          <w:kern w:val="0"/>
          <w:sz w:val="24"/>
          <w:szCs w:val="20"/>
        </w:rPr>
      </w:pPr>
      <w:r>
        <w:rPr>
          <w:rFonts w:ascii="宋体" w:hAnsi="宋体"/>
          <w:kern w:val="0"/>
          <w:sz w:val="24"/>
          <w:szCs w:val="20"/>
        </w:rPr>
        <w:t>承包人完成竣工退场的期限：</w:t>
      </w:r>
      <w:r>
        <w:rPr>
          <w:rFonts w:ascii="宋体" w:hAnsi="宋体"/>
          <w:kern w:val="0"/>
          <w:sz w:val="24"/>
          <w:szCs w:val="20"/>
          <w:u w:val="single"/>
        </w:rPr>
        <w:t xml:space="preserve">  </w:t>
      </w:r>
      <w:r>
        <w:rPr>
          <w:rFonts w:hint="eastAsia" w:ascii="宋体" w:hAnsi="宋体"/>
          <w:b/>
          <w:kern w:val="0"/>
          <w:sz w:val="24"/>
          <w:szCs w:val="20"/>
          <w:u w:val="single"/>
        </w:rPr>
        <w:t>工程完工后2天</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4633700A">
      <w:pPr>
        <w:keepNext/>
        <w:keepLines/>
        <w:widowControl/>
        <w:spacing w:before="120" w:after="120" w:line="360" w:lineRule="auto"/>
        <w:jc w:val="left"/>
        <w:outlineLvl w:val="3"/>
        <w:rPr>
          <w:rFonts w:ascii="宋体" w:hAnsi="宋体"/>
          <w:bCs/>
          <w:kern w:val="0"/>
          <w:sz w:val="24"/>
          <w:szCs w:val="24"/>
        </w:rPr>
      </w:pPr>
      <w:bookmarkStart w:id="949" w:name="_Toc351203646"/>
      <w:r>
        <w:rPr>
          <w:rFonts w:ascii="宋体" w:hAnsi="宋体"/>
          <w:bCs/>
          <w:kern w:val="0"/>
          <w:sz w:val="24"/>
          <w:szCs w:val="24"/>
        </w:rPr>
        <w:t>14. 竣工结算</w:t>
      </w:r>
      <w:bookmarkEnd w:id="949"/>
    </w:p>
    <w:p w14:paraId="342C9FFA">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14.1 竣工付款申请</w:t>
      </w:r>
    </w:p>
    <w:p w14:paraId="51250CAA">
      <w:pPr>
        <w:widowControl/>
        <w:spacing w:line="360" w:lineRule="auto"/>
        <w:ind w:firstLine="480" w:firstLineChars="200"/>
        <w:jc w:val="left"/>
        <w:rPr>
          <w:rFonts w:ascii="宋体" w:hAnsi="宋体"/>
          <w:kern w:val="0"/>
          <w:sz w:val="24"/>
          <w:szCs w:val="20"/>
        </w:rPr>
      </w:pPr>
      <w:r>
        <w:rPr>
          <w:rFonts w:ascii="宋体" w:hAnsi="宋体"/>
          <w:kern w:val="0"/>
          <w:sz w:val="24"/>
          <w:szCs w:val="20"/>
        </w:rPr>
        <w:t>承包人提交竣工付款申请单的期限：</w:t>
      </w:r>
      <w:r>
        <w:rPr>
          <w:rFonts w:ascii="宋体" w:hAnsi="宋体"/>
          <w:kern w:val="0"/>
          <w:sz w:val="24"/>
          <w:szCs w:val="20"/>
          <w:u w:val="single"/>
        </w:rPr>
        <w:t xml:space="preserve">  </w:t>
      </w:r>
      <w:r>
        <w:rPr>
          <w:rFonts w:hint="eastAsia" w:ascii="宋体" w:hAnsi="宋体"/>
          <w:b/>
          <w:kern w:val="0"/>
          <w:sz w:val="24"/>
          <w:szCs w:val="20"/>
          <w:u w:val="single"/>
        </w:rPr>
        <w:t>工程完工后5天</w:t>
      </w:r>
      <w:r>
        <w:rPr>
          <w:rFonts w:ascii="宋体" w:hAnsi="宋体"/>
          <w:b/>
          <w:kern w:val="0"/>
          <w:sz w:val="24"/>
          <w:szCs w:val="20"/>
          <w:u w:val="single"/>
        </w:rPr>
        <w:t xml:space="preserve">  </w:t>
      </w:r>
      <w:r>
        <w:rPr>
          <w:rFonts w:ascii="宋体" w:hAnsi="宋体"/>
          <w:kern w:val="0"/>
          <w:sz w:val="24"/>
          <w:szCs w:val="20"/>
        </w:rPr>
        <w:t>。</w:t>
      </w:r>
    </w:p>
    <w:p w14:paraId="64BBB2E7">
      <w:pPr>
        <w:widowControl/>
        <w:spacing w:line="360" w:lineRule="auto"/>
        <w:ind w:firstLine="480" w:firstLineChars="200"/>
        <w:jc w:val="left"/>
        <w:rPr>
          <w:rFonts w:ascii="宋体" w:hAnsi="宋体"/>
          <w:kern w:val="0"/>
          <w:sz w:val="24"/>
          <w:szCs w:val="20"/>
        </w:rPr>
      </w:pPr>
      <w:r>
        <w:rPr>
          <w:rFonts w:ascii="宋体" w:hAnsi="宋体"/>
          <w:kern w:val="0"/>
          <w:sz w:val="24"/>
          <w:szCs w:val="20"/>
        </w:rPr>
        <w:t>竣工付款申请单应包括的内容：</w:t>
      </w:r>
      <w:r>
        <w:rPr>
          <w:rFonts w:ascii="宋体" w:hAnsi="宋体"/>
          <w:kern w:val="0"/>
          <w:sz w:val="24"/>
          <w:szCs w:val="20"/>
          <w:u w:val="single"/>
        </w:rPr>
        <w:t xml:space="preserve">  </w:t>
      </w:r>
      <w:r>
        <w:rPr>
          <w:rFonts w:hint="eastAsia" w:ascii="宋体" w:hAnsi="宋体"/>
          <w:b/>
          <w:kern w:val="0"/>
          <w:sz w:val="24"/>
          <w:szCs w:val="20"/>
          <w:u w:val="single"/>
        </w:rPr>
        <w:t xml:space="preserve">按发包方要求 </w:t>
      </w:r>
      <w:r>
        <w:rPr>
          <w:rFonts w:hint="eastAsia" w:ascii="宋体" w:hAnsi="宋体"/>
          <w:kern w:val="0"/>
          <w:sz w:val="24"/>
          <w:szCs w:val="20"/>
          <w:u w:val="single"/>
        </w:rPr>
        <w:t xml:space="preserve">       </w:t>
      </w:r>
      <w:r>
        <w:rPr>
          <w:rFonts w:ascii="宋体" w:hAnsi="宋体"/>
          <w:kern w:val="0"/>
          <w:sz w:val="24"/>
          <w:szCs w:val="20"/>
        </w:rPr>
        <w:t>。</w:t>
      </w:r>
    </w:p>
    <w:p w14:paraId="574E97AE">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14.2 竣工结算审核</w:t>
      </w:r>
    </w:p>
    <w:p w14:paraId="385987B1">
      <w:pPr>
        <w:widowControl/>
        <w:spacing w:line="360" w:lineRule="auto"/>
        <w:ind w:firstLine="480" w:firstLineChars="200"/>
        <w:jc w:val="left"/>
        <w:rPr>
          <w:rFonts w:ascii="宋体" w:hAnsi="宋体"/>
          <w:kern w:val="0"/>
          <w:sz w:val="24"/>
          <w:szCs w:val="20"/>
        </w:rPr>
      </w:pPr>
      <w:r>
        <w:rPr>
          <w:rFonts w:ascii="宋体" w:hAnsi="宋体"/>
          <w:kern w:val="0"/>
          <w:sz w:val="24"/>
          <w:szCs w:val="20"/>
        </w:rPr>
        <w:t>发包人</w:t>
      </w:r>
      <w:r>
        <w:rPr>
          <w:rFonts w:hint="eastAsia" w:ascii="宋体" w:hAnsi="宋体"/>
          <w:kern w:val="0"/>
          <w:sz w:val="24"/>
          <w:szCs w:val="20"/>
        </w:rPr>
        <w:t>审批</w:t>
      </w:r>
      <w:r>
        <w:rPr>
          <w:rFonts w:ascii="宋体" w:hAnsi="宋体"/>
          <w:kern w:val="0"/>
          <w:sz w:val="24"/>
          <w:szCs w:val="20"/>
        </w:rPr>
        <w:t>竣工付款申请单的期限：</w:t>
      </w:r>
      <w:r>
        <w:rPr>
          <w:rFonts w:ascii="宋体" w:hAnsi="宋体"/>
          <w:kern w:val="0"/>
          <w:sz w:val="24"/>
          <w:szCs w:val="20"/>
          <w:u w:val="single"/>
        </w:rPr>
        <w:t xml:space="preserve">  </w:t>
      </w:r>
      <w:r>
        <w:rPr>
          <w:rFonts w:hint="eastAsia" w:ascii="宋体" w:hAnsi="宋体"/>
          <w:b/>
          <w:kern w:val="0"/>
          <w:sz w:val="24"/>
          <w:szCs w:val="20"/>
          <w:u w:val="single"/>
        </w:rPr>
        <w:t>28天</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3972A791">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发包人完成竣工付款的期限：</w:t>
      </w:r>
      <w:r>
        <w:rPr>
          <w:rFonts w:ascii="宋体" w:hAnsi="宋体"/>
          <w:kern w:val="0"/>
          <w:sz w:val="24"/>
          <w:szCs w:val="20"/>
          <w:u w:val="single"/>
        </w:rPr>
        <w:t xml:space="preserve"> </w:t>
      </w:r>
      <w:r>
        <w:rPr>
          <w:rFonts w:hint="eastAsia" w:ascii="宋体" w:hAnsi="宋体"/>
          <w:b/>
          <w:kern w:val="0"/>
          <w:sz w:val="24"/>
          <w:szCs w:val="20"/>
          <w:u w:val="single"/>
        </w:rPr>
        <w:t>审计审定后一个月内</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525183D0">
      <w:pPr>
        <w:widowControl/>
        <w:spacing w:line="360" w:lineRule="auto"/>
        <w:ind w:firstLine="480" w:firstLineChars="200"/>
        <w:jc w:val="left"/>
        <w:rPr>
          <w:rFonts w:ascii="宋体" w:hAnsi="宋体"/>
          <w:kern w:val="0"/>
          <w:sz w:val="24"/>
          <w:szCs w:val="20"/>
        </w:rPr>
      </w:pPr>
      <w:r>
        <w:rPr>
          <w:rFonts w:hint="eastAsia" w:ascii="宋体" w:hAnsi="宋体"/>
          <w:kern w:val="0"/>
          <w:sz w:val="24"/>
          <w:szCs w:val="20"/>
        </w:rPr>
        <w:t>关于竣工付款证书异议部分复核的方式和程序：</w:t>
      </w:r>
      <w:r>
        <w:rPr>
          <w:rFonts w:ascii="宋体" w:hAnsi="宋体"/>
          <w:kern w:val="0"/>
          <w:sz w:val="24"/>
          <w:szCs w:val="20"/>
          <w:u w:val="single"/>
        </w:rPr>
        <w:t xml:space="preserve">  </w:t>
      </w:r>
      <w:r>
        <w:rPr>
          <w:rFonts w:hint="eastAsia" w:ascii="宋体" w:hAnsi="宋体"/>
          <w:b/>
          <w:kern w:val="0"/>
          <w:sz w:val="24"/>
          <w:szCs w:val="20"/>
          <w:u w:val="single"/>
        </w:rPr>
        <w:t xml:space="preserve">双方协商  </w:t>
      </w:r>
      <w:r>
        <w:rPr>
          <w:rFonts w:ascii="宋体" w:hAnsi="宋体"/>
          <w:kern w:val="0"/>
          <w:sz w:val="24"/>
          <w:szCs w:val="20"/>
        </w:rPr>
        <w:t>。</w:t>
      </w:r>
    </w:p>
    <w:p w14:paraId="5934171D">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14.4 最终结清</w:t>
      </w:r>
    </w:p>
    <w:p w14:paraId="05B2A72A">
      <w:pPr>
        <w:widowControl/>
        <w:spacing w:line="360" w:lineRule="auto"/>
        <w:ind w:firstLine="480" w:firstLineChars="200"/>
        <w:jc w:val="left"/>
        <w:rPr>
          <w:rFonts w:ascii="宋体" w:hAnsi="宋体"/>
          <w:kern w:val="0"/>
          <w:sz w:val="24"/>
          <w:szCs w:val="20"/>
        </w:rPr>
      </w:pPr>
      <w:r>
        <w:rPr>
          <w:rFonts w:ascii="宋体" w:hAnsi="宋体"/>
          <w:kern w:val="0"/>
          <w:sz w:val="24"/>
          <w:szCs w:val="20"/>
        </w:rPr>
        <w:t>14.4.1 最终结清申请单</w:t>
      </w:r>
    </w:p>
    <w:p w14:paraId="2371F7DF">
      <w:pPr>
        <w:widowControl/>
        <w:spacing w:line="360" w:lineRule="auto"/>
        <w:ind w:firstLine="480" w:firstLineChars="200"/>
        <w:jc w:val="left"/>
        <w:rPr>
          <w:rFonts w:ascii="宋体" w:hAnsi="宋体"/>
          <w:kern w:val="0"/>
          <w:sz w:val="24"/>
          <w:szCs w:val="20"/>
        </w:rPr>
      </w:pPr>
      <w:r>
        <w:rPr>
          <w:rFonts w:ascii="宋体" w:hAnsi="宋体"/>
          <w:kern w:val="0"/>
          <w:sz w:val="24"/>
          <w:szCs w:val="20"/>
        </w:rPr>
        <w:t>承包人提交最终结清申请单的份数：</w:t>
      </w:r>
      <w:r>
        <w:rPr>
          <w:rFonts w:ascii="宋体" w:hAnsi="宋体"/>
          <w:b/>
          <w:kern w:val="0"/>
          <w:sz w:val="24"/>
          <w:szCs w:val="20"/>
          <w:u w:val="single"/>
        </w:rPr>
        <w:t xml:space="preserve"> </w:t>
      </w:r>
      <w:r>
        <w:rPr>
          <w:rFonts w:hint="eastAsia" w:ascii="宋体" w:hAnsi="宋体"/>
          <w:b/>
          <w:kern w:val="0"/>
          <w:sz w:val="24"/>
          <w:szCs w:val="20"/>
          <w:u w:val="single"/>
        </w:rPr>
        <w:t>8份</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7303F198">
      <w:pPr>
        <w:widowControl/>
        <w:spacing w:line="360" w:lineRule="auto"/>
        <w:ind w:firstLine="480" w:firstLineChars="200"/>
        <w:jc w:val="left"/>
        <w:rPr>
          <w:rFonts w:ascii="宋体" w:hAnsi="宋体"/>
          <w:b/>
          <w:kern w:val="0"/>
          <w:sz w:val="24"/>
          <w:szCs w:val="20"/>
        </w:rPr>
      </w:pPr>
      <w:r>
        <w:rPr>
          <w:rFonts w:ascii="宋体" w:hAnsi="宋体"/>
          <w:kern w:val="0"/>
          <w:sz w:val="24"/>
          <w:szCs w:val="20"/>
        </w:rPr>
        <w:t>承包人提交最终结算申请单的期限：</w:t>
      </w:r>
      <w:r>
        <w:rPr>
          <w:rFonts w:hint="eastAsia" w:ascii="宋体" w:hAnsi="宋体" w:cs="宋体"/>
          <w:b/>
          <w:kern w:val="0"/>
          <w:sz w:val="24"/>
          <w:szCs w:val="20"/>
          <w:u w:val="single"/>
        </w:rPr>
        <w:t>工程完工后至项目初验之日起承包人应在   天提交竣工结算报告及完整的结算资料，每延期一天对承包人处以  元/天的罚款</w:t>
      </w:r>
      <w:r>
        <w:rPr>
          <w:rFonts w:hint="eastAsia" w:ascii="宋体" w:hAnsi="宋体"/>
          <w:b/>
          <w:kern w:val="0"/>
          <w:sz w:val="24"/>
          <w:szCs w:val="20"/>
          <w:u w:val="single"/>
        </w:rPr>
        <w:t xml:space="preserve">  </w:t>
      </w:r>
      <w:r>
        <w:rPr>
          <w:rFonts w:hint="eastAsia" w:ascii="宋体" w:hAnsi="宋体"/>
          <w:b/>
          <w:kern w:val="0"/>
          <w:sz w:val="24"/>
          <w:szCs w:val="20"/>
        </w:rPr>
        <w:t>。</w:t>
      </w:r>
    </w:p>
    <w:p w14:paraId="6F1B2286">
      <w:pPr>
        <w:widowControl/>
        <w:spacing w:line="360" w:lineRule="auto"/>
        <w:ind w:firstLine="480" w:firstLineChars="200"/>
        <w:jc w:val="left"/>
        <w:rPr>
          <w:rFonts w:ascii="宋体" w:hAnsi="宋体"/>
          <w:kern w:val="0"/>
          <w:sz w:val="24"/>
          <w:szCs w:val="20"/>
        </w:rPr>
      </w:pPr>
      <w:r>
        <w:rPr>
          <w:rFonts w:ascii="宋体" w:hAnsi="宋体"/>
          <w:kern w:val="0"/>
          <w:sz w:val="24"/>
          <w:szCs w:val="20"/>
        </w:rPr>
        <w:t>14.4.2 最终结清证书和支付</w:t>
      </w:r>
    </w:p>
    <w:p w14:paraId="3CEC50F4">
      <w:pPr>
        <w:widowControl/>
        <w:spacing w:line="360" w:lineRule="auto"/>
        <w:ind w:firstLine="480" w:firstLineChars="200"/>
        <w:jc w:val="left"/>
        <w:rPr>
          <w:rFonts w:ascii="宋体" w:hAnsi="宋体"/>
          <w:b/>
          <w:kern w:val="0"/>
          <w:sz w:val="24"/>
          <w:szCs w:val="20"/>
        </w:rPr>
      </w:pPr>
      <w:r>
        <w:rPr>
          <w:rFonts w:ascii="宋体" w:hAnsi="宋体"/>
          <w:kern w:val="0"/>
          <w:sz w:val="24"/>
          <w:szCs w:val="20"/>
        </w:rPr>
        <w:t>（1）发包人完成最终结清申请单的</w:t>
      </w:r>
      <w:r>
        <w:rPr>
          <w:rFonts w:hint="eastAsia" w:ascii="宋体" w:hAnsi="宋体"/>
          <w:kern w:val="0"/>
          <w:sz w:val="24"/>
          <w:szCs w:val="20"/>
        </w:rPr>
        <w:t>审批</w:t>
      </w:r>
      <w:r>
        <w:rPr>
          <w:rFonts w:ascii="宋体" w:hAnsi="宋体"/>
          <w:kern w:val="0"/>
          <w:sz w:val="24"/>
          <w:szCs w:val="20"/>
        </w:rPr>
        <w:t>并颁发最终结清证书的期限：</w:t>
      </w:r>
      <w:r>
        <w:rPr>
          <w:rFonts w:hint="eastAsia" w:ascii="宋体" w:hAnsi="宋体"/>
          <w:b/>
          <w:kern w:val="0"/>
          <w:sz w:val="24"/>
          <w:szCs w:val="20"/>
          <w:u w:val="single"/>
        </w:rPr>
        <w:t>一个月内</w:t>
      </w:r>
      <w:r>
        <w:rPr>
          <w:rFonts w:ascii="宋体" w:hAnsi="宋体"/>
          <w:b/>
          <w:kern w:val="0"/>
          <w:sz w:val="24"/>
          <w:szCs w:val="20"/>
        </w:rPr>
        <w:t>。</w:t>
      </w:r>
    </w:p>
    <w:p w14:paraId="2E3B27D2">
      <w:pPr>
        <w:widowControl/>
        <w:spacing w:line="360" w:lineRule="auto"/>
        <w:ind w:firstLine="480" w:firstLineChars="200"/>
        <w:jc w:val="left"/>
        <w:rPr>
          <w:rFonts w:ascii="宋体" w:hAnsi="宋体"/>
          <w:kern w:val="0"/>
          <w:sz w:val="24"/>
          <w:szCs w:val="20"/>
        </w:rPr>
      </w:pPr>
      <w:r>
        <w:rPr>
          <w:rFonts w:ascii="宋体" w:hAnsi="宋体"/>
          <w:kern w:val="0"/>
          <w:sz w:val="24"/>
          <w:szCs w:val="20"/>
        </w:rPr>
        <w:t>（2）发包人完成支付的期限：</w:t>
      </w:r>
      <w:r>
        <w:rPr>
          <w:rFonts w:hint="eastAsia" w:ascii="宋体" w:hAnsi="宋体"/>
          <w:b/>
          <w:kern w:val="0"/>
          <w:sz w:val="24"/>
          <w:szCs w:val="20"/>
          <w:u w:val="single"/>
        </w:rPr>
        <w:t>一个月内</w:t>
      </w:r>
      <w:r>
        <w:rPr>
          <w:rFonts w:ascii="宋体" w:hAnsi="宋体"/>
          <w:kern w:val="0"/>
          <w:sz w:val="24"/>
          <w:szCs w:val="20"/>
          <w:u w:val="single"/>
        </w:rPr>
        <w:t xml:space="preserve">  </w:t>
      </w:r>
      <w:r>
        <w:rPr>
          <w:rFonts w:ascii="宋体" w:hAnsi="宋体"/>
          <w:kern w:val="0"/>
          <w:sz w:val="24"/>
          <w:szCs w:val="20"/>
        </w:rPr>
        <w:t>。</w:t>
      </w:r>
    </w:p>
    <w:bookmarkEnd w:id="936"/>
    <w:bookmarkEnd w:id="937"/>
    <w:bookmarkEnd w:id="938"/>
    <w:bookmarkEnd w:id="939"/>
    <w:bookmarkEnd w:id="940"/>
    <w:bookmarkEnd w:id="941"/>
    <w:bookmarkEnd w:id="942"/>
    <w:bookmarkEnd w:id="948"/>
    <w:p w14:paraId="6E7B4B13">
      <w:pPr>
        <w:keepNext/>
        <w:keepLines/>
        <w:widowControl/>
        <w:spacing w:before="120" w:after="120" w:line="360" w:lineRule="auto"/>
        <w:jc w:val="left"/>
        <w:outlineLvl w:val="3"/>
        <w:rPr>
          <w:rFonts w:ascii="宋体" w:hAnsi="宋体"/>
          <w:bCs/>
          <w:kern w:val="0"/>
          <w:sz w:val="24"/>
          <w:szCs w:val="24"/>
        </w:rPr>
      </w:pPr>
      <w:bookmarkStart w:id="950" w:name="_Toc351203647"/>
      <w:bookmarkStart w:id="951" w:name="_Toc267251483"/>
      <w:bookmarkStart w:id="952" w:name="_Toc267251482"/>
      <w:bookmarkStart w:id="953" w:name="_Toc267251484"/>
      <w:bookmarkStart w:id="954" w:name="_Toc267251485"/>
      <w:bookmarkStart w:id="955" w:name="_Toc267251490"/>
      <w:bookmarkStart w:id="956" w:name="_Toc267251488"/>
      <w:bookmarkStart w:id="957" w:name="_Toc267251489"/>
      <w:bookmarkStart w:id="958" w:name="_Toc267251486"/>
      <w:bookmarkStart w:id="959" w:name="_Toc267251494"/>
      <w:bookmarkStart w:id="960" w:name="_Toc267251491"/>
      <w:bookmarkStart w:id="961" w:name="_Toc267251502"/>
      <w:bookmarkStart w:id="962" w:name="_Toc267251496"/>
      <w:bookmarkStart w:id="963" w:name="_Toc267251498"/>
      <w:bookmarkStart w:id="964" w:name="_Toc267251495"/>
      <w:bookmarkStart w:id="965" w:name="_Toc267251503"/>
      <w:bookmarkStart w:id="966" w:name="_Toc267251497"/>
      <w:bookmarkStart w:id="967" w:name="_Toc267251493"/>
      <w:bookmarkStart w:id="968" w:name="_Toc267251492"/>
      <w:bookmarkStart w:id="969" w:name="_Toc267251499"/>
      <w:bookmarkStart w:id="970" w:name="_Toc267251501"/>
      <w:bookmarkStart w:id="971" w:name="_Toc267251504"/>
      <w:bookmarkStart w:id="972" w:name="_Toc267251506"/>
      <w:bookmarkStart w:id="973" w:name="_Toc267251507"/>
      <w:bookmarkStart w:id="974" w:name="_Toc267251508"/>
      <w:bookmarkStart w:id="975" w:name="_Toc267251510"/>
      <w:bookmarkStart w:id="976" w:name="_Toc267251515"/>
      <w:bookmarkStart w:id="977" w:name="_Toc267251513"/>
      <w:bookmarkStart w:id="978" w:name="_Toc267251511"/>
      <w:bookmarkStart w:id="979" w:name="_Toc267251514"/>
      <w:bookmarkStart w:id="980" w:name="_Toc267251509"/>
      <w:r>
        <w:rPr>
          <w:rFonts w:ascii="宋体" w:hAnsi="宋体"/>
          <w:bCs/>
          <w:kern w:val="0"/>
          <w:sz w:val="24"/>
          <w:szCs w:val="24"/>
        </w:rPr>
        <w:t>15. 缺陷责任期与保修</w:t>
      </w:r>
      <w:bookmarkEnd w:id="950"/>
    </w:p>
    <w:p w14:paraId="51F1ADE0">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15.2缺陷责任期</w:t>
      </w:r>
      <w:bookmarkEnd w:id="951"/>
      <w:r>
        <w:rPr>
          <w:rFonts w:hint="eastAsia" w:ascii="宋体" w:hAnsi="宋体"/>
          <w:kern w:val="0"/>
          <w:sz w:val="24"/>
          <w:szCs w:val="20"/>
        </w:rPr>
        <w:t>：</w:t>
      </w:r>
      <w:r>
        <w:rPr>
          <w:rFonts w:ascii="宋体" w:hAnsi="宋体"/>
          <w:kern w:val="0"/>
          <w:sz w:val="24"/>
          <w:szCs w:val="20"/>
        </w:rPr>
        <w:t>缺陷责任期的具体期限：</w:t>
      </w:r>
      <w:r>
        <w:rPr>
          <w:rFonts w:ascii="宋体" w:hAnsi="宋体"/>
          <w:kern w:val="0"/>
          <w:sz w:val="24"/>
          <w:szCs w:val="20"/>
          <w:u w:val="single"/>
        </w:rPr>
        <w:t xml:space="preserve"> </w:t>
      </w:r>
      <w:r>
        <w:rPr>
          <w:rFonts w:ascii="宋体" w:hAnsi="宋体"/>
          <w:b/>
          <w:kern w:val="0"/>
          <w:sz w:val="24"/>
          <w:szCs w:val="20"/>
          <w:u w:val="single"/>
        </w:rPr>
        <w:t xml:space="preserve">  </w:t>
      </w:r>
      <w:r>
        <w:rPr>
          <w:rFonts w:hint="eastAsia" w:ascii="宋体" w:hAnsi="宋体"/>
          <w:b/>
          <w:kern w:val="0"/>
          <w:sz w:val="24"/>
          <w:szCs w:val="20"/>
          <w:u w:val="single"/>
        </w:rPr>
        <w:t xml:space="preserve">两年  </w:t>
      </w:r>
      <w:r>
        <w:rPr>
          <w:rFonts w:ascii="宋体" w:hAnsi="宋体"/>
          <w:kern w:val="0"/>
          <w:sz w:val="24"/>
          <w:szCs w:val="20"/>
        </w:rPr>
        <w:t>。</w:t>
      </w:r>
    </w:p>
    <w:p w14:paraId="1419D52D">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15.3 质量保证金</w:t>
      </w:r>
    </w:p>
    <w:p w14:paraId="7632624D">
      <w:pPr>
        <w:widowControl/>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关于是否扣留质量保证金的约定：</w:t>
      </w:r>
      <w:r>
        <w:rPr>
          <w:rFonts w:hint="eastAsia" w:ascii="宋体" w:hAnsi="宋体"/>
          <w:b/>
          <w:kern w:val="0"/>
          <w:sz w:val="24"/>
          <w:szCs w:val="20"/>
          <w:u w:val="single"/>
        </w:rPr>
        <w:t>按审计金额</w:t>
      </w:r>
      <w:r>
        <w:rPr>
          <w:rFonts w:ascii="宋体" w:hAnsi="宋体"/>
          <w:b/>
          <w:kern w:val="0"/>
          <w:sz w:val="24"/>
          <w:szCs w:val="20"/>
          <w:u w:val="single"/>
        </w:rPr>
        <w:t xml:space="preserve"> </w:t>
      </w:r>
      <w:r>
        <w:rPr>
          <w:rFonts w:hint="eastAsia" w:ascii="宋体" w:hAnsi="宋体"/>
          <w:b/>
          <w:kern w:val="0"/>
          <w:sz w:val="24"/>
          <w:szCs w:val="20"/>
          <w:u w:val="single"/>
        </w:rPr>
        <w:t>3%</w:t>
      </w:r>
      <w:r>
        <w:rPr>
          <w:rFonts w:hint="eastAsia" w:ascii="宋体" w:hAnsi="宋体"/>
          <w:kern w:val="0"/>
          <w:sz w:val="24"/>
          <w:szCs w:val="20"/>
          <w:u w:val="single"/>
        </w:rPr>
        <w:t xml:space="preserve">  </w:t>
      </w:r>
      <w:r>
        <w:rPr>
          <w:rFonts w:ascii="宋体" w:hAnsi="宋体"/>
          <w:kern w:val="0"/>
          <w:sz w:val="24"/>
          <w:szCs w:val="20"/>
        </w:rPr>
        <w:t>。</w:t>
      </w:r>
    </w:p>
    <w:p w14:paraId="02BD4AF6">
      <w:pPr>
        <w:widowControl/>
        <w:spacing w:line="360" w:lineRule="auto"/>
        <w:ind w:firstLine="480" w:firstLineChars="200"/>
        <w:jc w:val="left"/>
        <w:rPr>
          <w:rFonts w:ascii="宋体" w:hAnsi="宋体"/>
          <w:kern w:val="0"/>
          <w:sz w:val="24"/>
          <w:szCs w:val="20"/>
        </w:rPr>
      </w:pPr>
      <w:r>
        <w:rPr>
          <w:rFonts w:ascii="宋体" w:hAnsi="宋体"/>
          <w:kern w:val="0"/>
          <w:sz w:val="24"/>
          <w:szCs w:val="20"/>
        </w:rPr>
        <w:t xml:space="preserve">15.3.1 </w:t>
      </w:r>
      <w:r>
        <w:rPr>
          <w:rFonts w:hint="eastAsia" w:ascii="宋体" w:hAnsi="宋体"/>
          <w:kern w:val="0"/>
          <w:sz w:val="24"/>
          <w:szCs w:val="20"/>
        </w:rPr>
        <w:t>承包人提供</w:t>
      </w:r>
      <w:r>
        <w:rPr>
          <w:rFonts w:ascii="宋体" w:hAnsi="宋体"/>
          <w:kern w:val="0"/>
          <w:sz w:val="24"/>
          <w:szCs w:val="20"/>
        </w:rPr>
        <w:t>质量保证金的</w:t>
      </w:r>
      <w:r>
        <w:rPr>
          <w:rFonts w:hint="eastAsia" w:ascii="宋体" w:hAnsi="宋体"/>
          <w:kern w:val="0"/>
          <w:sz w:val="24"/>
          <w:szCs w:val="20"/>
        </w:rPr>
        <w:t>方</w:t>
      </w:r>
      <w:r>
        <w:rPr>
          <w:rFonts w:ascii="宋体" w:hAnsi="宋体"/>
          <w:kern w:val="0"/>
          <w:sz w:val="24"/>
          <w:szCs w:val="20"/>
        </w:rPr>
        <w:t>式</w:t>
      </w:r>
    </w:p>
    <w:p w14:paraId="2856B7F2">
      <w:pPr>
        <w:widowControl/>
        <w:spacing w:line="360" w:lineRule="auto"/>
        <w:ind w:firstLine="480" w:firstLineChars="200"/>
        <w:jc w:val="left"/>
        <w:rPr>
          <w:rFonts w:ascii="宋体" w:hAnsi="宋体"/>
          <w:kern w:val="0"/>
          <w:sz w:val="24"/>
          <w:szCs w:val="20"/>
        </w:rPr>
      </w:pPr>
      <w:r>
        <w:rPr>
          <w:rFonts w:ascii="宋体" w:hAnsi="宋体"/>
          <w:kern w:val="0"/>
          <w:sz w:val="24"/>
          <w:szCs w:val="20"/>
        </w:rPr>
        <w:t>质量保证金采用以下第</w:t>
      </w:r>
      <w:r>
        <w:rPr>
          <w:rFonts w:ascii="宋体" w:hAnsi="宋体"/>
          <w:kern w:val="0"/>
          <w:sz w:val="24"/>
          <w:szCs w:val="20"/>
          <w:u w:val="single"/>
        </w:rPr>
        <w:t xml:space="preserve"> </w:t>
      </w:r>
      <w:r>
        <w:rPr>
          <w:rFonts w:hint="eastAsia" w:ascii="宋体" w:hAnsi="宋体"/>
          <w:kern w:val="0"/>
          <w:sz w:val="24"/>
          <w:szCs w:val="20"/>
          <w:u w:val="single"/>
        </w:rPr>
        <w:t xml:space="preserve"> </w:t>
      </w:r>
      <w:r>
        <w:rPr>
          <w:rFonts w:hint="eastAsia" w:ascii="宋体" w:hAnsi="宋体"/>
          <w:b/>
          <w:kern w:val="0"/>
          <w:sz w:val="24"/>
          <w:szCs w:val="20"/>
          <w:u w:val="single"/>
        </w:rPr>
        <w:t>（2）</w:t>
      </w:r>
      <w:r>
        <w:rPr>
          <w:rFonts w:ascii="宋体" w:hAnsi="宋体"/>
          <w:kern w:val="0"/>
          <w:sz w:val="24"/>
          <w:szCs w:val="20"/>
          <w:u w:val="single"/>
        </w:rPr>
        <w:t xml:space="preserve">  </w:t>
      </w:r>
      <w:r>
        <w:rPr>
          <w:rFonts w:ascii="宋体" w:hAnsi="宋体"/>
          <w:kern w:val="0"/>
          <w:sz w:val="24"/>
          <w:szCs w:val="20"/>
        </w:rPr>
        <w:t>种方式：</w:t>
      </w:r>
    </w:p>
    <w:p w14:paraId="3CD38046">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（1）质量保证金保函，保证金额为：</w:t>
      </w:r>
      <w:r>
        <w:rPr>
          <w:rFonts w:ascii="宋体" w:hAnsi="宋体"/>
          <w:kern w:val="0"/>
          <w:sz w:val="24"/>
          <w:szCs w:val="20"/>
          <w:u w:val="single"/>
        </w:rPr>
        <w:t xml:space="preserve">   </w:t>
      </w:r>
      <w:r>
        <w:rPr>
          <w:rFonts w:hint="eastAsia" w:ascii="宋体" w:hAnsi="宋体"/>
          <w:b/>
          <w:kern w:val="0"/>
          <w:sz w:val="24"/>
          <w:szCs w:val="20"/>
          <w:u w:val="single"/>
        </w:rPr>
        <w:t xml:space="preserve"> /   </w:t>
      </w:r>
      <w:r>
        <w:rPr>
          <w:rFonts w:ascii="宋体" w:hAnsi="宋体"/>
          <w:kern w:val="0"/>
          <w:sz w:val="24"/>
          <w:szCs w:val="20"/>
          <w:u w:val="single"/>
        </w:rPr>
        <w:t xml:space="preserve"> </w:t>
      </w:r>
      <w:r>
        <w:rPr>
          <w:rFonts w:ascii="宋体" w:hAnsi="宋体"/>
          <w:kern w:val="0"/>
          <w:sz w:val="24"/>
          <w:szCs w:val="20"/>
        </w:rPr>
        <w:t xml:space="preserve">； </w:t>
      </w:r>
    </w:p>
    <w:p w14:paraId="63151488">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（2）</w:t>
      </w:r>
      <w:r>
        <w:rPr>
          <w:rFonts w:ascii="宋体" w:hAnsi="宋体"/>
          <w:kern w:val="0"/>
          <w:sz w:val="24"/>
          <w:szCs w:val="20"/>
          <w:u w:val="single"/>
        </w:rPr>
        <w:t xml:space="preserve">  </w:t>
      </w:r>
      <w:r>
        <w:rPr>
          <w:rFonts w:ascii="宋体" w:hAnsi="宋体"/>
          <w:b/>
          <w:kern w:val="0"/>
          <w:sz w:val="24"/>
          <w:szCs w:val="20"/>
          <w:u w:val="single"/>
        </w:rPr>
        <w:t xml:space="preserve"> </w:t>
      </w:r>
      <w:r>
        <w:rPr>
          <w:rFonts w:hint="eastAsia" w:ascii="宋体" w:hAnsi="宋体"/>
          <w:b/>
          <w:kern w:val="0"/>
          <w:sz w:val="24"/>
          <w:szCs w:val="20"/>
          <w:u w:val="single"/>
        </w:rPr>
        <w:t>3</w:t>
      </w:r>
      <w:r>
        <w:rPr>
          <w:rFonts w:ascii="宋体" w:hAnsi="宋体"/>
          <w:b/>
          <w:kern w:val="0"/>
          <w:sz w:val="24"/>
          <w:szCs w:val="20"/>
          <w:u w:val="single"/>
        </w:rPr>
        <w:t xml:space="preserve"> </w:t>
      </w:r>
      <w:r>
        <w:rPr>
          <w:rFonts w:ascii="宋体" w:hAnsi="宋体"/>
          <w:b/>
          <w:kern w:val="0"/>
          <w:sz w:val="24"/>
          <w:szCs w:val="20"/>
        </w:rPr>
        <w:t>%</w:t>
      </w:r>
      <w:r>
        <w:rPr>
          <w:rFonts w:ascii="宋体" w:hAnsi="宋体"/>
          <w:kern w:val="0"/>
          <w:sz w:val="24"/>
          <w:szCs w:val="20"/>
        </w:rPr>
        <w:t>的工程款；</w:t>
      </w:r>
    </w:p>
    <w:p w14:paraId="507433EF">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（3）其他</w:t>
      </w:r>
      <w:r>
        <w:rPr>
          <w:rFonts w:hint="eastAsia" w:ascii="宋体" w:hAnsi="宋体"/>
          <w:kern w:val="0"/>
          <w:sz w:val="24"/>
          <w:szCs w:val="20"/>
        </w:rPr>
        <w:t>方</w:t>
      </w:r>
      <w:r>
        <w:rPr>
          <w:rFonts w:ascii="宋体" w:hAnsi="宋体"/>
          <w:kern w:val="0"/>
          <w:sz w:val="24"/>
          <w:szCs w:val="20"/>
        </w:rPr>
        <w:t>式:</w:t>
      </w:r>
      <w:r>
        <w:rPr>
          <w:rFonts w:ascii="宋体" w:hAnsi="宋体"/>
          <w:kern w:val="0"/>
          <w:sz w:val="24"/>
          <w:szCs w:val="20"/>
          <w:u w:val="single"/>
        </w:rPr>
        <w:t xml:space="preserve">     </w:t>
      </w:r>
      <w:r>
        <w:rPr>
          <w:rFonts w:hint="eastAsia" w:ascii="宋体" w:hAnsi="宋体"/>
          <w:b/>
          <w:kern w:val="0"/>
          <w:sz w:val="24"/>
          <w:szCs w:val="20"/>
          <w:u w:val="single"/>
        </w:rPr>
        <w:t>/</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6D724BB2">
      <w:pPr>
        <w:widowControl/>
        <w:spacing w:line="360" w:lineRule="auto"/>
        <w:ind w:firstLine="480" w:firstLineChars="200"/>
        <w:jc w:val="left"/>
        <w:rPr>
          <w:rFonts w:ascii="宋体" w:hAnsi="宋体"/>
          <w:kern w:val="0"/>
          <w:sz w:val="24"/>
          <w:szCs w:val="20"/>
        </w:rPr>
      </w:pPr>
      <w:r>
        <w:rPr>
          <w:rFonts w:ascii="宋体" w:hAnsi="宋体"/>
          <w:kern w:val="0"/>
          <w:sz w:val="24"/>
          <w:szCs w:val="20"/>
        </w:rPr>
        <w:t xml:space="preserve">15.3.2 质量保证金的扣留 </w:t>
      </w:r>
    </w:p>
    <w:p w14:paraId="6582B699">
      <w:pPr>
        <w:widowControl/>
        <w:spacing w:line="360" w:lineRule="auto"/>
        <w:ind w:firstLine="480" w:firstLineChars="200"/>
        <w:jc w:val="left"/>
        <w:rPr>
          <w:rFonts w:ascii="宋体" w:hAnsi="宋体"/>
          <w:kern w:val="0"/>
          <w:sz w:val="24"/>
          <w:szCs w:val="20"/>
        </w:rPr>
      </w:pPr>
      <w:r>
        <w:rPr>
          <w:rFonts w:ascii="宋体" w:hAnsi="宋体"/>
          <w:kern w:val="0"/>
          <w:sz w:val="24"/>
          <w:szCs w:val="20"/>
        </w:rPr>
        <w:t>质量保证金的扣留采取以下第</w:t>
      </w:r>
      <w:r>
        <w:rPr>
          <w:rFonts w:ascii="宋体" w:hAnsi="宋体"/>
          <w:kern w:val="0"/>
          <w:sz w:val="24"/>
          <w:szCs w:val="20"/>
          <w:u w:val="single"/>
        </w:rPr>
        <w:t xml:space="preserve"> </w:t>
      </w:r>
      <w:r>
        <w:rPr>
          <w:rFonts w:hint="eastAsia" w:ascii="宋体" w:hAnsi="宋体"/>
          <w:b/>
          <w:kern w:val="0"/>
          <w:sz w:val="24"/>
          <w:szCs w:val="20"/>
          <w:u w:val="single"/>
        </w:rPr>
        <w:t>（2）</w:t>
      </w:r>
      <w:r>
        <w:rPr>
          <w:rFonts w:ascii="宋体" w:hAnsi="宋体"/>
          <w:kern w:val="0"/>
          <w:sz w:val="24"/>
          <w:szCs w:val="20"/>
          <w:u w:val="single"/>
        </w:rPr>
        <w:t xml:space="preserve">  </w:t>
      </w:r>
      <w:r>
        <w:rPr>
          <w:rFonts w:ascii="宋体" w:hAnsi="宋体"/>
          <w:kern w:val="0"/>
          <w:sz w:val="24"/>
          <w:szCs w:val="20"/>
        </w:rPr>
        <w:t>种方式：</w:t>
      </w:r>
    </w:p>
    <w:p w14:paraId="50777296">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（1）在支付工程进度款时逐次扣留，在此情形下，质量保证金的计算基数不包括预付款的支付、扣回以及价格调整的金额；</w:t>
      </w:r>
    </w:p>
    <w:p w14:paraId="5624314A">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（2）工程竣工结算时一次性扣留质量保证金；</w:t>
      </w:r>
    </w:p>
    <w:p w14:paraId="268CACE6">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（3）其他扣留方式:</w:t>
      </w:r>
      <w:r>
        <w:rPr>
          <w:rFonts w:ascii="宋体" w:hAnsi="宋体"/>
          <w:kern w:val="0"/>
          <w:sz w:val="24"/>
          <w:szCs w:val="20"/>
          <w:u w:val="single"/>
        </w:rPr>
        <w:t xml:space="preserve">         </w:t>
      </w:r>
      <w:r>
        <w:rPr>
          <w:rFonts w:hint="eastAsia" w:ascii="宋体" w:hAnsi="宋体"/>
          <w:kern w:val="0"/>
          <w:sz w:val="24"/>
          <w:szCs w:val="20"/>
          <w:u w:val="single"/>
        </w:rPr>
        <w:t xml:space="preserve">  </w:t>
      </w:r>
      <w:r>
        <w:rPr>
          <w:rFonts w:hint="eastAsia" w:ascii="宋体" w:hAnsi="宋体"/>
          <w:b/>
          <w:kern w:val="0"/>
          <w:sz w:val="24"/>
          <w:szCs w:val="20"/>
          <w:u w:val="single"/>
        </w:rPr>
        <w:t>/</w:t>
      </w:r>
      <w:r>
        <w:rPr>
          <w:rFonts w:ascii="宋体" w:hAnsi="宋体"/>
          <w:b/>
          <w:kern w:val="0"/>
          <w:sz w:val="24"/>
          <w:szCs w:val="20"/>
          <w:u w:val="single"/>
        </w:rPr>
        <w:t xml:space="preserve"> </w:t>
      </w:r>
      <w:r>
        <w:rPr>
          <w:rFonts w:ascii="宋体" w:hAnsi="宋体"/>
          <w:kern w:val="0"/>
          <w:sz w:val="24"/>
          <w:szCs w:val="20"/>
          <w:u w:val="single"/>
        </w:rPr>
        <w:t xml:space="preserve">   </w:t>
      </w:r>
      <w:r>
        <w:rPr>
          <w:rFonts w:hint="eastAsia" w:ascii="宋体" w:hAnsi="宋体"/>
          <w:kern w:val="0"/>
          <w:sz w:val="24"/>
          <w:szCs w:val="20"/>
          <w:u w:val="single"/>
        </w:rPr>
        <w:t xml:space="preserve"> </w:t>
      </w:r>
      <w:r>
        <w:rPr>
          <w:rFonts w:ascii="宋体" w:hAnsi="宋体"/>
          <w:kern w:val="0"/>
          <w:sz w:val="24"/>
          <w:szCs w:val="20"/>
        </w:rPr>
        <w:t>。</w:t>
      </w:r>
    </w:p>
    <w:p w14:paraId="41811343">
      <w:pPr>
        <w:widowControl/>
        <w:spacing w:line="360" w:lineRule="auto"/>
        <w:ind w:firstLine="480" w:firstLineChars="200"/>
        <w:jc w:val="left"/>
        <w:rPr>
          <w:rFonts w:ascii="宋体" w:hAnsi="宋体"/>
          <w:kern w:val="0"/>
          <w:sz w:val="24"/>
          <w:szCs w:val="20"/>
        </w:rPr>
      </w:pPr>
      <w:r>
        <w:rPr>
          <w:rFonts w:ascii="宋体" w:hAnsi="宋体"/>
          <w:kern w:val="0"/>
          <w:sz w:val="24"/>
          <w:szCs w:val="20"/>
        </w:rPr>
        <w:t>关于质量保证金的补充约定：</w:t>
      </w:r>
      <w:r>
        <w:rPr>
          <w:rFonts w:ascii="宋体" w:hAnsi="宋体"/>
          <w:kern w:val="0"/>
          <w:sz w:val="24"/>
          <w:szCs w:val="20"/>
          <w:u w:val="single"/>
        </w:rPr>
        <w:t xml:space="preserve">  </w:t>
      </w:r>
      <w:r>
        <w:rPr>
          <w:rFonts w:ascii="宋体" w:hAnsi="宋体"/>
          <w:b/>
          <w:kern w:val="0"/>
          <w:sz w:val="24"/>
          <w:szCs w:val="20"/>
          <w:u w:val="single"/>
        </w:rPr>
        <w:t xml:space="preserve"> </w:t>
      </w:r>
      <w:r>
        <w:rPr>
          <w:rFonts w:hint="eastAsia" w:ascii="宋体" w:hAnsi="宋体"/>
          <w:b/>
          <w:kern w:val="0"/>
          <w:sz w:val="24"/>
          <w:szCs w:val="20"/>
          <w:u w:val="single"/>
        </w:rPr>
        <w:t>/</w:t>
      </w:r>
      <w:r>
        <w:rPr>
          <w:rFonts w:hint="eastAsia" w:ascii="宋体" w:hAnsi="宋体"/>
          <w:kern w:val="0"/>
          <w:sz w:val="24"/>
          <w:szCs w:val="20"/>
          <w:u w:val="single"/>
        </w:rPr>
        <w:t xml:space="preserve">     </w:t>
      </w:r>
      <w:r>
        <w:rPr>
          <w:rFonts w:ascii="宋体" w:hAnsi="宋体"/>
          <w:kern w:val="0"/>
          <w:sz w:val="24"/>
          <w:szCs w:val="20"/>
        </w:rPr>
        <w:t>。</w:t>
      </w:r>
    </w:p>
    <w:bookmarkEnd w:id="952"/>
    <w:bookmarkEnd w:id="953"/>
    <w:p w14:paraId="0DA8D551">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15.4保修</w:t>
      </w:r>
    </w:p>
    <w:bookmarkEnd w:id="954"/>
    <w:p w14:paraId="117B217D">
      <w:pPr>
        <w:widowControl/>
        <w:spacing w:line="360" w:lineRule="auto"/>
        <w:ind w:firstLine="468" w:firstLineChars="195"/>
        <w:jc w:val="left"/>
        <w:rPr>
          <w:rFonts w:ascii="宋体" w:hAnsi="宋体"/>
          <w:kern w:val="0"/>
          <w:sz w:val="24"/>
          <w:szCs w:val="20"/>
        </w:rPr>
      </w:pPr>
      <w:r>
        <w:rPr>
          <w:rFonts w:ascii="宋体" w:hAnsi="宋体"/>
          <w:kern w:val="0"/>
          <w:sz w:val="24"/>
          <w:szCs w:val="20"/>
        </w:rPr>
        <w:t>15.4.1 保修责任</w:t>
      </w:r>
      <w:r>
        <w:rPr>
          <w:rFonts w:hint="eastAsia" w:ascii="宋体" w:hAnsi="宋体"/>
          <w:kern w:val="0"/>
          <w:sz w:val="24"/>
          <w:szCs w:val="20"/>
        </w:rPr>
        <w:t>：</w:t>
      </w:r>
      <w:r>
        <w:rPr>
          <w:rFonts w:ascii="宋体" w:hAnsi="宋体"/>
          <w:kern w:val="0"/>
          <w:sz w:val="24"/>
          <w:szCs w:val="20"/>
        </w:rPr>
        <w:t>工程保修期为：</w:t>
      </w:r>
      <w:r>
        <w:rPr>
          <w:rFonts w:ascii="宋体" w:hAnsi="宋体"/>
          <w:kern w:val="0"/>
          <w:sz w:val="24"/>
          <w:szCs w:val="20"/>
          <w:u w:val="single"/>
        </w:rPr>
        <w:t xml:space="preserve"> </w:t>
      </w:r>
      <w:r>
        <w:rPr>
          <w:rFonts w:hint="eastAsia" w:ascii="宋体" w:hAnsi="宋体"/>
          <w:b/>
          <w:kern w:val="0"/>
          <w:sz w:val="24"/>
          <w:szCs w:val="20"/>
          <w:u w:val="single"/>
        </w:rPr>
        <w:t xml:space="preserve">  二年</w:t>
      </w:r>
      <w:r>
        <w:rPr>
          <w:rFonts w:ascii="宋体" w:hAnsi="宋体"/>
          <w:b/>
          <w:kern w:val="0"/>
          <w:sz w:val="24"/>
          <w:szCs w:val="20"/>
          <w:u w:val="single"/>
        </w:rPr>
        <w:t xml:space="preserve">  </w:t>
      </w:r>
      <w:r>
        <w:rPr>
          <w:rFonts w:ascii="宋体" w:hAnsi="宋体"/>
          <w:kern w:val="0"/>
          <w:sz w:val="24"/>
          <w:szCs w:val="20"/>
        </w:rPr>
        <w:t>。</w:t>
      </w:r>
    </w:p>
    <w:p w14:paraId="64C8F2E8">
      <w:pPr>
        <w:widowControl/>
        <w:spacing w:line="360" w:lineRule="auto"/>
        <w:ind w:firstLine="468" w:firstLineChars="195"/>
        <w:jc w:val="left"/>
        <w:rPr>
          <w:rFonts w:ascii="宋体" w:hAnsi="宋体"/>
          <w:kern w:val="0"/>
          <w:sz w:val="24"/>
          <w:szCs w:val="20"/>
        </w:rPr>
      </w:pPr>
      <w:r>
        <w:rPr>
          <w:rFonts w:ascii="宋体" w:hAnsi="宋体"/>
          <w:kern w:val="0"/>
          <w:sz w:val="24"/>
          <w:szCs w:val="20"/>
        </w:rPr>
        <w:t>15.4.3 修复通知</w:t>
      </w:r>
    </w:p>
    <w:p w14:paraId="6BEC6A3C">
      <w:pPr>
        <w:widowControl/>
        <w:spacing w:line="360" w:lineRule="auto"/>
        <w:ind w:firstLine="468" w:firstLineChars="195"/>
        <w:jc w:val="left"/>
        <w:rPr>
          <w:rFonts w:ascii="宋体" w:hAnsi="宋体"/>
          <w:kern w:val="0"/>
          <w:sz w:val="24"/>
          <w:szCs w:val="20"/>
        </w:rPr>
      </w:pPr>
      <w:r>
        <w:rPr>
          <w:rFonts w:ascii="宋体" w:hAnsi="宋体"/>
          <w:kern w:val="0"/>
          <w:sz w:val="24"/>
          <w:szCs w:val="20"/>
        </w:rPr>
        <w:t>承包人收到保修通知并到达工程现场的合理时间：</w:t>
      </w:r>
      <w:r>
        <w:rPr>
          <w:rFonts w:ascii="宋体" w:hAnsi="宋体"/>
          <w:kern w:val="0"/>
          <w:sz w:val="24"/>
          <w:szCs w:val="20"/>
          <w:u w:val="single"/>
        </w:rPr>
        <w:t xml:space="preserve">  </w:t>
      </w:r>
      <w:r>
        <w:rPr>
          <w:rFonts w:hint="eastAsia" w:ascii="宋体" w:hAnsi="宋体"/>
          <w:b/>
          <w:kern w:val="0"/>
          <w:sz w:val="24"/>
          <w:szCs w:val="20"/>
          <w:u w:val="single"/>
        </w:rPr>
        <w:t>24小时</w:t>
      </w:r>
      <w:r>
        <w:rPr>
          <w:rFonts w:ascii="宋体" w:hAnsi="宋体"/>
          <w:b/>
          <w:kern w:val="0"/>
          <w:sz w:val="24"/>
          <w:szCs w:val="20"/>
          <w:u w:val="single"/>
        </w:rPr>
        <w:t xml:space="preserve">  </w:t>
      </w:r>
      <w:r>
        <w:rPr>
          <w:rFonts w:ascii="宋体" w:hAnsi="宋体"/>
          <w:kern w:val="0"/>
          <w:sz w:val="24"/>
          <w:szCs w:val="20"/>
        </w:rPr>
        <w:t>。</w:t>
      </w:r>
    </w:p>
    <w:bookmarkEnd w:id="955"/>
    <w:bookmarkEnd w:id="956"/>
    <w:bookmarkEnd w:id="957"/>
    <w:bookmarkEnd w:id="958"/>
    <w:p w14:paraId="01CE9D9D">
      <w:pPr>
        <w:keepNext/>
        <w:keepLines/>
        <w:widowControl/>
        <w:spacing w:before="120" w:after="120" w:line="360" w:lineRule="auto"/>
        <w:jc w:val="left"/>
        <w:outlineLvl w:val="3"/>
        <w:rPr>
          <w:rFonts w:ascii="宋体" w:hAnsi="宋体"/>
          <w:bCs/>
          <w:kern w:val="0"/>
          <w:sz w:val="24"/>
          <w:szCs w:val="24"/>
        </w:rPr>
      </w:pPr>
      <w:bookmarkStart w:id="981" w:name="_Toc351203648"/>
      <w:bookmarkStart w:id="982" w:name="_Toc280868717"/>
      <w:bookmarkStart w:id="983" w:name="_Toc280868718"/>
      <w:r>
        <w:rPr>
          <w:rFonts w:ascii="宋体" w:hAnsi="宋体"/>
          <w:bCs/>
          <w:kern w:val="0"/>
          <w:sz w:val="24"/>
          <w:szCs w:val="24"/>
        </w:rPr>
        <w:t>16. 违约</w:t>
      </w:r>
      <w:bookmarkEnd w:id="981"/>
    </w:p>
    <w:p w14:paraId="6D2B2B37">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16.1 发包人违约</w:t>
      </w:r>
    </w:p>
    <w:p w14:paraId="35F627F1">
      <w:pPr>
        <w:widowControl/>
        <w:spacing w:line="360" w:lineRule="auto"/>
        <w:ind w:firstLine="480" w:firstLineChars="200"/>
        <w:jc w:val="left"/>
        <w:rPr>
          <w:rFonts w:ascii="宋体" w:hAnsi="宋体"/>
          <w:kern w:val="0"/>
          <w:sz w:val="24"/>
          <w:szCs w:val="20"/>
        </w:rPr>
      </w:pPr>
      <w:r>
        <w:rPr>
          <w:rFonts w:ascii="宋体" w:hAnsi="宋体"/>
          <w:kern w:val="0"/>
          <w:sz w:val="24"/>
          <w:szCs w:val="20"/>
        </w:rPr>
        <w:t>16.1.1发包人违约的情形</w:t>
      </w:r>
    </w:p>
    <w:p w14:paraId="7AFBB216">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发包人违约的其他情形：</w:t>
      </w:r>
      <w:r>
        <w:rPr>
          <w:rFonts w:ascii="宋体" w:hAnsi="宋体"/>
          <w:kern w:val="0"/>
          <w:sz w:val="24"/>
          <w:szCs w:val="20"/>
          <w:u w:val="single"/>
        </w:rPr>
        <w:t xml:space="preserve">  </w:t>
      </w:r>
      <w:r>
        <w:rPr>
          <w:rFonts w:hint="eastAsia" w:ascii="宋体" w:hAnsi="宋体"/>
          <w:b/>
          <w:kern w:val="0"/>
          <w:sz w:val="24"/>
          <w:szCs w:val="20"/>
          <w:u w:val="single"/>
        </w:rPr>
        <w:t xml:space="preserve">未按合同约定支付工程款   </w:t>
      </w:r>
      <w:r>
        <w:rPr>
          <w:rFonts w:ascii="宋体" w:hAnsi="宋体"/>
          <w:kern w:val="0"/>
          <w:sz w:val="24"/>
          <w:szCs w:val="20"/>
        </w:rPr>
        <w:t>。</w:t>
      </w:r>
    </w:p>
    <w:p w14:paraId="42A557DD">
      <w:pPr>
        <w:widowControl/>
        <w:spacing w:line="360" w:lineRule="auto"/>
        <w:ind w:left="1200" w:hanging="1200" w:hangingChars="500"/>
        <w:jc w:val="left"/>
        <w:rPr>
          <w:rFonts w:ascii="宋体" w:hAnsi="宋体"/>
          <w:kern w:val="0"/>
          <w:sz w:val="24"/>
          <w:szCs w:val="20"/>
        </w:rPr>
      </w:pPr>
      <w:r>
        <w:rPr>
          <w:rFonts w:ascii="宋体" w:hAnsi="宋体"/>
          <w:kern w:val="0"/>
          <w:sz w:val="24"/>
          <w:szCs w:val="20"/>
        </w:rPr>
        <w:t xml:space="preserve">    16.1.2 发包人违约的责任</w:t>
      </w:r>
    </w:p>
    <w:p w14:paraId="0D7EB598">
      <w:pPr>
        <w:widowControl/>
        <w:spacing w:line="360" w:lineRule="auto"/>
        <w:ind w:firstLine="480" w:firstLineChars="200"/>
        <w:jc w:val="left"/>
        <w:rPr>
          <w:rFonts w:ascii="宋体" w:hAnsi="宋体"/>
          <w:kern w:val="0"/>
          <w:sz w:val="24"/>
          <w:szCs w:val="20"/>
        </w:rPr>
      </w:pPr>
      <w:r>
        <w:rPr>
          <w:rFonts w:ascii="宋体" w:hAnsi="宋体"/>
          <w:kern w:val="0"/>
          <w:sz w:val="24"/>
          <w:szCs w:val="20"/>
        </w:rPr>
        <w:t>发包人违约责任的承担方式和计算方法：</w:t>
      </w:r>
    </w:p>
    <w:p w14:paraId="64C2A2B1">
      <w:pPr>
        <w:widowControl/>
        <w:spacing w:line="360" w:lineRule="auto"/>
        <w:ind w:firstLine="480" w:firstLineChars="200"/>
        <w:jc w:val="left"/>
        <w:rPr>
          <w:rFonts w:hint="eastAsia" w:ascii="宋体" w:hAnsi="宋体"/>
          <w:kern w:val="0"/>
          <w:sz w:val="24"/>
          <w:szCs w:val="20"/>
          <w:u w:val="single"/>
        </w:rPr>
      </w:pPr>
      <w:r>
        <w:rPr>
          <w:rFonts w:ascii="宋体" w:hAnsi="宋体"/>
          <w:kern w:val="0"/>
          <w:sz w:val="24"/>
          <w:szCs w:val="20"/>
        </w:rPr>
        <w:t>（1）因发包人原因未能在计划开工日期前7天内下达开工通知的违约责任：</w:t>
      </w:r>
      <w:r>
        <w:rPr>
          <w:rFonts w:ascii="宋体" w:hAnsi="宋体"/>
          <w:kern w:val="0"/>
          <w:sz w:val="24"/>
          <w:szCs w:val="20"/>
          <w:u w:val="single"/>
        </w:rPr>
        <w:t xml:space="preserve"> </w:t>
      </w:r>
      <w:r>
        <w:rPr>
          <w:rFonts w:ascii="宋体" w:hAnsi="宋体"/>
          <w:b/>
          <w:kern w:val="0"/>
          <w:sz w:val="24"/>
          <w:szCs w:val="20"/>
          <w:u w:val="single"/>
        </w:rPr>
        <w:t xml:space="preserve"> </w:t>
      </w:r>
      <w:r>
        <w:rPr>
          <w:rFonts w:hint="eastAsia" w:ascii="宋体" w:hAnsi="宋体"/>
          <w:b/>
          <w:kern w:val="0"/>
          <w:sz w:val="24"/>
          <w:szCs w:val="20"/>
          <w:u w:val="single"/>
        </w:rPr>
        <w:t>/</w:t>
      </w:r>
    </w:p>
    <w:p w14:paraId="1B7B8945">
      <w:pPr>
        <w:widowControl/>
        <w:spacing w:line="360" w:lineRule="auto"/>
        <w:ind w:firstLine="480" w:firstLineChars="200"/>
        <w:jc w:val="left"/>
        <w:rPr>
          <w:rFonts w:ascii="宋体" w:hAnsi="宋体"/>
          <w:kern w:val="0"/>
          <w:sz w:val="24"/>
          <w:szCs w:val="20"/>
        </w:rPr>
      </w:pPr>
      <w:r>
        <w:rPr>
          <w:rFonts w:hint="eastAsia" w:ascii="宋体" w:hAnsi="宋体"/>
          <w:kern w:val="0"/>
          <w:sz w:val="24"/>
          <w:szCs w:val="20"/>
        </w:rPr>
        <w:t>（</w:t>
      </w:r>
      <w:r>
        <w:rPr>
          <w:rFonts w:ascii="宋体" w:hAnsi="宋体"/>
          <w:kern w:val="0"/>
          <w:sz w:val="24"/>
          <w:szCs w:val="20"/>
        </w:rPr>
        <w:t>2）因发包人原因未能按合同约定支付合同价款的违约责任：</w:t>
      </w:r>
      <w:r>
        <w:rPr>
          <w:rFonts w:ascii="宋体" w:hAnsi="宋体"/>
          <w:kern w:val="0"/>
          <w:sz w:val="24"/>
          <w:szCs w:val="20"/>
          <w:u w:val="single"/>
        </w:rPr>
        <w:t xml:space="preserve"> </w:t>
      </w:r>
      <w:r>
        <w:rPr>
          <w:rFonts w:hint="eastAsia" w:ascii="宋体" w:hAnsi="宋体"/>
          <w:b/>
          <w:kern w:val="0"/>
          <w:sz w:val="24"/>
          <w:szCs w:val="20"/>
          <w:u w:val="single"/>
        </w:rPr>
        <w:t>逾期支付工程款的</w:t>
      </w:r>
      <w:r>
        <w:rPr>
          <w:rFonts w:hint="eastAsia" w:ascii="宋体" w:hAnsi="宋体"/>
          <w:b/>
          <w:bCs/>
          <w:kern w:val="0"/>
          <w:sz w:val="24"/>
          <w:szCs w:val="20"/>
          <w:u w:val="single"/>
        </w:rPr>
        <w:t>按国家相关规定执行。</w:t>
      </w:r>
    </w:p>
    <w:p w14:paraId="189A2855">
      <w:pPr>
        <w:widowControl/>
        <w:spacing w:line="360" w:lineRule="auto"/>
        <w:ind w:firstLine="480" w:firstLineChars="200"/>
        <w:jc w:val="left"/>
        <w:rPr>
          <w:rFonts w:ascii="宋体" w:hAnsi="宋体"/>
          <w:kern w:val="0"/>
          <w:sz w:val="24"/>
          <w:szCs w:val="20"/>
        </w:rPr>
      </w:pPr>
      <w:r>
        <w:rPr>
          <w:rFonts w:ascii="宋体" w:hAnsi="宋体"/>
          <w:kern w:val="0"/>
          <w:sz w:val="24"/>
          <w:szCs w:val="20"/>
        </w:rPr>
        <w:t>（3）发包人违反第10.1款</w:t>
      </w:r>
      <w:r>
        <w:rPr>
          <w:rFonts w:hint="eastAsia" w:ascii="宋体" w:hAnsi="宋体"/>
          <w:kern w:val="0"/>
          <w:sz w:val="24"/>
          <w:szCs w:val="20"/>
        </w:rPr>
        <w:t>〔</w:t>
      </w:r>
      <w:r>
        <w:rPr>
          <w:rFonts w:ascii="宋体" w:hAnsi="宋体"/>
          <w:kern w:val="0"/>
          <w:sz w:val="24"/>
          <w:szCs w:val="20"/>
        </w:rPr>
        <w:t>变更的范围</w:t>
      </w:r>
      <w:r>
        <w:rPr>
          <w:rFonts w:hint="eastAsia" w:ascii="宋体" w:hAnsi="宋体"/>
          <w:kern w:val="0"/>
          <w:sz w:val="24"/>
          <w:szCs w:val="20"/>
        </w:rPr>
        <w:t>〕</w:t>
      </w:r>
      <w:r>
        <w:rPr>
          <w:rFonts w:ascii="宋体" w:hAnsi="宋体"/>
          <w:kern w:val="0"/>
          <w:sz w:val="24"/>
          <w:szCs w:val="20"/>
        </w:rPr>
        <w:t>第（2）项约定，自行实施被取消的工作或转由他人实施的违约责任：</w:t>
      </w:r>
      <w:r>
        <w:rPr>
          <w:rFonts w:ascii="宋体" w:hAnsi="宋体"/>
          <w:b/>
          <w:kern w:val="0"/>
          <w:sz w:val="24"/>
          <w:szCs w:val="20"/>
          <w:u w:val="single"/>
        </w:rPr>
        <w:t xml:space="preserve">  </w:t>
      </w:r>
      <w:r>
        <w:rPr>
          <w:rFonts w:hint="eastAsia" w:ascii="宋体" w:hAnsi="宋体"/>
          <w:b/>
          <w:kern w:val="0"/>
          <w:sz w:val="24"/>
          <w:szCs w:val="20"/>
          <w:u w:val="single"/>
        </w:rPr>
        <w:t xml:space="preserve"> 无   </w:t>
      </w:r>
      <w:r>
        <w:rPr>
          <w:rFonts w:ascii="宋体" w:hAnsi="宋体"/>
          <w:kern w:val="0"/>
          <w:sz w:val="24"/>
          <w:szCs w:val="20"/>
        </w:rPr>
        <w:t>。</w:t>
      </w:r>
    </w:p>
    <w:p w14:paraId="697189AD">
      <w:pPr>
        <w:widowControl/>
        <w:spacing w:line="360" w:lineRule="auto"/>
        <w:ind w:firstLine="480" w:firstLineChars="200"/>
        <w:jc w:val="left"/>
        <w:rPr>
          <w:rFonts w:ascii="宋体" w:hAnsi="宋体"/>
          <w:kern w:val="0"/>
          <w:sz w:val="24"/>
          <w:szCs w:val="20"/>
        </w:rPr>
      </w:pPr>
      <w:r>
        <w:rPr>
          <w:rFonts w:ascii="宋体" w:hAnsi="宋体"/>
          <w:kern w:val="0"/>
          <w:sz w:val="24"/>
          <w:szCs w:val="20"/>
        </w:rPr>
        <w:t>（4）发包人提供的材料、工程设备的规格、数量或质量不符合合同约定，或因发包人原因导致交货日期延误或交货地点变更等情况的违约责任：</w:t>
      </w:r>
      <w:r>
        <w:rPr>
          <w:rFonts w:ascii="宋体" w:hAnsi="宋体"/>
          <w:kern w:val="0"/>
          <w:sz w:val="24"/>
          <w:szCs w:val="20"/>
          <w:u w:val="single"/>
        </w:rPr>
        <w:t xml:space="preserve"> </w:t>
      </w:r>
      <w:r>
        <w:rPr>
          <w:rFonts w:ascii="宋体" w:hAnsi="宋体"/>
          <w:b/>
          <w:kern w:val="0"/>
          <w:sz w:val="24"/>
          <w:szCs w:val="20"/>
          <w:u w:val="single"/>
        </w:rPr>
        <w:t xml:space="preserve"> </w:t>
      </w:r>
      <w:r>
        <w:rPr>
          <w:rFonts w:hint="eastAsia" w:ascii="宋体" w:hAnsi="宋体"/>
          <w:b/>
          <w:kern w:val="0"/>
          <w:sz w:val="24"/>
          <w:szCs w:val="20"/>
          <w:u w:val="single"/>
        </w:rPr>
        <w:t>无</w:t>
      </w:r>
      <w:r>
        <w:rPr>
          <w:rFonts w:ascii="宋体" w:hAnsi="宋体"/>
          <w:b/>
          <w:kern w:val="0"/>
          <w:sz w:val="24"/>
          <w:szCs w:val="20"/>
          <w:u w:val="single"/>
        </w:rPr>
        <w:t xml:space="preserve"> </w:t>
      </w:r>
      <w:r>
        <w:rPr>
          <w:rFonts w:ascii="宋体" w:hAnsi="宋体"/>
          <w:kern w:val="0"/>
          <w:sz w:val="24"/>
          <w:szCs w:val="20"/>
          <w:u w:val="single"/>
        </w:rPr>
        <w:t xml:space="preserve">   </w:t>
      </w:r>
      <w:r>
        <w:rPr>
          <w:rFonts w:hint="eastAsia" w:ascii="宋体" w:hAnsi="宋体"/>
          <w:kern w:val="0"/>
          <w:sz w:val="24"/>
          <w:szCs w:val="20"/>
        </w:rPr>
        <w:t>。</w:t>
      </w:r>
    </w:p>
    <w:p w14:paraId="5453F6E1">
      <w:pPr>
        <w:widowControl/>
        <w:spacing w:line="360" w:lineRule="auto"/>
        <w:ind w:firstLine="480" w:firstLineChars="200"/>
        <w:jc w:val="left"/>
        <w:rPr>
          <w:rFonts w:ascii="宋体" w:hAnsi="宋体"/>
          <w:kern w:val="0"/>
          <w:sz w:val="24"/>
          <w:szCs w:val="20"/>
        </w:rPr>
      </w:pPr>
      <w:r>
        <w:rPr>
          <w:rFonts w:ascii="宋体" w:hAnsi="宋体"/>
          <w:kern w:val="0"/>
          <w:sz w:val="24"/>
          <w:szCs w:val="20"/>
        </w:rPr>
        <w:t>（5）因发包人违反合同约定造成暂停施工的违约责任</w:t>
      </w:r>
      <w:r>
        <w:rPr>
          <w:rFonts w:hint="eastAsia" w:ascii="宋体" w:hAnsi="宋体"/>
          <w:kern w:val="0"/>
          <w:sz w:val="24"/>
          <w:szCs w:val="20"/>
        </w:rPr>
        <w:t>：</w:t>
      </w:r>
      <w:r>
        <w:rPr>
          <w:rFonts w:hint="eastAsia" w:ascii="宋体" w:hAnsi="宋体"/>
          <w:b/>
          <w:kern w:val="0"/>
          <w:sz w:val="24"/>
          <w:szCs w:val="20"/>
          <w:u w:val="single"/>
        </w:rPr>
        <w:t>顺延工期（费用按相关规定执行）</w:t>
      </w:r>
      <w:r>
        <w:rPr>
          <w:rFonts w:ascii="宋体" w:hAnsi="宋体"/>
          <w:kern w:val="0"/>
          <w:sz w:val="24"/>
          <w:szCs w:val="20"/>
        </w:rPr>
        <w:t>。</w:t>
      </w:r>
    </w:p>
    <w:p w14:paraId="1E5CA6AC">
      <w:pPr>
        <w:widowControl/>
        <w:spacing w:line="360" w:lineRule="auto"/>
        <w:ind w:firstLine="480" w:firstLineChars="200"/>
        <w:jc w:val="left"/>
        <w:rPr>
          <w:rFonts w:ascii="宋体" w:hAnsi="宋体"/>
          <w:kern w:val="0"/>
          <w:sz w:val="24"/>
          <w:szCs w:val="20"/>
        </w:rPr>
      </w:pPr>
      <w:r>
        <w:rPr>
          <w:rFonts w:ascii="宋体" w:hAnsi="宋体"/>
          <w:kern w:val="0"/>
          <w:sz w:val="24"/>
          <w:szCs w:val="20"/>
        </w:rPr>
        <w:t>（6）发包人无正当理由没有在约定期限内发出复工指示，导致承包人无法复工的违约责任：</w:t>
      </w:r>
      <w:r>
        <w:rPr>
          <w:rFonts w:hint="eastAsia" w:ascii="宋体" w:hAnsi="宋体"/>
          <w:b/>
          <w:kern w:val="0"/>
          <w:sz w:val="24"/>
          <w:szCs w:val="20"/>
          <w:u w:val="single"/>
        </w:rPr>
        <w:t>顺延工期（费用按相关规定执行）</w:t>
      </w:r>
      <w:r>
        <w:rPr>
          <w:rFonts w:ascii="宋体" w:hAnsi="宋体"/>
          <w:kern w:val="0"/>
          <w:sz w:val="24"/>
          <w:szCs w:val="20"/>
        </w:rPr>
        <w:t>。</w:t>
      </w:r>
    </w:p>
    <w:p w14:paraId="2FEF1CE5">
      <w:pPr>
        <w:widowControl/>
        <w:spacing w:line="360" w:lineRule="auto"/>
        <w:ind w:firstLine="480" w:firstLineChars="200"/>
        <w:jc w:val="left"/>
        <w:rPr>
          <w:rFonts w:ascii="宋体" w:hAnsi="宋体"/>
          <w:kern w:val="0"/>
          <w:sz w:val="24"/>
          <w:szCs w:val="20"/>
        </w:rPr>
      </w:pPr>
      <w:r>
        <w:rPr>
          <w:rFonts w:ascii="宋体" w:hAnsi="宋体"/>
          <w:kern w:val="0"/>
          <w:sz w:val="24"/>
          <w:szCs w:val="20"/>
        </w:rPr>
        <w:t>（7）</w:t>
      </w:r>
      <w:r>
        <w:rPr>
          <w:rFonts w:hint="eastAsia" w:ascii="宋体" w:hAnsi="宋体"/>
          <w:kern w:val="0"/>
          <w:sz w:val="24"/>
          <w:szCs w:val="20"/>
        </w:rPr>
        <w:t>其他：</w:t>
      </w:r>
      <w:r>
        <w:rPr>
          <w:rFonts w:ascii="宋体" w:hAnsi="宋体"/>
          <w:kern w:val="0"/>
          <w:sz w:val="24"/>
          <w:szCs w:val="20"/>
          <w:u w:val="single"/>
        </w:rPr>
        <w:t xml:space="preserve">  </w:t>
      </w:r>
      <w:r>
        <w:rPr>
          <w:rFonts w:hint="eastAsia" w:ascii="宋体" w:hAnsi="宋体"/>
          <w:b/>
          <w:kern w:val="0"/>
          <w:sz w:val="24"/>
          <w:szCs w:val="20"/>
          <w:u w:val="single"/>
        </w:rPr>
        <w:t>无</w:t>
      </w:r>
      <w:r>
        <w:rPr>
          <w:rFonts w:ascii="宋体" w:hAnsi="宋体"/>
          <w:b/>
          <w:kern w:val="0"/>
          <w:sz w:val="24"/>
          <w:szCs w:val="20"/>
          <w:u w:val="single"/>
        </w:rPr>
        <w:t xml:space="preserve">  </w:t>
      </w:r>
      <w:r>
        <w:rPr>
          <w:rFonts w:ascii="宋体" w:hAnsi="宋体"/>
          <w:kern w:val="0"/>
          <w:sz w:val="24"/>
          <w:szCs w:val="20"/>
        </w:rPr>
        <w:t>。</w:t>
      </w:r>
    </w:p>
    <w:p w14:paraId="1AC460FA">
      <w:pPr>
        <w:widowControl/>
        <w:spacing w:line="360" w:lineRule="auto"/>
        <w:ind w:firstLine="480" w:firstLineChars="200"/>
        <w:jc w:val="left"/>
        <w:rPr>
          <w:rFonts w:ascii="宋体" w:hAnsi="宋体"/>
          <w:kern w:val="0"/>
          <w:sz w:val="24"/>
          <w:szCs w:val="20"/>
        </w:rPr>
      </w:pPr>
      <w:r>
        <w:rPr>
          <w:rFonts w:ascii="宋体" w:hAnsi="宋体"/>
          <w:kern w:val="0"/>
          <w:sz w:val="24"/>
          <w:szCs w:val="20"/>
        </w:rPr>
        <w:t>16.1.3 因发包人违约解除合同</w:t>
      </w:r>
    </w:p>
    <w:p w14:paraId="222FC48C">
      <w:pPr>
        <w:widowControl/>
        <w:autoSpaceDE w:val="0"/>
        <w:autoSpaceDN w:val="0"/>
        <w:adjustRightInd w:val="0"/>
        <w:spacing w:line="360" w:lineRule="auto"/>
        <w:ind w:firstLine="480" w:firstLineChars="200"/>
        <w:jc w:val="left"/>
        <w:rPr>
          <w:rFonts w:hint="eastAsia" w:ascii="宋体" w:hAnsi="宋体"/>
          <w:kern w:val="0"/>
          <w:sz w:val="24"/>
          <w:szCs w:val="20"/>
        </w:rPr>
      </w:pPr>
      <w:r>
        <w:rPr>
          <w:rFonts w:ascii="宋体" w:hAnsi="宋体"/>
          <w:kern w:val="0"/>
          <w:sz w:val="24"/>
          <w:szCs w:val="20"/>
        </w:rPr>
        <w:t>承包人按16.1.1项</w:t>
      </w:r>
      <w:r>
        <w:rPr>
          <w:rFonts w:hint="eastAsia" w:ascii="宋体" w:hAnsi="宋体"/>
          <w:kern w:val="0"/>
          <w:sz w:val="24"/>
          <w:szCs w:val="20"/>
        </w:rPr>
        <w:t>〔</w:t>
      </w:r>
      <w:r>
        <w:rPr>
          <w:rFonts w:ascii="宋体" w:hAnsi="宋体"/>
          <w:kern w:val="0"/>
          <w:sz w:val="24"/>
          <w:szCs w:val="20"/>
        </w:rPr>
        <w:t>发包人违约的情形</w:t>
      </w:r>
      <w:r>
        <w:rPr>
          <w:rFonts w:hint="eastAsia" w:ascii="宋体" w:hAnsi="宋体"/>
          <w:kern w:val="0"/>
          <w:sz w:val="24"/>
          <w:szCs w:val="20"/>
        </w:rPr>
        <w:t>〕</w:t>
      </w:r>
      <w:r>
        <w:rPr>
          <w:rFonts w:ascii="宋体" w:hAnsi="宋体"/>
          <w:kern w:val="0"/>
          <w:sz w:val="24"/>
          <w:szCs w:val="20"/>
        </w:rPr>
        <w:t>约定暂停施工满</w:t>
      </w:r>
      <w:r>
        <w:rPr>
          <w:rFonts w:ascii="宋体" w:hAnsi="宋体"/>
          <w:kern w:val="0"/>
          <w:sz w:val="24"/>
          <w:szCs w:val="20"/>
          <w:u w:val="single"/>
        </w:rPr>
        <w:t xml:space="preserve">  </w:t>
      </w:r>
      <w:r>
        <w:rPr>
          <w:rFonts w:hint="eastAsia" w:ascii="宋体" w:hAnsi="宋体"/>
          <w:b/>
          <w:kern w:val="0"/>
          <w:sz w:val="24"/>
          <w:szCs w:val="20"/>
          <w:u w:val="single"/>
        </w:rPr>
        <w:t>30</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天后发包人仍不纠正其违约行为并致使合同目的不能实现的，承包人有权解除合同。</w:t>
      </w:r>
    </w:p>
    <w:p w14:paraId="099320E1">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16.2 承包人违约</w:t>
      </w:r>
    </w:p>
    <w:p w14:paraId="0C087793">
      <w:pPr>
        <w:widowControl/>
        <w:spacing w:line="360" w:lineRule="auto"/>
        <w:ind w:firstLine="480" w:firstLineChars="200"/>
        <w:jc w:val="left"/>
        <w:rPr>
          <w:rFonts w:ascii="宋体" w:hAnsi="宋体"/>
          <w:kern w:val="0"/>
          <w:sz w:val="24"/>
          <w:szCs w:val="20"/>
        </w:rPr>
      </w:pPr>
      <w:r>
        <w:rPr>
          <w:rFonts w:ascii="宋体" w:hAnsi="宋体"/>
          <w:kern w:val="0"/>
          <w:sz w:val="24"/>
          <w:szCs w:val="20"/>
        </w:rPr>
        <w:t>16.2.1 承包人违约的情形</w:t>
      </w:r>
    </w:p>
    <w:p w14:paraId="74A543E7">
      <w:pPr>
        <w:widowControl/>
        <w:spacing w:line="360" w:lineRule="auto"/>
        <w:ind w:firstLine="480" w:firstLineChars="200"/>
        <w:jc w:val="left"/>
        <w:rPr>
          <w:rFonts w:ascii="宋体" w:hAnsi="宋体"/>
          <w:kern w:val="0"/>
          <w:sz w:val="24"/>
          <w:szCs w:val="20"/>
        </w:rPr>
      </w:pPr>
      <w:r>
        <w:rPr>
          <w:rFonts w:ascii="宋体" w:hAnsi="宋体"/>
          <w:kern w:val="0"/>
          <w:sz w:val="24"/>
          <w:szCs w:val="20"/>
        </w:rPr>
        <w:t>承包人违约的其他情形：</w:t>
      </w:r>
      <w:r>
        <w:rPr>
          <w:rFonts w:hint="eastAsia" w:ascii="宋体" w:hAnsi="宋体"/>
          <w:b/>
          <w:kern w:val="0"/>
          <w:sz w:val="24"/>
          <w:szCs w:val="20"/>
          <w:u w:val="single"/>
        </w:rPr>
        <w:t>承包人以低价中标，不能以低价为借口调整合同单价或降低工程质量。</w:t>
      </w:r>
    </w:p>
    <w:p w14:paraId="798F2E49">
      <w:pPr>
        <w:widowControl/>
        <w:spacing w:line="360" w:lineRule="auto"/>
        <w:ind w:firstLine="480" w:firstLineChars="200"/>
        <w:jc w:val="left"/>
        <w:rPr>
          <w:rFonts w:ascii="宋体" w:hAnsi="宋体"/>
          <w:kern w:val="0"/>
          <w:sz w:val="24"/>
          <w:szCs w:val="20"/>
        </w:rPr>
      </w:pPr>
      <w:r>
        <w:rPr>
          <w:rFonts w:ascii="宋体" w:hAnsi="宋体"/>
          <w:kern w:val="0"/>
          <w:sz w:val="24"/>
          <w:szCs w:val="20"/>
        </w:rPr>
        <w:t>16.2.2承包人违约的责任</w:t>
      </w:r>
    </w:p>
    <w:p w14:paraId="40159010">
      <w:pPr>
        <w:widowControl/>
        <w:spacing w:line="360" w:lineRule="auto"/>
        <w:ind w:firstLine="480" w:firstLineChars="200"/>
        <w:jc w:val="left"/>
        <w:rPr>
          <w:rFonts w:hint="eastAsia" w:ascii="宋体" w:hAnsi="宋体"/>
          <w:b/>
          <w:kern w:val="0"/>
          <w:sz w:val="24"/>
          <w:szCs w:val="20"/>
          <w:u w:val="single"/>
        </w:rPr>
      </w:pPr>
      <w:r>
        <w:rPr>
          <w:rFonts w:ascii="宋体" w:hAnsi="宋体"/>
          <w:kern w:val="0"/>
          <w:sz w:val="24"/>
          <w:szCs w:val="20"/>
        </w:rPr>
        <w:t>承包人违约责任的承担方式和计算方法：</w:t>
      </w:r>
      <w:r>
        <w:rPr>
          <w:rFonts w:hint="eastAsia" w:ascii="宋体" w:hAnsi="宋体"/>
          <w:b/>
          <w:kern w:val="0"/>
          <w:sz w:val="24"/>
          <w:szCs w:val="20"/>
          <w:u w:val="single"/>
        </w:rPr>
        <w:t>承担违约造成的经济损失，并承担发包人为维护自身权益及实现债权所支付的一切费用，包括但不限于律师费、诉讼费、保全费、仲裁费、差旅费等。同时按合同其他相应条款处罚。</w:t>
      </w:r>
    </w:p>
    <w:p w14:paraId="4A5B054B">
      <w:pPr>
        <w:widowControl/>
        <w:spacing w:line="360" w:lineRule="auto"/>
        <w:ind w:firstLine="480" w:firstLineChars="200"/>
        <w:jc w:val="left"/>
        <w:rPr>
          <w:rFonts w:ascii="宋体" w:hAnsi="宋体"/>
          <w:kern w:val="0"/>
          <w:sz w:val="24"/>
          <w:szCs w:val="20"/>
        </w:rPr>
      </w:pPr>
      <w:r>
        <w:rPr>
          <w:rFonts w:ascii="宋体" w:hAnsi="宋体"/>
          <w:kern w:val="0"/>
          <w:sz w:val="24"/>
          <w:szCs w:val="20"/>
        </w:rPr>
        <w:t xml:space="preserve"> 16.2.3 因承包人违约解除合同</w:t>
      </w:r>
    </w:p>
    <w:p w14:paraId="4B33235D">
      <w:pPr>
        <w:widowControl/>
        <w:spacing w:before="120" w:after="120" w:line="360" w:lineRule="auto"/>
        <w:ind w:firstLine="480" w:firstLineChars="200"/>
        <w:jc w:val="left"/>
        <w:rPr>
          <w:rFonts w:hint="eastAsia" w:ascii="宋体" w:hAnsi="宋体"/>
          <w:kern w:val="0"/>
          <w:sz w:val="24"/>
          <w:szCs w:val="20"/>
        </w:rPr>
      </w:pPr>
      <w:r>
        <w:rPr>
          <w:rFonts w:ascii="宋体" w:hAnsi="宋体"/>
          <w:kern w:val="0"/>
          <w:sz w:val="24"/>
          <w:szCs w:val="20"/>
        </w:rPr>
        <w:t>关于承包人违约解除合同的特别约定：</w:t>
      </w:r>
      <w:r>
        <w:rPr>
          <w:rFonts w:ascii="宋体" w:hAnsi="宋体"/>
          <w:kern w:val="0"/>
          <w:sz w:val="24"/>
          <w:szCs w:val="20"/>
          <w:u w:val="single"/>
        </w:rPr>
        <w:t xml:space="preserve">   </w:t>
      </w:r>
      <w:r>
        <w:rPr>
          <w:rFonts w:hint="eastAsia" w:ascii="宋体" w:hAnsi="宋体"/>
          <w:b/>
          <w:kern w:val="0"/>
          <w:sz w:val="24"/>
          <w:szCs w:val="20"/>
          <w:u w:val="single"/>
        </w:rPr>
        <w:t>/</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1BFEB01C">
      <w:pPr>
        <w:widowControl/>
        <w:spacing w:before="120" w:after="120" w:line="360" w:lineRule="auto"/>
        <w:ind w:firstLine="480" w:firstLineChars="200"/>
        <w:jc w:val="left"/>
        <w:rPr>
          <w:rFonts w:ascii="宋体" w:hAnsi="宋体"/>
          <w:kern w:val="0"/>
          <w:sz w:val="24"/>
          <w:szCs w:val="20"/>
        </w:rPr>
      </w:pPr>
      <w:r>
        <w:rPr>
          <w:rFonts w:ascii="宋体" w:hAnsi="宋体"/>
          <w:kern w:val="0"/>
          <w:sz w:val="24"/>
          <w:szCs w:val="20"/>
        </w:rPr>
        <w:t>发包人</w:t>
      </w:r>
      <w:r>
        <w:rPr>
          <w:rFonts w:hint="eastAsia" w:ascii="宋体" w:hAnsi="宋体"/>
          <w:kern w:val="0"/>
          <w:sz w:val="24"/>
          <w:szCs w:val="20"/>
        </w:rPr>
        <w:t>继续</w:t>
      </w:r>
      <w:r>
        <w:rPr>
          <w:rFonts w:ascii="宋体" w:hAnsi="宋体"/>
          <w:kern w:val="0"/>
          <w:sz w:val="24"/>
          <w:szCs w:val="20"/>
        </w:rPr>
        <w:t>使用承包人在施工现场的材料、设备、临时工程、承包人文件和由承包人或以其名义编制的其他文件</w:t>
      </w:r>
      <w:r>
        <w:rPr>
          <w:rFonts w:hint="eastAsia" w:ascii="宋体" w:hAnsi="宋体"/>
          <w:kern w:val="0"/>
          <w:sz w:val="24"/>
          <w:szCs w:val="20"/>
        </w:rPr>
        <w:t>的费用承担方式</w:t>
      </w:r>
      <w:r>
        <w:rPr>
          <w:rFonts w:ascii="宋体" w:hAnsi="宋体"/>
          <w:kern w:val="0"/>
          <w:sz w:val="24"/>
          <w:szCs w:val="20"/>
        </w:rPr>
        <w:t>：</w:t>
      </w:r>
      <w:r>
        <w:rPr>
          <w:rFonts w:ascii="宋体" w:hAnsi="宋体"/>
          <w:kern w:val="0"/>
          <w:sz w:val="24"/>
          <w:szCs w:val="20"/>
          <w:u w:val="single"/>
        </w:rPr>
        <w:t xml:space="preserve">  </w:t>
      </w:r>
      <w:r>
        <w:rPr>
          <w:rFonts w:hint="eastAsia" w:ascii="宋体" w:hAnsi="宋体"/>
          <w:kern w:val="0"/>
          <w:sz w:val="24"/>
          <w:szCs w:val="20"/>
          <w:u w:val="single"/>
        </w:rPr>
        <w:t xml:space="preserve"> </w:t>
      </w:r>
      <w:r>
        <w:rPr>
          <w:rFonts w:hint="eastAsia" w:ascii="宋体" w:hAnsi="宋体"/>
          <w:b/>
          <w:kern w:val="0"/>
          <w:sz w:val="24"/>
          <w:szCs w:val="20"/>
          <w:u w:val="single"/>
        </w:rPr>
        <w:t xml:space="preserve">/ </w:t>
      </w:r>
      <w:r>
        <w:rPr>
          <w:rFonts w:hint="eastAsia" w:ascii="宋体" w:hAnsi="宋体"/>
          <w:kern w:val="0"/>
          <w:sz w:val="24"/>
          <w:szCs w:val="20"/>
          <w:u w:val="single"/>
        </w:rPr>
        <w:t xml:space="preserve"> </w:t>
      </w:r>
      <w:r>
        <w:rPr>
          <w:rFonts w:ascii="宋体" w:hAnsi="宋体"/>
          <w:kern w:val="0"/>
          <w:sz w:val="24"/>
          <w:szCs w:val="20"/>
          <w:u w:val="single"/>
        </w:rPr>
        <w:t xml:space="preserve"> </w:t>
      </w:r>
      <w:r>
        <w:rPr>
          <w:rFonts w:hint="eastAsia" w:ascii="宋体" w:hAnsi="宋体"/>
          <w:kern w:val="0"/>
          <w:sz w:val="24"/>
          <w:szCs w:val="20"/>
        </w:rPr>
        <w:t>。</w:t>
      </w:r>
    </w:p>
    <w:p w14:paraId="4B8CBCA5">
      <w:pPr>
        <w:keepNext/>
        <w:keepLines/>
        <w:widowControl/>
        <w:spacing w:before="120" w:after="120" w:line="360" w:lineRule="auto"/>
        <w:jc w:val="left"/>
        <w:outlineLvl w:val="3"/>
        <w:rPr>
          <w:rFonts w:ascii="宋体" w:hAnsi="宋体"/>
          <w:bCs/>
          <w:kern w:val="0"/>
          <w:sz w:val="24"/>
          <w:szCs w:val="24"/>
        </w:rPr>
      </w:pPr>
      <w:bookmarkStart w:id="984" w:name="_Toc351203649"/>
      <w:r>
        <w:rPr>
          <w:rFonts w:ascii="宋体" w:hAnsi="宋体"/>
          <w:bCs/>
          <w:kern w:val="0"/>
          <w:sz w:val="24"/>
          <w:szCs w:val="24"/>
        </w:rPr>
        <w:t>17. 不可抗力</w:t>
      </w:r>
      <w:bookmarkEnd w:id="984"/>
      <w:r>
        <w:rPr>
          <w:rFonts w:ascii="宋体" w:hAnsi="宋体"/>
          <w:bCs/>
          <w:kern w:val="0"/>
          <w:sz w:val="24"/>
          <w:szCs w:val="24"/>
        </w:rPr>
        <w:t xml:space="preserve"> </w:t>
      </w:r>
      <w:bookmarkEnd w:id="982"/>
    </w:p>
    <w:p w14:paraId="06D5662E">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17.1 不可抗力的确认</w:t>
      </w:r>
    </w:p>
    <w:p w14:paraId="71A51891">
      <w:pPr>
        <w:widowControl/>
        <w:spacing w:line="360" w:lineRule="auto"/>
        <w:ind w:firstLine="480" w:firstLineChars="200"/>
        <w:jc w:val="left"/>
        <w:rPr>
          <w:rFonts w:ascii="宋体" w:hAnsi="宋体"/>
          <w:kern w:val="0"/>
          <w:sz w:val="24"/>
          <w:szCs w:val="20"/>
          <w:u w:val="single"/>
        </w:rPr>
      </w:pPr>
      <w:r>
        <w:rPr>
          <w:rFonts w:ascii="宋体" w:hAnsi="宋体"/>
          <w:kern w:val="0"/>
          <w:sz w:val="24"/>
          <w:szCs w:val="20"/>
        </w:rPr>
        <w:t>除通用合同条款约定的不可抗力事件之外，视为不可抗力的其他情形：</w:t>
      </w:r>
      <w:r>
        <w:rPr>
          <w:rFonts w:ascii="宋体" w:hAnsi="宋体"/>
          <w:kern w:val="0"/>
          <w:sz w:val="24"/>
          <w:szCs w:val="20"/>
          <w:u w:val="single"/>
        </w:rPr>
        <w:t xml:space="preserve"> </w:t>
      </w:r>
      <w:r>
        <w:rPr>
          <w:rFonts w:hint="eastAsia" w:ascii="宋体" w:hAnsi="宋体"/>
          <w:b/>
          <w:kern w:val="0"/>
          <w:sz w:val="24"/>
          <w:szCs w:val="20"/>
          <w:u w:val="single"/>
        </w:rPr>
        <w:t xml:space="preserve">无 </w:t>
      </w:r>
      <w:r>
        <w:rPr>
          <w:rFonts w:ascii="宋体" w:hAnsi="宋体"/>
          <w:kern w:val="0"/>
          <w:sz w:val="24"/>
          <w:szCs w:val="20"/>
          <w:u w:val="single"/>
        </w:rPr>
        <w:t xml:space="preserve"> </w:t>
      </w:r>
      <w:r>
        <w:rPr>
          <w:rFonts w:ascii="宋体" w:hAnsi="宋体"/>
          <w:kern w:val="0"/>
          <w:sz w:val="24"/>
          <w:szCs w:val="20"/>
        </w:rPr>
        <w:t>。</w:t>
      </w:r>
    </w:p>
    <w:p w14:paraId="4831006F">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17.4 因不可抗力解除合同</w:t>
      </w:r>
    </w:p>
    <w:p w14:paraId="043E0B0E">
      <w:pPr>
        <w:widowControl/>
        <w:spacing w:line="360" w:lineRule="auto"/>
        <w:ind w:firstLine="480" w:firstLineChars="200"/>
        <w:jc w:val="left"/>
        <w:rPr>
          <w:rFonts w:hint="eastAsia" w:ascii="宋体" w:hAnsi="宋体"/>
          <w:kern w:val="0"/>
          <w:sz w:val="24"/>
          <w:szCs w:val="20"/>
        </w:rPr>
      </w:pPr>
      <w:r>
        <w:rPr>
          <w:rFonts w:ascii="宋体" w:hAnsi="宋体"/>
          <w:kern w:val="0"/>
          <w:sz w:val="24"/>
          <w:szCs w:val="20"/>
        </w:rPr>
        <w:t>合同解除后，发包人应在商定或确定发包人应支付款项后</w:t>
      </w:r>
      <w:r>
        <w:rPr>
          <w:rFonts w:ascii="宋体" w:hAnsi="宋体"/>
          <w:kern w:val="0"/>
          <w:sz w:val="24"/>
          <w:szCs w:val="20"/>
          <w:u w:val="single"/>
        </w:rPr>
        <w:t xml:space="preserve"> </w:t>
      </w:r>
      <w:r>
        <w:rPr>
          <w:rFonts w:ascii="宋体" w:hAnsi="宋体"/>
          <w:b/>
          <w:kern w:val="0"/>
          <w:sz w:val="24"/>
          <w:szCs w:val="20"/>
          <w:u w:val="single"/>
        </w:rPr>
        <w:t xml:space="preserve"> </w:t>
      </w:r>
      <w:r>
        <w:rPr>
          <w:rFonts w:hint="eastAsia" w:ascii="宋体" w:hAnsi="宋体"/>
          <w:b/>
          <w:kern w:val="0"/>
          <w:sz w:val="24"/>
          <w:szCs w:val="20"/>
          <w:u w:val="single"/>
        </w:rPr>
        <w:t>30</w:t>
      </w:r>
      <w:r>
        <w:rPr>
          <w:rFonts w:ascii="宋体" w:hAnsi="宋体"/>
          <w:b/>
          <w:kern w:val="0"/>
          <w:sz w:val="24"/>
          <w:szCs w:val="20"/>
          <w:u w:val="single"/>
        </w:rPr>
        <w:t xml:space="preserve">  </w:t>
      </w:r>
      <w:r>
        <w:rPr>
          <w:rFonts w:ascii="宋体" w:hAnsi="宋体"/>
          <w:kern w:val="0"/>
          <w:sz w:val="24"/>
          <w:szCs w:val="20"/>
        </w:rPr>
        <w:t>天内完成款项的支付。</w:t>
      </w:r>
    </w:p>
    <w:p w14:paraId="56DB489E">
      <w:pPr>
        <w:keepNext/>
        <w:keepLines/>
        <w:widowControl/>
        <w:spacing w:before="120" w:after="120" w:line="360" w:lineRule="auto"/>
        <w:jc w:val="left"/>
        <w:outlineLvl w:val="3"/>
        <w:rPr>
          <w:rFonts w:ascii="宋体" w:hAnsi="宋体"/>
          <w:bCs/>
          <w:kern w:val="0"/>
          <w:sz w:val="24"/>
          <w:szCs w:val="24"/>
        </w:rPr>
      </w:pPr>
      <w:bookmarkStart w:id="985" w:name="_Toc351203650"/>
      <w:r>
        <w:rPr>
          <w:rFonts w:ascii="宋体" w:hAnsi="宋体"/>
          <w:bCs/>
          <w:kern w:val="0"/>
          <w:sz w:val="24"/>
          <w:szCs w:val="24"/>
        </w:rPr>
        <w:t>18. 保险</w:t>
      </w:r>
      <w:bookmarkEnd w:id="985"/>
    </w:p>
    <w:bookmarkEnd w:id="983"/>
    <w:p w14:paraId="0862F2F6">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18.1 工程保险</w:t>
      </w:r>
    </w:p>
    <w:p w14:paraId="5B033C50">
      <w:pPr>
        <w:widowControl/>
        <w:spacing w:line="360" w:lineRule="auto"/>
        <w:ind w:firstLine="480" w:firstLineChars="200"/>
        <w:jc w:val="left"/>
        <w:rPr>
          <w:rFonts w:ascii="宋体" w:hAnsi="宋体"/>
          <w:kern w:val="0"/>
          <w:sz w:val="24"/>
          <w:szCs w:val="20"/>
        </w:rPr>
      </w:pPr>
      <w:r>
        <w:rPr>
          <w:rFonts w:ascii="宋体" w:hAnsi="宋体"/>
          <w:kern w:val="0"/>
          <w:sz w:val="24"/>
          <w:szCs w:val="20"/>
        </w:rPr>
        <w:t>关于工程保险的特别约定：</w:t>
      </w:r>
      <w:r>
        <w:rPr>
          <w:rFonts w:ascii="宋体" w:hAnsi="宋体"/>
          <w:kern w:val="0"/>
          <w:sz w:val="24"/>
          <w:szCs w:val="20"/>
          <w:u w:val="single"/>
        </w:rPr>
        <w:t xml:space="preserve">  </w:t>
      </w:r>
      <w:r>
        <w:rPr>
          <w:rFonts w:hint="eastAsia" w:ascii="宋体" w:hAnsi="宋体"/>
          <w:b/>
          <w:kern w:val="0"/>
          <w:sz w:val="24"/>
          <w:szCs w:val="20"/>
          <w:u w:val="single"/>
        </w:rPr>
        <w:t>按国家规定</w:t>
      </w:r>
      <w:r>
        <w:rPr>
          <w:rFonts w:ascii="宋体" w:hAnsi="宋体"/>
          <w:b/>
          <w:kern w:val="0"/>
          <w:sz w:val="24"/>
          <w:szCs w:val="20"/>
          <w:u w:val="single"/>
        </w:rPr>
        <w:t xml:space="preserve">  </w:t>
      </w:r>
      <w:r>
        <w:rPr>
          <w:rFonts w:ascii="宋体" w:hAnsi="宋体"/>
          <w:kern w:val="0"/>
          <w:sz w:val="24"/>
          <w:szCs w:val="20"/>
        </w:rPr>
        <w:t>。</w:t>
      </w:r>
    </w:p>
    <w:p w14:paraId="3389CC2A">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18.3 其他保险</w:t>
      </w:r>
    </w:p>
    <w:p w14:paraId="4810ED8D">
      <w:pPr>
        <w:widowControl/>
        <w:spacing w:line="360" w:lineRule="auto"/>
        <w:ind w:firstLine="480" w:firstLineChars="200"/>
        <w:jc w:val="left"/>
        <w:rPr>
          <w:rFonts w:ascii="宋体" w:hAnsi="宋体"/>
          <w:kern w:val="0"/>
          <w:sz w:val="24"/>
          <w:szCs w:val="20"/>
        </w:rPr>
      </w:pPr>
      <w:r>
        <w:rPr>
          <w:rFonts w:ascii="宋体" w:hAnsi="宋体"/>
          <w:kern w:val="0"/>
          <w:sz w:val="24"/>
          <w:szCs w:val="20"/>
        </w:rPr>
        <w:t>关于其他保险的约定：</w:t>
      </w:r>
      <w:r>
        <w:rPr>
          <w:rFonts w:ascii="宋体" w:hAnsi="宋体"/>
          <w:kern w:val="0"/>
          <w:sz w:val="24"/>
          <w:szCs w:val="20"/>
          <w:u w:val="single"/>
        </w:rPr>
        <w:t xml:space="preserve">         </w:t>
      </w:r>
      <w:r>
        <w:rPr>
          <w:rFonts w:hint="eastAsia" w:ascii="宋体" w:hAnsi="宋体"/>
          <w:b/>
          <w:kern w:val="0"/>
          <w:sz w:val="24"/>
          <w:szCs w:val="20"/>
          <w:u w:val="single"/>
        </w:rPr>
        <w:t xml:space="preserve">无   </w:t>
      </w:r>
      <w:r>
        <w:rPr>
          <w:rFonts w:ascii="宋体" w:hAnsi="宋体"/>
          <w:kern w:val="0"/>
          <w:sz w:val="24"/>
          <w:szCs w:val="20"/>
          <w:u w:val="single"/>
        </w:rPr>
        <w:t xml:space="preserve">    </w:t>
      </w:r>
      <w:r>
        <w:rPr>
          <w:rFonts w:ascii="宋体" w:hAnsi="宋体"/>
          <w:kern w:val="0"/>
          <w:sz w:val="24"/>
          <w:szCs w:val="20"/>
        </w:rPr>
        <w:t>。</w:t>
      </w:r>
    </w:p>
    <w:p w14:paraId="1312B382">
      <w:pPr>
        <w:widowControl/>
        <w:spacing w:line="360" w:lineRule="auto"/>
        <w:ind w:firstLine="480" w:firstLineChars="200"/>
        <w:jc w:val="left"/>
        <w:rPr>
          <w:rFonts w:ascii="宋体" w:hAnsi="宋体"/>
          <w:kern w:val="0"/>
          <w:sz w:val="24"/>
          <w:szCs w:val="20"/>
        </w:rPr>
      </w:pPr>
      <w:r>
        <w:rPr>
          <w:rFonts w:ascii="宋体" w:hAnsi="宋体"/>
          <w:kern w:val="0"/>
          <w:sz w:val="24"/>
          <w:szCs w:val="20"/>
        </w:rPr>
        <w:t>承包人是否应为其施工设备等办理财产保险：</w:t>
      </w:r>
      <w:r>
        <w:rPr>
          <w:rFonts w:ascii="宋体" w:hAnsi="宋体"/>
          <w:kern w:val="0"/>
          <w:sz w:val="24"/>
          <w:szCs w:val="20"/>
          <w:u w:val="single"/>
        </w:rPr>
        <w:t xml:space="preserve">  </w:t>
      </w:r>
      <w:r>
        <w:rPr>
          <w:rFonts w:hint="eastAsia" w:ascii="宋体" w:hAnsi="宋体"/>
          <w:b/>
          <w:kern w:val="0"/>
          <w:sz w:val="24"/>
          <w:szCs w:val="20"/>
          <w:u w:val="single"/>
        </w:rPr>
        <w:t>承包人自行处理</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5947FE73">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18.7 通知义务</w:t>
      </w:r>
    </w:p>
    <w:p w14:paraId="5FF43E0D">
      <w:pPr>
        <w:widowControl/>
        <w:spacing w:line="360" w:lineRule="auto"/>
        <w:ind w:firstLine="480" w:firstLineChars="200"/>
        <w:jc w:val="left"/>
        <w:rPr>
          <w:rFonts w:ascii="宋体" w:hAnsi="宋体"/>
          <w:kern w:val="0"/>
          <w:sz w:val="24"/>
          <w:szCs w:val="20"/>
        </w:rPr>
      </w:pPr>
      <w:r>
        <w:rPr>
          <w:rFonts w:ascii="宋体" w:hAnsi="宋体"/>
          <w:kern w:val="0"/>
          <w:sz w:val="24"/>
          <w:szCs w:val="20"/>
        </w:rPr>
        <w:t>关于变更保险合同时的通知义务的约定：</w:t>
      </w:r>
      <w:r>
        <w:rPr>
          <w:rFonts w:ascii="宋体" w:hAnsi="宋体"/>
          <w:kern w:val="0"/>
          <w:sz w:val="24"/>
          <w:szCs w:val="20"/>
          <w:u w:val="single"/>
        </w:rPr>
        <w:t xml:space="preserve">  </w:t>
      </w:r>
      <w:r>
        <w:rPr>
          <w:rFonts w:ascii="宋体" w:hAnsi="宋体"/>
          <w:b/>
          <w:kern w:val="0"/>
          <w:sz w:val="24"/>
          <w:szCs w:val="20"/>
          <w:u w:val="single"/>
        </w:rPr>
        <w:t xml:space="preserve"> </w:t>
      </w:r>
      <w:r>
        <w:rPr>
          <w:rFonts w:hint="eastAsia" w:ascii="宋体" w:hAnsi="宋体"/>
          <w:b/>
          <w:kern w:val="0"/>
          <w:sz w:val="24"/>
          <w:szCs w:val="20"/>
          <w:u w:val="single"/>
        </w:rPr>
        <w:t>无</w:t>
      </w:r>
      <w:r>
        <w:rPr>
          <w:rFonts w:hint="eastAsia" w:ascii="宋体" w:hAnsi="宋体"/>
          <w:kern w:val="0"/>
          <w:sz w:val="24"/>
          <w:szCs w:val="20"/>
          <w:u w:val="single"/>
        </w:rPr>
        <w:t xml:space="preserve">   </w:t>
      </w:r>
      <w:r>
        <w:rPr>
          <w:rFonts w:ascii="宋体" w:hAnsi="宋体"/>
          <w:kern w:val="0"/>
          <w:sz w:val="24"/>
          <w:szCs w:val="20"/>
        </w:rPr>
        <w:t>。</w:t>
      </w:r>
    </w:p>
    <w:bookmarkEnd w:id="959"/>
    <w:bookmarkEnd w:id="960"/>
    <w:bookmarkEnd w:id="961"/>
    <w:bookmarkEnd w:id="962"/>
    <w:bookmarkEnd w:id="963"/>
    <w:bookmarkEnd w:id="964"/>
    <w:bookmarkEnd w:id="965"/>
    <w:bookmarkEnd w:id="966"/>
    <w:bookmarkEnd w:id="967"/>
    <w:bookmarkEnd w:id="968"/>
    <w:bookmarkEnd w:id="969"/>
    <w:bookmarkEnd w:id="970"/>
    <w:p w14:paraId="7E51A92E">
      <w:pPr>
        <w:keepNext/>
        <w:keepLines/>
        <w:widowControl/>
        <w:spacing w:before="120" w:after="120" w:line="360" w:lineRule="auto"/>
        <w:jc w:val="left"/>
        <w:outlineLvl w:val="3"/>
        <w:rPr>
          <w:rFonts w:ascii="宋体" w:hAnsi="宋体"/>
          <w:bCs/>
          <w:kern w:val="0"/>
          <w:sz w:val="24"/>
          <w:szCs w:val="24"/>
        </w:rPr>
      </w:pPr>
      <w:bookmarkStart w:id="986" w:name="_Toc351203651"/>
      <w:r>
        <w:rPr>
          <w:rFonts w:ascii="宋体" w:hAnsi="宋体"/>
          <w:bCs/>
          <w:kern w:val="0"/>
          <w:sz w:val="24"/>
          <w:szCs w:val="24"/>
        </w:rPr>
        <w:t>20. 争议解决</w:t>
      </w:r>
      <w:bookmarkEnd w:id="986"/>
    </w:p>
    <w:bookmarkEnd w:id="971"/>
    <w:bookmarkEnd w:id="972"/>
    <w:p w14:paraId="06744E2C">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20.3 争</w:t>
      </w:r>
      <w:bookmarkEnd w:id="973"/>
      <w:r>
        <w:rPr>
          <w:rFonts w:ascii="宋体" w:hAnsi="宋体"/>
          <w:kern w:val="0"/>
          <w:sz w:val="24"/>
          <w:szCs w:val="20"/>
        </w:rPr>
        <w:t>议评审</w:t>
      </w:r>
    </w:p>
    <w:p w14:paraId="7ECF94B4">
      <w:pPr>
        <w:widowControl/>
        <w:spacing w:line="360" w:lineRule="auto"/>
        <w:ind w:left="149" w:leftChars="71" w:firstLine="360" w:firstLineChars="150"/>
        <w:jc w:val="left"/>
        <w:rPr>
          <w:rFonts w:ascii="宋体" w:hAnsi="宋体"/>
          <w:kern w:val="0"/>
          <w:sz w:val="24"/>
          <w:szCs w:val="20"/>
        </w:rPr>
      </w:pPr>
      <w:r>
        <w:rPr>
          <w:rFonts w:ascii="宋体" w:hAnsi="宋体"/>
          <w:kern w:val="0"/>
          <w:sz w:val="24"/>
          <w:szCs w:val="20"/>
        </w:rPr>
        <w:t>合同当事人是否同意将工程争议提交争议评审小组决</w:t>
      </w:r>
      <w:r>
        <w:rPr>
          <w:rFonts w:hint="eastAsia" w:ascii="宋体" w:hAnsi="宋体"/>
          <w:kern w:val="0"/>
          <w:sz w:val="24"/>
          <w:szCs w:val="20"/>
        </w:rPr>
        <w:t>定：</w:t>
      </w:r>
      <w:r>
        <w:rPr>
          <w:rFonts w:hint="eastAsia" w:ascii="宋体" w:hAnsi="宋体"/>
          <w:kern w:val="0"/>
          <w:sz w:val="24"/>
          <w:szCs w:val="20"/>
          <w:u w:val="single"/>
        </w:rPr>
        <w:t xml:space="preserve">  </w:t>
      </w:r>
      <w:r>
        <w:rPr>
          <w:rFonts w:hint="eastAsia" w:ascii="宋体" w:hAnsi="宋体"/>
          <w:b/>
          <w:kern w:val="0"/>
          <w:sz w:val="24"/>
          <w:szCs w:val="20"/>
          <w:u w:val="single"/>
        </w:rPr>
        <w:t xml:space="preserve">同意 </w:t>
      </w:r>
      <w:r>
        <w:rPr>
          <w:rFonts w:hint="eastAsia" w:ascii="宋体" w:hAnsi="宋体"/>
          <w:kern w:val="0"/>
          <w:sz w:val="24"/>
          <w:szCs w:val="20"/>
          <w:u w:val="single"/>
        </w:rPr>
        <w:t xml:space="preserve">  </w:t>
      </w:r>
      <w:r>
        <w:rPr>
          <w:rFonts w:hint="eastAsia" w:ascii="宋体" w:hAnsi="宋体"/>
          <w:kern w:val="0"/>
          <w:sz w:val="24"/>
          <w:szCs w:val="20"/>
        </w:rPr>
        <w:t xml:space="preserve">。  </w:t>
      </w:r>
    </w:p>
    <w:p w14:paraId="70074172">
      <w:pPr>
        <w:widowControl/>
        <w:spacing w:line="360" w:lineRule="auto"/>
        <w:ind w:firstLine="480" w:firstLineChars="200"/>
        <w:jc w:val="left"/>
        <w:rPr>
          <w:rFonts w:ascii="宋体" w:hAnsi="宋体"/>
          <w:kern w:val="0"/>
          <w:sz w:val="24"/>
          <w:szCs w:val="20"/>
        </w:rPr>
      </w:pPr>
      <w:r>
        <w:rPr>
          <w:rFonts w:ascii="宋体" w:hAnsi="宋体"/>
          <w:kern w:val="0"/>
          <w:sz w:val="24"/>
          <w:szCs w:val="20"/>
        </w:rPr>
        <w:t>20.3.1 争议评审小组的确定</w:t>
      </w:r>
    </w:p>
    <w:p w14:paraId="35BBC0B1">
      <w:pPr>
        <w:widowControl/>
        <w:spacing w:line="360" w:lineRule="auto"/>
        <w:ind w:firstLine="480" w:firstLineChars="200"/>
        <w:jc w:val="left"/>
        <w:rPr>
          <w:rFonts w:ascii="宋体" w:hAnsi="宋体"/>
          <w:kern w:val="0"/>
          <w:sz w:val="24"/>
          <w:szCs w:val="20"/>
          <w:u w:val="single"/>
        </w:rPr>
      </w:pPr>
      <w:r>
        <w:rPr>
          <w:rFonts w:ascii="宋体" w:hAnsi="宋体"/>
          <w:kern w:val="0"/>
          <w:sz w:val="24"/>
          <w:szCs w:val="20"/>
        </w:rPr>
        <w:t>争议评审小组成员的确定：</w:t>
      </w:r>
      <w:r>
        <w:rPr>
          <w:rFonts w:ascii="宋体" w:hAnsi="宋体"/>
          <w:b/>
          <w:kern w:val="0"/>
          <w:sz w:val="24"/>
          <w:szCs w:val="20"/>
          <w:u w:val="single"/>
        </w:rPr>
        <w:t xml:space="preserve"> </w:t>
      </w:r>
      <w:r>
        <w:rPr>
          <w:rFonts w:hint="eastAsia" w:ascii="宋体" w:hAnsi="宋体"/>
          <w:b/>
          <w:kern w:val="0"/>
          <w:sz w:val="24"/>
          <w:szCs w:val="20"/>
          <w:u w:val="single"/>
        </w:rPr>
        <w:t xml:space="preserve">双方协商  </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18DE734F">
      <w:pPr>
        <w:widowControl/>
        <w:spacing w:line="360" w:lineRule="auto"/>
        <w:ind w:firstLine="480" w:firstLineChars="200"/>
        <w:jc w:val="left"/>
        <w:rPr>
          <w:rFonts w:ascii="宋体" w:hAnsi="宋体"/>
          <w:kern w:val="0"/>
          <w:sz w:val="24"/>
          <w:szCs w:val="20"/>
        </w:rPr>
      </w:pPr>
      <w:r>
        <w:rPr>
          <w:rFonts w:ascii="宋体" w:hAnsi="宋体"/>
          <w:kern w:val="0"/>
          <w:sz w:val="24"/>
          <w:szCs w:val="20"/>
        </w:rPr>
        <w:t>选定争议评审员的期限：</w:t>
      </w:r>
      <w:r>
        <w:rPr>
          <w:rFonts w:ascii="宋体" w:hAnsi="宋体"/>
          <w:kern w:val="0"/>
          <w:sz w:val="24"/>
          <w:szCs w:val="20"/>
          <w:u w:val="single"/>
        </w:rPr>
        <w:t xml:space="preserve"> </w:t>
      </w:r>
      <w:r>
        <w:rPr>
          <w:rFonts w:ascii="宋体" w:hAnsi="宋体"/>
          <w:b/>
          <w:kern w:val="0"/>
          <w:sz w:val="24"/>
          <w:szCs w:val="20"/>
          <w:u w:val="single"/>
        </w:rPr>
        <w:t xml:space="preserve"> </w:t>
      </w:r>
      <w:r>
        <w:rPr>
          <w:rFonts w:hint="eastAsia" w:ascii="宋体" w:hAnsi="宋体"/>
          <w:b/>
          <w:kern w:val="0"/>
          <w:sz w:val="24"/>
          <w:szCs w:val="20"/>
          <w:u w:val="single"/>
        </w:rPr>
        <w:t>2天内</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03C31CB0">
      <w:pPr>
        <w:widowControl/>
        <w:spacing w:line="360" w:lineRule="auto"/>
        <w:ind w:firstLine="480" w:firstLineChars="200"/>
        <w:jc w:val="left"/>
        <w:rPr>
          <w:rFonts w:ascii="宋体" w:hAnsi="宋体"/>
          <w:kern w:val="0"/>
          <w:sz w:val="24"/>
          <w:szCs w:val="20"/>
        </w:rPr>
      </w:pPr>
      <w:r>
        <w:rPr>
          <w:rFonts w:ascii="宋体" w:hAnsi="宋体"/>
          <w:kern w:val="0"/>
          <w:sz w:val="24"/>
          <w:szCs w:val="20"/>
        </w:rPr>
        <w:t>争议评审小组成员的报酬承担方式：</w:t>
      </w:r>
      <w:r>
        <w:rPr>
          <w:rFonts w:ascii="宋体" w:hAnsi="宋体"/>
          <w:kern w:val="0"/>
          <w:sz w:val="24"/>
          <w:szCs w:val="20"/>
          <w:u w:val="single"/>
        </w:rPr>
        <w:t xml:space="preserve"> </w:t>
      </w:r>
      <w:r>
        <w:rPr>
          <w:rFonts w:hint="eastAsia" w:ascii="宋体" w:hAnsi="宋体"/>
          <w:b/>
          <w:kern w:val="0"/>
          <w:sz w:val="24"/>
          <w:szCs w:val="20"/>
          <w:u w:val="single"/>
        </w:rPr>
        <w:t xml:space="preserve">双方协商 </w:t>
      </w:r>
      <w:r>
        <w:rPr>
          <w:rFonts w:ascii="宋体" w:hAnsi="宋体"/>
          <w:kern w:val="0"/>
          <w:sz w:val="24"/>
          <w:szCs w:val="20"/>
          <w:u w:val="single"/>
        </w:rPr>
        <w:t xml:space="preserve"> </w:t>
      </w:r>
      <w:r>
        <w:rPr>
          <w:rFonts w:ascii="宋体" w:hAnsi="宋体"/>
          <w:kern w:val="0"/>
          <w:sz w:val="24"/>
          <w:szCs w:val="20"/>
        </w:rPr>
        <w:t>。</w:t>
      </w:r>
    </w:p>
    <w:p w14:paraId="351FB832">
      <w:pPr>
        <w:widowControl/>
        <w:spacing w:line="360" w:lineRule="auto"/>
        <w:ind w:firstLine="480" w:firstLineChars="200"/>
        <w:jc w:val="left"/>
        <w:rPr>
          <w:rFonts w:ascii="宋体" w:hAnsi="宋体"/>
          <w:kern w:val="0"/>
          <w:sz w:val="24"/>
          <w:szCs w:val="20"/>
        </w:rPr>
      </w:pPr>
      <w:r>
        <w:rPr>
          <w:rFonts w:ascii="宋体" w:hAnsi="宋体"/>
          <w:kern w:val="0"/>
          <w:sz w:val="24"/>
          <w:szCs w:val="20"/>
        </w:rPr>
        <w:t>其他事项的约定：</w:t>
      </w:r>
      <w:r>
        <w:rPr>
          <w:rFonts w:hint="eastAsia" w:ascii="宋体" w:hAnsi="宋体"/>
          <w:b/>
          <w:kern w:val="0"/>
          <w:sz w:val="24"/>
          <w:szCs w:val="20"/>
          <w:u w:val="single"/>
        </w:rPr>
        <w:t>若新增单价计价定额双方协商不成，可到昆明市建设工程定额站进行纠纷调解</w:t>
      </w:r>
      <w:r>
        <w:rPr>
          <w:rFonts w:ascii="宋体" w:hAnsi="宋体"/>
          <w:kern w:val="0"/>
          <w:sz w:val="24"/>
          <w:szCs w:val="20"/>
        </w:rPr>
        <w:t>。</w:t>
      </w:r>
    </w:p>
    <w:p w14:paraId="62E6A45F">
      <w:pPr>
        <w:widowControl/>
        <w:autoSpaceDE w:val="0"/>
        <w:autoSpaceDN w:val="0"/>
        <w:adjustRightInd w:val="0"/>
        <w:spacing w:line="360" w:lineRule="auto"/>
        <w:ind w:firstLine="480" w:firstLineChars="200"/>
        <w:jc w:val="left"/>
        <w:rPr>
          <w:rFonts w:ascii="宋体" w:hAnsi="宋体"/>
          <w:kern w:val="0"/>
          <w:sz w:val="24"/>
          <w:szCs w:val="20"/>
        </w:rPr>
      </w:pPr>
      <w:r>
        <w:rPr>
          <w:rFonts w:ascii="宋体" w:hAnsi="宋体"/>
          <w:kern w:val="0"/>
          <w:sz w:val="24"/>
          <w:szCs w:val="20"/>
        </w:rPr>
        <w:t>20.3.2 争议评审小组的决定</w:t>
      </w:r>
    </w:p>
    <w:p w14:paraId="42A954AE">
      <w:pPr>
        <w:widowControl/>
        <w:spacing w:line="360" w:lineRule="auto"/>
        <w:ind w:firstLine="480" w:firstLineChars="200"/>
        <w:jc w:val="left"/>
        <w:rPr>
          <w:rFonts w:ascii="宋体" w:hAnsi="宋体"/>
          <w:kern w:val="0"/>
          <w:sz w:val="24"/>
          <w:szCs w:val="20"/>
        </w:rPr>
      </w:pPr>
      <w:r>
        <w:rPr>
          <w:rFonts w:ascii="宋体" w:hAnsi="宋体"/>
          <w:kern w:val="0"/>
          <w:sz w:val="24"/>
          <w:szCs w:val="20"/>
        </w:rPr>
        <w:t>合同当事人关于本项的约定：</w:t>
      </w:r>
      <w:r>
        <w:rPr>
          <w:rFonts w:ascii="宋体" w:hAnsi="宋体"/>
          <w:kern w:val="0"/>
          <w:sz w:val="24"/>
          <w:szCs w:val="20"/>
          <w:u w:val="single"/>
        </w:rPr>
        <w:t xml:space="preserve">   </w:t>
      </w:r>
      <w:r>
        <w:rPr>
          <w:rFonts w:hint="eastAsia" w:ascii="宋体" w:hAnsi="宋体"/>
          <w:kern w:val="0"/>
          <w:sz w:val="24"/>
          <w:szCs w:val="20"/>
          <w:u w:val="single"/>
        </w:rPr>
        <w:t xml:space="preserve">  </w:t>
      </w:r>
      <w:r>
        <w:rPr>
          <w:rFonts w:hint="eastAsia" w:ascii="宋体" w:hAnsi="宋体"/>
          <w:b/>
          <w:kern w:val="0"/>
          <w:sz w:val="24"/>
          <w:szCs w:val="20"/>
          <w:u w:val="single"/>
        </w:rPr>
        <w:t>无</w:t>
      </w:r>
      <w:r>
        <w:rPr>
          <w:rFonts w:ascii="宋体" w:hAnsi="宋体"/>
          <w:b/>
          <w:kern w:val="0"/>
          <w:sz w:val="24"/>
          <w:szCs w:val="20"/>
          <w:u w:val="single"/>
        </w:rPr>
        <w:t xml:space="preserve"> </w:t>
      </w:r>
      <w:r>
        <w:rPr>
          <w:rFonts w:ascii="宋体" w:hAnsi="宋体"/>
          <w:kern w:val="0"/>
          <w:sz w:val="24"/>
          <w:szCs w:val="20"/>
          <w:u w:val="single"/>
        </w:rPr>
        <w:t xml:space="preserve">     </w:t>
      </w:r>
      <w:r>
        <w:rPr>
          <w:rFonts w:ascii="宋体" w:hAnsi="宋体"/>
          <w:kern w:val="0"/>
          <w:sz w:val="24"/>
          <w:szCs w:val="20"/>
        </w:rPr>
        <w:t>。</w:t>
      </w:r>
    </w:p>
    <w:p w14:paraId="2E2CCD0A">
      <w:pPr>
        <w:widowControl/>
        <w:spacing w:after="120" w:line="360" w:lineRule="auto"/>
        <w:ind w:firstLine="480" w:firstLineChars="200"/>
        <w:jc w:val="left"/>
        <w:rPr>
          <w:rFonts w:hint="eastAsia" w:ascii="宋体" w:hAnsi="宋体"/>
          <w:kern w:val="0"/>
          <w:sz w:val="24"/>
          <w:szCs w:val="20"/>
        </w:rPr>
      </w:pPr>
      <w:r>
        <w:rPr>
          <w:rFonts w:ascii="宋体" w:hAnsi="宋体"/>
          <w:kern w:val="0"/>
          <w:sz w:val="24"/>
          <w:szCs w:val="20"/>
        </w:rPr>
        <w:t>20.4仲裁或诉讼</w:t>
      </w:r>
      <w:bookmarkEnd w:id="974"/>
    </w:p>
    <w:p w14:paraId="570B343D">
      <w:pPr>
        <w:widowControl/>
        <w:spacing w:after="120" w:line="360" w:lineRule="auto"/>
        <w:ind w:firstLine="480" w:firstLineChars="200"/>
        <w:jc w:val="left"/>
        <w:rPr>
          <w:rFonts w:ascii="宋体" w:hAnsi="宋体"/>
          <w:kern w:val="0"/>
          <w:sz w:val="24"/>
          <w:szCs w:val="20"/>
        </w:rPr>
      </w:pPr>
      <w:r>
        <w:rPr>
          <w:rFonts w:ascii="宋体" w:hAnsi="宋体"/>
          <w:kern w:val="0"/>
          <w:sz w:val="24"/>
          <w:szCs w:val="20"/>
        </w:rPr>
        <w:t>因合同及合同有关事项发生的争议，按下列第</w:t>
      </w:r>
      <w:r>
        <w:rPr>
          <w:rFonts w:ascii="宋体" w:hAnsi="宋体"/>
          <w:kern w:val="0"/>
          <w:sz w:val="24"/>
          <w:szCs w:val="20"/>
          <w:u w:val="single"/>
        </w:rPr>
        <w:t xml:space="preserve">  </w:t>
      </w:r>
      <w:r>
        <w:rPr>
          <w:rFonts w:hint="eastAsia" w:ascii="宋体" w:hAnsi="宋体"/>
          <w:b/>
          <w:kern w:val="0"/>
          <w:sz w:val="24"/>
          <w:szCs w:val="20"/>
          <w:u w:val="single"/>
        </w:rPr>
        <w:t>2</w:t>
      </w:r>
      <w:r>
        <w:rPr>
          <w:rFonts w:ascii="宋体" w:hAnsi="宋体"/>
          <w:kern w:val="0"/>
          <w:sz w:val="24"/>
          <w:szCs w:val="20"/>
          <w:u w:val="single"/>
        </w:rPr>
        <w:t xml:space="preserve">  </w:t>
      </w:r>
      <w:r>
        <w:rPr>
          <w:rFonts w:ascii="宋体" w:hAnsi="宋体"/>
          <w:kern w:val="0"/>
          <w:sz w:val="24"/>
          <w:szCs w:val="20"/>
        </w:rPr>
        <w:t>种方式</w:t>
      </w:r>
      <w:r>
        <w:rPr>
          <w:rFonts w:hint="eastAsia" w:ascii="宋体" w:hAnsi="宋体"/>
          <w:kern w:val="0"/>
          <w:sz w:val="24"/>
          <w:szCs w:val="20"/>
        </w:rPr>
        <w:t>解</w:t>
      </w:r>
      <w:r>
        <w:rPr>
          <w:rFonts w:ascii="宋体" w:hAnsi="宋体"/>
          <w:kern w:val="0"/>
          <w:sz w:val="24"/>
          <w:szCs w:val="20"/>
        </w:rPr>
        <w:t>决：</w:t>
      </w:r>
    </w:p>
    <w:p w14:paraId="122B9AC9">
      <w:pPr>
        <w:widowControl/>
        <w:spacing w:line="360" w:lineRule="auto"/>
        <w:ind w:firstLine="480" w:firstLineChars="200"/>
        <w:jc w:val="left"/>
        <w:rPr>
          <w:rFonts w:ascii="宋体" w:hAnsi="宋体"/>
          <w:kern w:val="0"/>
          <w:sz w:val="24"/>
          <w:szCs w:val="20"/>
        </w:rPr>
      </w:pPr>
      <w:r>
        <w:rPr>
          <w:rFonts w:ascii="宋体" w:hAnsi="宋体"/>
          <w:kern w:val="0"/>
          <w:sz w:val="24"/>
          <w:szCs w:val="20"/>
        </w:rPr>
        <w:t>（1）向</w:t>
      </w:r>
      <w:r>
        <w:rPr>
          <w:rFonts w:ascii="宋体" w:hAnsi="宋体"/>
          <w:kern w:val="0"/>
          <w:sz w:val="24"/>
          <w:szCs w:val="20"/>
          <w:u w:val="single"/>
        </w:rPr>
        <w:t xml:space="preserve">  </w:t>
      </w:r>
      <w:r>
        <w:rPr>
          <w:rFonts w:hint="eastAsia" w:ascii="宋体" w:hAnsi="宋体"/>
          <w:b/>
          <w:kern w:val="0"/>
          <w:sz w:val="24"/>
          <w:szCs w:val="20"/>
          <w:u w:val="single"/>
        </w:rPr>
        <w:t>/</w:t>
      </w:r>
      <w:r>
        <w:rPr>
          <w:rFonts w:ascii="宋体" w:hAnsi="宋体"/>
          <w:kern w:val="0"/>
          <w:sz w:val="24"/>
          <w:szCs w:val="20"/>
          <w:u w:val="single"/>
        </w:rPr>
        <w:t xml:space="preserve">  </w:t>
      </w:r>
      <w:r>
        <w:rPr>
          <w:rFonts w:ascii="宋体" w:hAnsi="宋体"/>
          <w:kern w:val="0"/>
          <w:sz w:val="24"/>
          <w:szCs w:val="20"/>
        </w:rPr>
        <w:t>仲裁委员会申请仲裁；</w:t>
      </w:r>
    </w:p>
    <w:p w14:paraId="4C914DF8">
      <w:pPr>
        <w:widowControl/>
        <w:spacing w:line="480" w:lineRule="exact"/>
        <w:ind w:firstLine="480" w:firstLineChars="200"/>
        <w:jc w:val="left"/>
        <w:rPr>
          <w:rFonts w:hint="eastAsia" w:ascii="宋体" w:hAnsi="宋体"/>
          <w:kern w:val="0"/>
          <w:sz w:val="30"/>
          <w:szCs w:val="32"/>
        </w:rPr>
      </w:pPr>
      <w:r>
        <w:rPr>
          <w:rFonts w:ascii="宋体" w:hAnsi="宋体"/>
          <w:kern w:val="0"/>
          <w:sz w:val="24"/>
          <w:szCs w:val="20"/>
        </w:rPr>
        <w:t>（2）向</w:t>
      </w:r>
      <w:r>
        <w:rPr>
          <w:rFonts w:ascii="宋体" w:hAnsi="宋体"/>
          <w:kern w:val="0"/>
          <w:sz w:val="24"/>
          <w:szCs w:val="20"/>
          <w:u w:val="single"/>
        </w:rPr>
        <w:t xml:space="preserve">    </w:t>
      </w:r>
      <w:r>
        <w:rPr>
          <w:rFonts w:hint="eastAsia" w:ascii="宋体" w:hAnsi="宋体"/>
          <w:b/>
          <w:kern w:val="0"/>
          <w:sz w:val="24"/>
          <w:szCs w:val="20"/>
          <w:u w:val="single"/>
        </w:rPr>
        <w:t>项目所在地</w:t>
      </w:r>
      <w:r>
        <w:rPr>
          <w:rFonts w:ascii="宋体" w:hAnsi="宋体"/>
          <w:kern w:val="0"/>
          <w:sz w:val="24"/>
          <w:szCs w:val="20"/>
          <w:u w:val="single"/>
        </w:rPr>
        <w:t xml:space="preserve">    </w:t>
      </w:r>
      <w:r>
        <w:rPr>
          <w:rFonts w:ascii="宋体" w:hAnsi="宋体"/>
          <w:kern w:val="0"/>
          <w:sz w:val="24"/>
          <w:szCs w:val="20"/>
        </w:rPr>
        <w:t>人民法院起诉</w:t>
      </w:r>
      <w:r>
        <w:rPr>
          <w:rFonts w:ascii="宋体" w:hAnsi="宋体"/>
          <w:kern w:val="0"/>
          <w:sz w:val="30"/>
          <w:szCs w:val="32"/>
        </w:rPr>
        <w:t>。</w:t>
      </w:r>
      <w:bookmarkEnd w:id="975"/>
      <w:bookmarkEnd w:id="976"/>
      <w:bookmarkEnd w:id="977"/>
      <w:bookmarkEnd w:id="978"/>
      <w:bookmarkEnd w:id="979"/>
      <w:bookmarkEnd w:id="980"/>
    </w:p>
    <w:p w14:paraId="25CFEB17">
      <w:pPr>
        <w:widowControl/>
        <w:spacing w:line="480" w:lineRule="exact"/>
        <w:ind w:firstLine="480" w:firstLineChars="200"/>
        <w:jc w:val="left"/>
        <w:rPr>
          <w:rFonts w:hint="eastAsia" w:ascii="宋体" w:hAnsi="宋体"/>
          <w:kern w:val="0"/>
          <w:sz w:val="24"/>
          <w:szCs w:val="20"/>
        </w:rPr>
      </w:pPr>
      <w:r>
        <w:rPr>
          <w:rFonts w:hint="eastAsia" w:ascii="宋体" w:hAnsi="宋体"/>
          <w:kern w:val="0"/>
          <w:sz w:val="24"/>
          <w:szCs w:val="20"/>
        </w:rPr>
        <w:t>20.5补充条款</w:t>
      </w:r>
    </w:p>
    <w:p w14:paraId="532C4A7C">
      <w:pPr>
        <w:widowControl/>
        <w:spacing w:line="360" w:lineRule="auto"/>
        <w:ind w:firstLine="480" w:firstLineChars="200"/>
        <w:jc w:val="left"/>
        <w:rPr>
          <w:rFonts w:ascii="宋体" w:hAnsi="宋体"/>
          <w:kern w:val="0"/>
          <w:sz w:val="24"/>
          <w:szCs w:val="20"/>
        </w:rPr>
      </w:pPr>
      <w:r>
        <w:rPr>
          <w:rFonts w:hint="eastAsia" w:ascii="宋体" w:hAnsi="宋体"/>
          <w:kern w:val="0"/>
          <w:sz w:val="24"/>
          <w:szCs w:val="20"/>
        </w:rPr>
        <w:t>1、若施工单位报送的竣工结算审减超过5%时，超过5%以上的造价咨询费用由发包人从承包人结算款中代扣后支付给造价咨询单位。</w:t>
      </w:r>
    </w:p>
    <w:p w14:paraId="06A992AD">
      <w:pPr>
        <w:widowControl/>
        <w:shd w:val="clear" w:color="auto" w:fill="FCFCFC"/>
        <w:spacing w:before="100" w:beforeAutospacing="1" w:after="100" w:afterAutospacing="1" w:line="360" w:lineRule="auto"/>
        <w:ind w:firstLine="602" w:firstLineChars="250"/>
        <w:contextualSpacing/>
        <w:jc w:val="left"/>
        <w:rPr>
          <w:rFonts w:hint="eastAsia" w:ascii="宋体" w:hAnsi="宋体" w:cs="Arial"/>
          <w:b/>
          <w:kern w:val="0"/>
          <w:sz w:val="24"/>
          <w:szCs w:val="24"/>
        </w:rPr>
      </w:pPr>
      <w:r>
        <w:rPr>
          <w:rFonts w:hint="eastAsia" w:ascii="宋体" w:hAnsi="宋体" w:cs="Arial"/>
          <w:b/>
          <w:kern w:val="0"/>
          <w:sz w:val="24"/>
          <w:szCs w:val="24"/>
        </w:rPr>
        <w:t>2、本项目</w:t>
      </w:r>
      <w:r>
        <w:rPr>
          <w:rFonts w:ascii="宋体" w:hAnsi="宋体" w:cs="Arial"/>
          <w:b/>
          <w:kern w:val="0"/>
          <w:sz w:val="24"/>
          <w:szCs w:val="24"/>
        </w:rPr>
        <w:t>工程</w:t>
      </w:r>
      <w:r>
        <w:rPr>
          <w:rFonts w:hint="eastAsia" w:ascii="宋体" w:hAnsi="宋体" w:cs="Arial"/>
          <w:b/>
          <w:kern w:val="0"/>
          <w:sz w:val="24"/>
          <w:szCs w:val="24"/>
        </w:rPr>
        <w:t>质量</w:t>
      </w:r>
      <w:r>
        <w:rPr>
          <w:rFonts w:ascii="宋体" w:hAnsi="宋体" w:cs="Arial"/>
          <w:b/>
          <w:kern w:val="0"/>
          <w:sz w:val="24"/>
          <w:szCs w:val="24"/>
        </w:rPr>
        <w:t>管理</w:t>
      </w:r>
      <w:r>
        <w:rPr>
          <w:rFonts w:hint="eastAsia" w:ascii="宋体" w:hAnsi="宋体" w:cs="Arial"/>
          <w:b/>
          <w:kern w:val="0"/>
          <w:sz w:val="24"/>
          <w:szCs w:val="24"/>
        </w:rPr>
        <w:t>办法</w:t>
      </w:r>
    </w:p>
    <w:p w14:paraId="10DEB49A">
      <w:pPr>
        <w:widowControl/>
        <w:shd w:val="clear" w:color="auto" w:fill="FCFCFC"/>
        <w:spacing w:before="100" w:beforeAutospacing="1" w:after="100" w:afterAutospacing="1" w:line="360" w:lineRule="auto"/>
        <w:ind w:firstLine="600" w:firstLineChars="250"/>
        <w:contextualSpacing/>
        <w:jc w:val="left"/>
        <w:rPr>
          <w:rFonts w:ascii="宋体" w:hAnsi="宋体" w:cs="Arial"/>
          <w:kern w:val="0"/>
          <w:sz w:val="24"/>
          <w:szCs w:val="24"/>
        </w:rPr>
      </w:pPr>
      <w:r>
        <w:rPr>
          <w:rFonts w:ascii="宋体" w:hAnsi="宋体" w:cs="Arial"/>
          <w:kern w:val="0"/>
          <w:sz w:val="24"/>
          <w:szCs w:val="24"/>
        </w:rPr>
        <w:t>第一条</w:t>
      </w:r>
      <w:r>
        <w:rPr>
          <w:rFonts w:hint="eastAsia" w:ascii="宋体" w:hAnsi="宋体" w:cs="Arial"/>
          <w:kern w:val="0"/>
          <w:sz w:val="24"/>
          <w:szCs w:val="24"/>
        </w:rPr>
        <w:t xml:space="preserve"> </w:t>
      </w:r>
      <w:r>
        <w:rPr>
          <w:rFonts w:ascii="宋体" w:hAnsi="宋体" w:cs="Arial"/>
          <w:kern w:val="0"/>
          <w:sz w:val="24"/>
          <w:szCs w:val="24"/>
        </w:rPr>
        <w:t>所有施工项目的质量检验批、分项工程、分部工程验收合格率均达到100%，单位（子单位）工程须一次性验收合格。</w:t>
      </w:r>
    </w:p>
    <w:p w14:paraId="7E8401E8">
      <w:pPr>
        <w:widowControl/>
        <w:shd w:val="clear" w:color="auto" w:fill="FCFCFC"/>
        <w:spacing w:before="100" w:beforeAutospacing="1" w:after="100" w:afterAutospacing="1" w:line="360" w:lineRule="auto"/>
        <w:ind w:firstLine="600" w:firstLineChars="250"/>
        <w:contextualSpacing/>
        <w:jc w:val="left"/>
        <w:rPr>
          <w:rFonts w:ascii="宋体" w:hAnsi="宋体"/>
          <w:kern w:val="0"/>
          <w:sz w:val="24"/>
          <w:szCs w:val="24"/>
        </w:rPr>
      </w:pPr>
      <w:r>
        <w:rPr>
          <w:rFonts w:hint="eastAsia" w:ascii="宋体" w:hAnsi="宋体"/>
          <w:kern w:val="0"/>
          <w:sz w:val="24"/>
          <w:szCs w:val="24"/>
        </w:rPr>
        <w:t>第二条 严格执行GB50300—2013“建筑工程施工质量验收统一标准”及相关配套规范、强制性条文。</w:t>
      </w:r>
    </w:p>
    <w:p w14:paraId="757E1D62">
      <w:pPr>
        <w:widowControl/>
        <w:shd w:val="clear" w:color="auto" w:fill="FCFCFC"/>
        <w:spacing w:before="100" w:beforeAutospacing="1" w:after="100" w:afterAutospacing="1" w:line="360" w:lineRule="auto"/>
        <w:ind w:firstLine="600" w:firstLineChars="250"/>
        <w:contextualSpacing/>
        <w:jc w:val="left"/>
        <w:rPr>
          <w:rFonts w:ascii="宋体" w:hAnsi="宋体" w:cs="Arial"/>
          <w:spacing w:val="-7"/>
          <w:kern w:val="0"/>
          <w:sz w:val="24"/>
          <w:szCs w:val="24"/>
        </w:rPr>
      </w:pPr>
      <w:r>
        <w:rPr>
          <w:rFonts w:ascii="宋体" w:hAnsi="宋体" w:cs="Arial"/>
          <w:kern w:val="0"/>
          <w:sz w:val="24"/>
          <w:szCs w:val="24"/>
        </w:rPr>
        <w:t>第三条</w:t>
      </w:r>
      <w:r>
        <w:rPr>
          <w:rFonts w:hint="eastAsia" w:ascii="宋体" w:hAnsi="宋体" w:cs="Arial"/>
          <w:kern w:val="0"/>
          <w:sz w:val="24"/>
          <w:szCs w:val="24"/>
        </w:rPr>
        <w:t xml:space="preserve"> </w:t>
      </w:r>
      <w:r>
        <w:rPr>
          <w:rFonts w:ascii="宋体" w:hAnsi="宋体" w:cs="Arial"/>
          <w:spacing w:val="-7"/>
          <w:kern w:val="0"/>
          <w:sz w:val="24"/>
          <w:szCs w:val="24"/>
        </w:rPr>
        <w:t>各级管理人员均应树立“质量第一”的观念，在整个施工过程的各环节</w:t>
      </w:r>
      <w:r>
        <w:rPr>
          <w:rFonts w:ascii="宋体" w:hAnsi="宋体" w:cs="Arial"/>
          <w:kern w:val="0"/>
          <w:sz w:val="24"/>
          <w:szCs w:val="24"/>
        </w:rPr>
        <w:t>必须以高度的责任心和责任感按规定的技术标准、验收规范、操作规程和设计要求进行全面的控制、检查、监督；专职质检员应由责任心强、坚持原则、具有一定的技术水平和施工经验的持证人员担任。</w:t>
      </w:r>
    </w:p>
    <w:p w14:paraId="6575E908">
      <w:pPr>
        <w:widowControl/>
        <w:shd w:val="clear" w:color="auto" w:fill="FCFCFC"/>
        <w:spacing w:before="100" w:beforeAutospacing="1" w:after="100" w:afterAutospacing="1" w:line="360" w:lineRule="auto"/>
        <w:ind w:firstLine="600" w:firstLineChars="250"/>
        <w:contextualSpacing/>
        <w:jc w:val="left"/>
        <w:rPr>
          <w:rFonts w:ascii="宋体" w:hAnsi="宋体" w:cs="Arial"/>
          <w:spacing w:val="87"/>
          <w:kern w:val="0"/>
          <w:sz w:val="24"/>
          <w:szCs w:val="24"/>
        </w:rPr>
      </w:pPr>
      <w:r>
        <w:rPr>
          <w:rFonts w:ascii="宋体" w:hAnsi="宋体" w:cs="Arial"/>
          <w:kern w:val="0"/>
          <w:sz w:val="24"/>
          <w:szCs w:val="24"/>
        </w:rPr>
        <w:t>第四条</w:t>
      </w:r>
      <w:r>
        <w:rPr>
          <w:rFonts w:hint="eastAsia" w:ascii="宋体" w:hAnsi="宋体" w:cs="Arial"/>
          <w:kern w:val="0"/>
          <w:sz w:val="24"/>
          <w:szCs w:val="24"/>
        </w:rPr>
        <w:t xml:space="preserve"> </w:t>
      </w:r>
      <w:r>
        <w:rPr>
          <w:rFonts w:ascii="宋体" w:hAnsi="宋体" w:cs="Arial"/>
          <w:spacing w:val="87"/>
          <w:kern w:val="0"/>
          <w:sz w:val="24"/>
          <w:szCs w:val="24"/>
        </w:rPr>
        <w:t>各施工单位均应建立健全质量责任制、施工质量“三检制”、“样板</w:t>
      </w:r>
      <w:r>
        <w:rPr>
          <w:rFonts w:ascii="宋体" w:hAnsi="宋体" w:cs="Arial"/>
          <w:kern w:val="0"/>
          <w:sz w:val="24"/>
          <w:szCs w:val="24"/>
        </w:rPr>
        <w:t>制”及综合施工质量水平评定考核制度。</w:t>
      </w:r>
    </w:p>
    <w:p w14:paraId="10F2EA06">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ascii="宋体" w:hAnsi="宋体" w:cs="Arial"/>
          <w:kern w:val="0"/>
          <w:sz w:val="24"/>
          <w:szCs w:val="24"/>
        </w:rPr>
        <w:t>第五条</w:t>
      </w:r>
      <w:r>
        <w:rPr>
          <w:rFonts w:hint="eastAsia" w:ascii="宋体" w:hAnsi="宋体" w:cs="Arial"/>
          <w:kern w:val="0"/>
          <w:sz w:val="24"/>
          <w:szCs w:val="24"/>
        </w:rPr>
        <w:t xml:space="preserve"> </w:t>
      </w:r>
      <w:r>
        <w:rPr>
          <w:rFonts w:ascii="宋体" w:hAnsi="宋体" w:cs="Arial"/>
          <w:kern w:val="0"/>
          <w:sz w:val="24"/>
          <w:szCs w:val="24"/>
        </w:rPr>
        <w:t>所有施工项目应根据施工现场的实际情况及图纸认真编制切实可行的</w:t>
      </w:r>
      <w:r>
        <w:rPr>
          <w:rFonts w:ascii="宋体" w:hAnsi="宋体" w:cs="Arial"/>
          <w:spacing w:val="34"/>
          <w:kern w:val="0"/>
          <w:sz w:val="24"/>
          <w:szCs w:val="24"/>
        </w:rPr>
        <w:t>施工组织设计和专项技术方案（作业指导书）</w:t>
      </w:r>
      <w:r>
        <w:rPr>
          <w:rFonts w:ascii="宋体" w:hAnsi="宋体" w:cs="Arial"/>
          <w:spacing w:val="35"/>
          <w:kern w:val="0"/>
          <w:sz w:val="24"/>
          <w:szCs w:val="24"/>
        </w:rPr>
        <w:t>、质量计划，质量计划应</w:t>
      </w:r>
      <w:r>
        <w:rPr>
          <w:rFonts w:ascii="宋体" w:hAnsi="宋体" w:cs="Arial"/>
          <w:kern w:val="0"/>
          <w:sz w:val="24"/>
          <w:szCs w:val="24"/>
        </w:rPr>
        <w:t>体现从工序、分项工程、分部工程到单位工程的过程控制、成为对外质量保证和对内质量控制的依据；施工组织设计、专项技术方案、质量计划必须进行技术交底，并认真贯彻落实。</w:t>
      </w:r>
    </w:p>
    <w:p w14:paraId="57766CC2">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ascii="宋体" w:hAnsi="宋体" w:cs="Arial"/>
          <w:kern w:val="0"/>
          <w:sz w:val="24"/>
          <w:szCs w:val="24"/>
        </w:rPr>
        <w:t>第六条</w:t>
      </w:r>
      <w:r>
        <w:rPr>
          <w:rFonts w:hint="eastAsia" w:ascii="宋体" w:hAnsi="宋体" w:cs="Arial"/>
          <w:kern w:val="0"/>
          <w:sz w:val="24"/>
          <w:szCs w:val="24"/>
        </w:rPr>
        <w:t xml:space="preserve"> </w:t>
      </w:r>
      <w:r>
        <w:rPr>
          <w:rFonts w:ascii="宋体" w:hAnsi="宋体" w:cs="Arial"/>
          <w:kern w:val="0"/>
          <w:sz w:val="24"/>
          <w:szCs w:val="24"/>
        </w:rPr>
        <w:t>所有进场材料、设备、半成品必须进行报验，出具出厂合格证、材质证明及相关的检测检验报告，凡涉及安全、功能的有关产品，应按各专业工程质量验收规范进行复检，并经监理工程师检查认可。</w:t>
      </w:r>
    </w:p>
    <w:p w14:paraId="5E14DF4D">
      <w:pPr>
        <w:widowControl/>
        <w:shd w:val="clear" w:color="auto" w:fill="FCFCFC"/>
        <w:adjustRightInd w:val="0"/>
        <w:spacing w:before="100" w:beforeAutospacing="1" w:after="100" w:afterAutospacing="1" w:line="360" w:lineRule="auto"/>
        <w:ind w:firstLine="600" w:firstLineChars="250"/>
        <w:contextualSpacing/>
        <w:jc w:val="left"/>
        <w:rPr>
          <w:rFonts w:ascii="宋体" w:hAnsi="宋体" w:cs="Arial"/>
          <w:kern w:val="0"/>
          <w:sz w:val="24"/>
          <w:szCs w:val="24"/>
        </w:rPr>
      </w:pPr>
      <w:r>
        <w:rPr>
          <w:rFonts w:ascii="宋体" w:hAnsi="宋体" w:cs="Arial"/>
          <w:kern w:val="0"/>
          <w:sz w:val="24"/>
          <w:szCs w:val="24"/>
        </w:rPr>
        <w:t>第七条</w:t>
      </w:r>
      <w:r>
        <w:rPr>
          <w:rFonts w:hint="eastAsia" w:ascii="宋体" w:hAnsi="宋体" w:cs="Arial"/>
          <w:kern w:val="0"/>
          <w:sz w:val="24"/>
          <w:szCs w:val="24"/>
        </w:rPr>
        <w:t xml:space="preserve"> </w:t>
      </w:r>
      <w:r>
        <w:rPr>
          <w:rFonts w:ascii="宋体" w:hAnsi="宋体" w:cs="Arial"/>
          <w:kern w:val="0"/>
          <w:sz w:val="24"/>
          <w:szCs w:val="24"/>
        </w:rPr>
        <w:t>每项检验完工后必须经施工单位自检合格，填报验收记录和质量报验申请表，附齐全部质保资料，送监理和业主审查验收，验收合格后方能进行下道工序的施工，上道工序未验收合格下道工序不得施工。</w:t>
      </w:r>
    </w:p>
    <w:p w14:paraId="65CDA262">
      <w:pPr>
        <w:widowControl/>
        <w:shd w:val="clear" w:color="auto" w:fill="FCFCFC"/>
        <w:adjustRightInd w:val="0"/>
        <w:spacing w:before="100" w:beforeAutospacing="1" w:after="100" w:afterAutospacing="1" w:line="360" w:lineRule="auto"/>
        <w:ind w:firstLine="600" w:firstLineChars="250"/>
        <w:contextualSpacing/>
        <w:jc w:val="left"/>
        <w:rPr>
          <w:rFonts w:ascii="宋体" w:hAnsi="宋体" w:cs="Arial"/>
          <w:kern w:val="0"/>
          <w:sz w:val="24"/>
          <w:szCs w:val="24"/>
        </w:rPr>
      </w:pPr>
      <w:r>
        <w:rPr>
          <w:rFonts w:ascii="宋体" w:hAnsi="宋体" w:cs="Arial"/>
          <w:kern w:val="0"/>
          <w:sz w:val="24"/>
          <w:szCs w:val="24"/>
        </w:rPr>
        <w:t>第八条严格隐蔽验收和见证取样、送样制度，隐蔽工程必须经监理工程</w:t>
      </w:r>
      <w:r>
        <w:rPr>
          <w:rFonts w:hint="eastAsia" w:ascii="宋体" w:hAnsi="宋体" w:cs="Arial"/>
          <w:kern w:val="0"/>
          <w:sz w:val="24"/>
          <w:szCs w:val="24"/>
        </w:rPr>
        <w:t>师</w:t>
      </w:r>
      <w:r>
        <w:rPr>
          <w:rFonts w:ascii="宋体" w:hAnsi="宋体" w:cs="Arial"/>
          <w:kern w:val="0"/>
          <w:sz w:val="24"/>
          <w:szCs w:val="24"/>
        </w:rPr>
        <w:t>（</w:t>
      </w:r>
      <w:r>
        <w:rPr>
          <w:rFonts w:hint="eastAsia" w:ascii="宋体" w:hAnsi="宋体" w:cs="Arial"/>
          <w:kern w:val="0"/>
          <w:sz w:val="24"/>
          <w:szCs w:val="24"/>
        </w:rPr>
        <w:t>或</w:t>
      </w:r>
      <w:r>
        <w:rPr>
          <w:rFonts w:ascii="宋体" w:hAnsi="宋体" w:cs="Arial"/>
          <w:kern w:val="0"/>
          <w:sz w:val="24"/>
          <w:szCs w:val="24"/>
        </w:rPr>
        <w:t>建设单位技术负责人）认可，未办签证的不得隐蔽，未经监理工程师见证取样的试块、试件不予认可。</w:t>
      </w:r>
    </w:p>
    <w:p w14:paraId="66D193AC">
      <w:pPr>
        <w:widowControl/>
        <w:shd w:val="clear" w:color="auto" w:fill="FCFCFC"/>
        <w:adjustRightInd w:val="0"/>
        <w:spacing w:before="100" w:beforeAutospacing="1" w:after="100" w:afterAutospacing="1" w:line="360" w:lineRule="auto"/>
        <w:ind w:firstLine="600" w:firstLineChars="250"/>
        <w:contextualSpacing/>
        <w:jc w:val="left"/>
        <w:rPr>
          <w:rFonts w:ascii="宋体" w:hAnsi="宋体" w:cs="Arial"/>
          <w:kern w:val="0"/>
          <w:sz w:val="24"/>
          <w:szCs w:val="24"/>
        </w:rPr>
      </w:pPr>
      <w:r>
        <w:rPr>
          <w:rFonts w:ascii="宋体" w:hAnsi="宋体" w:cs="Arial"/>
          <w:kern w:val="0"/>
          <w:sz w:val="24"/>
          <w:szCs w:val="24"/>
        </w:rPr>
        <w:t>第九条</w:t>
      </w:r>
      <w:r>
        <w:rPr>
          <w:rFonts w:hint="eastAsia" w:ascii="宋体" w:hAnsi="宋体" w:cs="Arial"/>
          <w:kern w:val="0"/>
          <w:sz w:val="24"/>
          <w:szCs w:val="24"/>
        </w:rPr>
        <w:t xml:space="preserve"> </w:t>
      </w:r>
      <w:r>
        <w:rPr>
          <w:rFonts w:ascii="宋体" w:hAnsi="宋体" w:cs="Arial"/>
          <w:kern w:val="0"/>
          <w:sz w:val="24"/>
          <w:szCs w:val="24"/>
        </w:rPr>
        <w:t>严格进行施工现场的过程控制，对影响结构安全和使用功能的关键部位、特殊部位、薄弱环节必须设置质量停检点并设专人进行现场</w:t>
      </w:r>
      <w:r>
        <w:rPr>
          <w:rFonts w:hint="eastAsia" w:ascii="宋体" w:hAnsi="宋体" w:cs="Arial"/>
          <w:kern w:val="0"/>
          <w:sz w:val="24"/>
          <w:szCs w:val="24"/>
        </w:rPr>
        <w:t>确认</w:t>
      </w:r>
      <w:r>
        <w:rPr>
          <w:rFonts w:ascii="宋体" w:hAnsi="宋体" w:cs="Arial"/>
          <w:kern w:val="0"/>
          <w:sz w:val="24"/>
          <w:szCs w:val="24"/>
        </w:rPr>
        <w:t>。</w:t>
      </w:r>
    </w:p>
    <w:p w14:paraId="06E593BC">
      <w:pPr>
        <w:widowControl/>
        <w:shd w:val="clear" w:color="auto" w:fill="FCFCFC"/>
        <w:adjustRightInd w:val="0"/>
        <w:spacing w:before="100" w:beforeAutospacing="1" w:after="100" w:afterAutospacing="1" w:line="360" w:lineRule="auto"/>
        <w:ind w:firstLine="600" w:firstLineChars="250"/>
        <w:contextualSpacing/>
        <w:jc w:val="left"/>
        <w:rPr>
          <w:rFonts w:ascii="宋体" w:hAnsi="宋体" w:cs="Arial"/>
          <w:kern w:val="0"/>
          <w:sz w:val="24"/>
          <w:szCs w:val="24"/>
        </w:rPr>
      </w:pPr>
      <w:r>
        <w:rPr>
          <w:rFonts w:ascii="宋体" w:hAnsi="宋体" w:cs="Arial"/>
          <w:kern w:val="0"/>
          <w:sz w:val="24"/>
          <w:szCs w:val="24"/>
        </w:rPr>
        <w:t>第十条</w:t>
      </w:r>
      <w:r>
        <w:rPr>
          <w:rFonts w:hint="eastAsia" w:ascii="宋体" w:hAnsi="宋体" w:cs="Arial"/>
          <w:kern w:val="0"/>
          <w:sz w:val="24"/>
          <w:szCs w:val="24"/>
        </w:rPr>
        <w:t xml:space="preserve"> </w:t>
      </w:r>
      <w:r>
        <w:rPr>
          <w:rFonts w:ascii="宋体" w:hAnsi="宋体" w:cs="Arial"/>
          <w:kern w:val="0"/>
          <w:sz w:val="24"/>
          <w:szCs w:val="24"/>
        </w:rPr>
        <w:t>质量通病、成品保护应按质量计划采取切实有效的预控、控制措施，严格检查、层层把关。</w:t>
      </w:r>
    </w:p>
    <w:p w14:paraId="36D32DCE">
      <w:pPr>
        <w:widowControl/>
        <w:shd w:val="clear" w:color="auto" w:fill="FCFCFC"/>
        <w:adjustRightInd w:val="0"/>
        <w:spacing w:before="100" w:beforeAutospacing="1" w:after="100" w:afterAutospacing="1" w:line="360" w:lineRule="auto"/>
        <w:ind w:firstLine="544" w:firstLineChars="200"/>
        <w:contextualSpacing/>
        <w:jc w:val="left"/>
        <w:rPr>
          <w:rFonts w:ascii="宋体" w:hAnsi="宋体" w:cs="Arial"/>
          <w:spacing w:val="31"/>
          <w:kern w:val="0"/>
          <w:sz w:val="24"/>
          <w:szCs w:val="24"/>
        </w:rPr>
      </w:pPr>
      <w:r>
        <w:rPr>
          <w:rFonts w:ascii="宋体" w:hAnsi="宋体" w:cs="Arial"/>
          <w:spacing w:val="16"/>
          <w:kern w:val="0"/>
          <w:sz w:val="24"/>
          <w:szCs w:val="24"/>
        </w:rPr>
        <w:t>第十一条</w:t>
      </w:r>
      <w:r>
        <w:rPr>
          <w:rFonts w:hint="eastAsia" w:ascii="宋体" w:hAnsi="宋体" w:cs="Arial"/>
          <w:spacing w:val="16"/>
          <w:kern w:val="0"/>
          <w:sz w:val="24"/>
          <w:szCs w:val="24"/>
        </w:rPr>
        <w:t xml:space="preserve"> </w:t>
      </w:r>
      <w:r>
        <w:rPr>
          <w:rFonts w:ascii="宋体" w:hAnsi="宋体" w:cs="Arial"/>
          <w:spacing w:val="31"/>
          <w:kern w:val="0"/>
          <w:sz w:val="24"/>
          <w:szCs w:val="24"/>
        </w:rPr>
        <w:t>总承包单位必须对分包单位进行质量控制，并对分包工程的质量负</w:t>
      </w:r>
      <w:r>
        <w:rPr>
          <w:rFonts w:ascii="宋体" w:hAnsi="宋体" w:cs="Arial"/>
          <w:kern w:val="0"/>
          <w:sz w:val="24"/>
          <w:szCs w:val="24"/>
        </w:rPr>
        <w:t>责，各分包单位应按相关标准、规范、规定做好质量控制管理工作，对分包的工程质量负责，服从、配合</w:t>
      </w:r>
      <w:r>
        <w:rPr>
          <w:rFonts w:hint="eastAsia" w:ascii="宋体" w:hAnsi="宋体" w:cs="Arial"/>
          <w:kern w:val="0"/>
          <w:sz w:val="24"/>
          <w:szCs w:val="24"/>
        </w:rPr>
        <w:t>总</w:t>
      </w:r>
      <w:r>
        <w:rPr>
          <w:rFonts w:ascii="宋体" w:hAnsi="宋体" w:cs="Arial"/>
          <w:kern w:val="0"/>
          <w:sz w:val="24"/>
          <w:szCs w:val="24"/>
        </w:rPr>
        <w:t>承包单位的质量管理。</w:t>
      </w:r>
    </w:p>
    <w:p w14:paraId="6AA8247B">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ascii="宋体" w:hAnsi="宋体" w:cs="Arial"/>
          <w:kern w:val="0"/>
          <w:sz w:val="24"/>
          <w:szCs w:val="24"/>
        </w:rPr>
        <w:t>第十二条</w:t>
      </w:r>
      <w:r>
        <w:rPr>
          <w:rFonts w:hint="eastAsia" w:ascii="宋体" w:hAnsi="宋体" w:cs="Arial"/>
          <w:kern w:val="0"/>
          <w:sz w:val="24"/>
          <w:szCs w:val="24"/>
        </w:rPr>
        <w:t xml:space="preserve"> </w:t>
      </w:r>
      <w:r>
        <w:rPr>
          <w:rFonts w:ascii="宋体" w:hAnsi="宋体" w:cs="Arial"/>
          <w:kern w:val="0"/>
          <w:sz w:val="24"/>
          <w:szCs w:val="24"/>
        </w:rPr>
        <w:t>在施工、检验过程上发现的不合格产品和过程应按规定进行鉴别、标识、记录、评价、隔离、处置；对于返修和返工后的产品应按规定进行重新检验和试验；对于影响建筑主体结构安全和使用功能的不合格产品，应由施工单位提出处理方案，经监理、业主、设计人员确定后严格按批准的方案进行处理，施工单位不得擅自隐蔽；施工过程中发生的质量事故，必须按《建设工程质量管理条例》的有关规定进行处理。</w:t>
      </w:r>
    </w:p>
    <w:p w14:paraId="727B5D57">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ascii="宋体" w:hAnsi="宋体" w:cs="Arial"/>
          <w:kern w:val="0"/>
          <w:sz w:val="24"/>
          <w:szCs w:val="24"/>
        </w:rPr>
        <w:t>第十三条</w:t>
      </w:r>
      <w:r>
        <w:rPr>
          <w:rFonts w:hint="eastAsia" w:ascii="宋体" w:hAnsi="宋体" w:cs="Arial"/>
          <w:kern w:val="0"/>
          <w:sz w:val="24"/>
          <w:szCs w:val="24"/>
        </w:rPr>
        <w:t xml:space="preserve"> </w:t>
      </w:r>
      <w:r>
        <w:rPr>
          <w:rFonts w:ascii="宋体" w:hAnsi="宋体" w:cs="Arial"/>
          <w:kern w:val="0"/>
          <w:sz w:val="24"/>
          <w:szCs w:val="24"/>
        </w:rPr>
        <w:t>施工过程中发现图纸存在的问题，须及时与监理、业主、设计单位联系、协商处理，施工单位和监理单位不得任意修改设计，必须修改设计的应按规定办理变更手续。</w:t>
      </w:r>
    </w:p>
    <w:p w14:paraId="0B3E931F">
      <w:pPr>
        <w:widowControl/>
        <w:shd w:val="clear" w:color="auto" w:fill="FCFCFC"/>
        <w:adjustRightInd w:val="0"/>
        <w:spacing w:before="100" w:beforeAutospacing="1" w:after="100" w:afterAutospacing="1" w:line="360" w:lineRule="auto"/>
        <w:ind w:firstLine="360" w:firstLineChars="150"/>
        <w:contextualSpacing/>
        <w:jc w:val="left"/>
        <w:rPr>
          <w:rFonts w:ascii="宋体" w:hAnsi="宋体" w:cs="Arial"/>
          <w:kern w:val="0"/>
          <w:sz w:val="24"/>
          <w:szCs w:val="24"/>
        </w:rPr>
      </w:pPr>
      <w:r>
        <w:rPr>
          <w:rFonts w:ascii="宋体" w:hAnsi="宋体" w:cs="Arial"/>
          <w:kern w:val="0"/>
          <w:sz w:val="24"/>
          <w:szCs w:val="24"/>
        </w:rPr>
        <w:t>第十四条</w:t>
      </w:r>
      <w:r>
        <w:rPr>
          <w:rFonts w:hint="eastAsia" w:ascii="宋体" w:hAnsi="宋体" w:cs="Arial"/>
          <w:kern w:val="0"/>
          <w:sz w:val="24"/>
          <w:szCs w:val="24"/>
        </w:rPr>
        <w:t xml:space="preserve"> </w:t>
      </w:r>
      <w:r>
        <w:rPr>
          <w:rFonts w:ascii="宋体" w:hAnsi="宋体" w:cs="Arial"/>
          <w:kern w:val="0"/>
          <w:sz w:val="24"/>
          <w:szCs w:val="24"/>
        </w:rPr>
        <w:t>单位（子单位）工程竣工前十五天，应由施工单位组织自检（包括现场实物和质保资料、验收资料）合格后报监理、业主进行初验，对初验提出的问题应限时逐项进行整改，整改结束以书面上报监理、业主，并积极配合监理、业主做好单位（子单位）工程的竣工交验工作。</w:t>
      </w:r>
    </w:p>
    <w:p w14:paraId="6556E82E">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ascii="宋体" w:hAnsi="宋体" w:cs="Arial"/>
          <w:kern w:val="0"/>
          <w:sz w:val="24"/>
          <w:szCs w:val="24"/>
        </w:rPr>
        <w:t>第十五条</w:t>
      </w:r>
      <w:r>
        <w:rPr>
          <w:rFonts w:hint="eastAsia" w:ascii="宋体" w:hAnsi="宋体" w:cs="Arial"/>
          <w:kern w:val="0"/>
          <w:sz w:val="24"/>
          <w:szCs w:val="24"/>
        </w:rPr>
        <w:t xml:space="preserve"> </w:t>
      </w:r>
      <w:r>
        <w:rPr>
          <w:rFonts w:ascii="宋体" w:hAnsi="宋体" w:cs="Arial"/>
          <w:kern w:val="0"/>
          <w:sz w:val="24"/>
          <w:szCs w:val="24"/>
        </w:rPr>
        <w:t>施工过程的各个环节均应按相关规定收集、填报检查验收资料及质</w:t>
      </w:r>
      <w:r>
        <w:rPr>
          <w:rFonts w:ascii="宋体" w:hAnsi="宋体" w:cs="Arial"/>
          <w:spacing w:val="-8"/>
          <w:kern w:val="0"/>
          <w:sz w:val="24"/>
          <w:szCs w:val="24"/>
        </w:rPr>
        <w:t>量保证资料，并与工程进度同步，确保资料的真实可靠；资料须及时进</w:t>
      </w:r>
      <w:r>
        <w:rPr>
          <w:rFonts w:ascii="宋体" w:hAnsi="宋体" w:cs="Arial"/>
          <w:kern w:val="0"/>
          <w:sz w:val="24"/>
          <w:szCs w:val="24"/>
        </w:rPr>
        <w:t>行整理、归档。</w:t>
      </w:r>
    </w:p>
    <w:p w14:paraId="6E8CC35F">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ascii="宋体" w:hAnsi="宋体" w:cs="Arial"/>
          <w:kern w:val="0"/>
          <w:sz w:val="24"/>
          <w:szCs w:val="24"/>
        </w:rPr>
        <w:t>第十六条</w:t>
      </w:r>
      <w:r>
        <w:rPr>
          <w:rFonts w:hint="eastAsia" w:ascii="宋体" w:hAnsi="宋体" w:cs="Arial"/>
          <w:kern w:val="0"/>
          <w:sz w:val="24"/>
          <w:szCs w:val="24"/>
        </w:rPr>
        <w:t xml:space="preserve"> </w:t>
      </w:r>
      <w:r>
        <w:rPr>
          <w:rFonts w:ascii="宋体" w:hAnsi="宋体" w:cs="Arial"/>
          <w:kern w:val="0"/>
          <w:sz w:val="24"/>
          <w:szCs w:val="24"/>
        </w:rPr>
        <w:t>施工质量应定期进行检查：施工单位应坚持月检查，项目部应坚持月、周、日检查；对检查出的质量问题及隐患应按规定及时整改。</w:t>
      </w:r>
    </w:p>
    <w:p w14:paraId="0A60F50B">
      <w:pPr>
        <w:widowControl/>
        <w:shd w:val="clear" w:color="auto" w:fill="FCFCFC"/>
        <w:adjustRightInd w:val="0"/>
        <w:spacing w:before="100" w:beforeAutospacing="1" w:after="100" w:afterAutospacing="1" w:line="360" w:lineRule="auto"/>
        <w:ind w:firstLine="480" w:firstLineChars="200"/>
        <w:contextualSpacing/>
        <w:jc w:val="left"/>
        <w:rPr>
          <w:rFonts w:hint="eastAsia" w:ascii="宋体" w:hAnsi="宋体" w:cs="Arial"/>
          <w:kern w:val="0"/>
          <w:sz w:val="24"/>
          <w:szCs w:val="24"/>
        </w:rPr>
      </w:pPr>
      <w:r>
        <w:rPr>
          <w:rFonts w:ascii="宋体" w:hAnsi="宋体" w:cs="Arial"/>
          <w:kern w:val="0"/>
          <w:sz w:val="24"/>
          <w:szCs w:val="24"/>
        </w:rPr>
        <w:t>第十七条</w:t>
      </w:r>
      <w:r>
        <w:rPr>
          <w:rFonts w:hint="eastAsia" w:ascii="宋体" w:hAnsi="宋体" w:cs="Arial"/>
          <w:kern w:val="0"/>
          <w:sz w:val="24"/>
          <w:szCs w:val="24"/>
        </w:rPr>
        <w:t xml:space="preserve"> </w:t>
      </w:r>
      <w:r>
        <w:rPr>
          <w:rFonts w:ascii="宋体" w:hAnsi="宋体" w:cs="Arial"/>
          <w:spacing w:val="-14"/>
          <w:kern w:val="0"/>
          <w:sz w:val="24"/>
          <w:szCs w:val="24"/>
        </w:rPr>
        <w:t>施工单位在施工过程中，达不到或违反以上规定，除按合同、规范、</w:t>
      </w:r>
      <w:r>
        <w:rPr>
          <w:rFonts w:ascii="宋体" w:hAnsi="宋体" w:cs="Arial"/>
          <w:kern w:val="0"/>
          <w:sz w:val="24"/>
          <w:szCs w:val="24"/>
        </w:rPr>
        <w:t>办法的有关规定进行处理外，现场按以下规定处理达不到或违反</w:t>
      </w:r>
      <w:r>
        <w:rPr>
          <w:rFonts w:hint="eastAsia" w:ascii="宋体" w:hAnsi="宋体" w:cs="Arial"/>
          <w:kern w:val="0"/>
          <w:sz w:val="24"/>
          <w:szCs w:val="24"/>
        </w:rPr>
        <w:t>第</w:t>
      </w:r>
      <w:r>
        <w:rPr>
          <w:rFonts w:ascii="宋体" w:hAnsi="宋体" w:cs="Arial"/>
          <w:kern w:val="0"/>
          <w:sz w:val="24"/>
          <w:szCs w:val="24"/>
        </w:rPr>
        <w:t>一条规定，对</w:t>
      </w:r>
      <w:r>
        <w:rPr>
          <w:rFonts w:hint="eastAsia" w:ascii="宋体" w:hAnsi="宋体" w:cs="Arial"/>
          <w:kern w:val="0"/>
          <w:sz w:val="24"/>
          <w:szCs w:val="24"/>
        </w:rPr>
        <w:t>施工单位</w:t>
      </w:r>
      <w:r>
        <w:rPr>
          <w:rFonts w:ascii="宋体" w:hAnsi="宋体" w:cs="Arial"/>
          <w:kern w:val="0"/>
          <w:sz w:val="24"/>
          <w:szCs w:val="24"/>
        </w:rPr>
        <w:t>处以</w:t>
      </w:r>
      <w:r>
        <w:rPr>
          <w:rFonts w:hint="eastAsia" w:ascii="宋体" w:hAnsi="宋体" w:cs="Arial"/>
          <w:kern w:val="0"/>
          <w:sz w:val="24"/>
          <w:szCs w:val="24"/>
        </w:rPr>
        <w:t>1</w:t>
      </w:r>
      <w:r>
        <w:rPr>
          <w:rFonts w:ascii="宋体" w:hAnsi="宋体" w:cs="Arial"/>
          <w:kern w:val="0"/>
          <w:sz w:val="24"/>
          <w:szCs w:val="24"/>
        </w:rPr>
        <w:t>0000</w:t>
      </w:r>
      <w:r>
        <w:rPr>
          <w:rFonts w:hint="eastAsia" w:ascii="宋体" w:hAnsi="宋体" w:cs="Arial"/>
          <w:kern w:val="0"/>
          <w:sz w:val="24"/>
          <w:szCs w:val="24"/>
        </w:rPr>
        <w:t>-50000</w:t>
      </w:r>
      <w:r>
        <w:rPr>
          <w:rFonts w:ascii="宋体" w:hAnsi="宋体" w:cs="Arial"/>
          <w:kern w:val="0"/>
          <w:sz w:val="24"/>
          <w:szCs w:val="24"/>
        </w:rPr>
        <w:t>元的罚款，对</w:t>
      </w:r>
      <w:r>
        <w:rPr>
          <w:rFonts w:hint="eastAsia" w:ascii="宋体" w:hAnsi="宋体" w:cs="Arial"/>
          <w:kern w:val="0"/>
          <w:sz w:val="24"/>
          <w:szCs w:val="24"/>
        </w:rPr>
        <w:t>监理单位</w:t>
      </w:r>
      <w:r>
        <w:rPr>
          <w:rFonts w:ascii="宋体" w:hAnsi="宋体" w:cs="Arial"/>
          <w:kern w:val="0"/>
          <w:sz w:val="24"/>
          <w:szCs w:val="24"/>
        </w:rPr>
        <w:t>处以</w:t>
      </w:r>
      <w:r>
        <w:rPr>
          <w:rFonts w:hint="eastAsia" w:ascii="宋体" w:hAnsi="宋体" w:cs="Arial"/>
          <w:kern w:val="0"/>
          <w:sz w:val="24"/>
          <w:szCs w:val="24"/>
        </w:rPr>
        <w:t>5</w:t>
      </w:r>
      <w:r>
        <w:rPr>
          <w:rFonts w:ascii="宋体" w:hAnsi="宋体" w:cs="Arial"/>
          <w:kern w:val="0"/>
          <w:sz w:val="24"/>
          <w:szCs w:val="24"/>
        </w:rPr>
        <w:t>000</w:t>
      </w:r>
      <w:r>
        <w:rPr>
          <w:rFonts w:hint="eastAsia" w:ascii="宋体" w:hAnsi="宋体" w:cs="Arial"/>
          <w:kern w:val="0"/>
          <w:sz w:val="24"/>
          <w:szCs w:val="24"/>
        </w:rPr>
        <w:t>-20000</w:t>
      </w:r>
      <w:r>
        <w:rPr>
          <w:rFonts w:ascii="宋体" w:hAnsi="宋体" w:cs="Arial"/>
          <w:kern w:val="0"/>
          <w:sz w:val="24"/>
          <w:szCs w:val="24"/>
        </w:rPr>
        <w:t>元的罚款；达不到或违反第二～第十五条规定中一条，对</w:t>
      </w:r>
      <w:r>
        <w:rPr>
          <w:rFonts w:hint="eastAsia" w:ascii="宋体" w:hAnsi="宋体" w:cs="Arial"/>
          <w:kern w:val="0"/>
          <w:sz w:val="24"/>
          <w:szCs w:val="24"/>
        </w:rPr>
        <w:t>施工单位</w:t>
      </w:r>
      <w:r>
        <w:rPr>
          <w:rFonts w:ascii="宋体" w:hAnsi="宋体" w:cs="Arial"/>
          <w:kern w:val="0"/>
          <w:sz w:val="24"/>
          <w:szCs w:val="24"/>
        </w:rPr>
        <w:t>处以</w:t>
      </w:r>
      <w:r>
        <w:rPr>
          <w:rFonts w:hint="eastAsia" w:ascii="宋体" w:hAnsi="宋体" w:cs="Arial"/>
          <w:kern w:val="0"/>
          <w:sz w:val="24"/>
          <w:szCs w:val="24"/>
        </w:rPr>
        <w:t>5</w:t>
      </w:r>
      <w:r>
        <w:rPr>
          <w:rFonts w:ascii="宋体" w:hAnsi="宋体" w:cs="Arial"/>
          <w:kern w:val="0"/>
          <w:sz w:val="24"/>
          <w:szCs w:val="24"/>
        </w:rPr>
        <w:t>00～</w:t>
      </w:r>
      <w:r>
        <w:rPr>
          <w:rFonts w:hint="eastAsia" w:ascii="宋体" w:hAnsi="宋体" w:cs="Arial"/>
          <w:kern w:val="0"/>
          <w:sz w:val="24"/>
          <w:szCs w:val="24"/>
        </w:rPr>
        <w:t>1</w:t>
      </w:r>
      <w:r>
        <w:rPr>
          <w:rFonts w:ascii="宋体" w:hAnsi="宋体" w:cs="Arial"/>
          <w:kern w:val="0"/>
          <w:sz w:val="24"/>
          <w:szCs w:val="24"/>
        </w:rPr>
        <w:t>00</w:t>
      </w:r>
      <w:r>
        <w:rPr>
          <w:rFonts w:hint="eastAsia" w:ascii="宋体" w:hAnsi="宋体" w:cs="Arial"/>
          <w:kern w:val="0"/>
          <w:sz w:val="24"/>
          <w:szCs w:val="24"/>
        </w:rPr>
        <w:t>0</w:t>
      </w:r>
      <w:r>
        <w:rPr>
          <w:rFonts w:ascii="宋体" w:hAnsi="宋体" w:cs="Arial"/>
          <w:kern w:val="0"/>
          <w:sz w:val="24"/>
          <w:szCs w:val="24"/>
        </w:rPr>
        <w:t>0元的罚款，对</w:t>
      </w:r>
      <w:r>
        <w:rPr>
          <w:rFonts w:hint="eastAsia" w:ascii="宋体" w:hAnsi="宋体" w:cs="Arial"/>
          <w:kern w:val="0"/>
          <w:sz w:val="24"/>
          <w:szCs w:val="24"/>
        </w:rPr>
        <w:t>监理单位</w:t>
      </w:r>
      <w:r>
        <w:rPr>
          <w:rFonts w:ascii="宋体" w:hAnsi="宋体" w:cs="Arial"/>
          <w:kern w:val="0"/>
          <w:sz w:val="24"/>
          <w:szCs w:val="24"/>
        </w:rPr>
        <w:t>处以</w:t>
      </w:r>
      <w:r>
        <w:rPr>
          <w:rFonts w:hint="eastAsia" w:ascii="宋体" w:hAnsi="宋体" w:cs="Arial"/>
          <w:kern w:val="0"/>
          <w:sz w:val="24"/>
          <w:szCs w:val="24"/>
        </w:rPr>
        <w:t>5</w:t>
      </w:r>
      <w:r>
        <w:rPr>
          <w:rFonts w:ascii="宋体" w:hAnsi="宋体" w:cs="Arial"/>
          <w:kern w:val="0"/>
          <w:sz w:val="24"/>
          <w:szCs w:val="24"/>
        </w:rPr>
        <w:t>00～5</w:t>
      </w:r>
      <w:r>
        <w:rPr>
          <w:rFonts w:hint="eastAsia" w:ascii="宋体" w:hAnsi="宋体" w:cs="Arial"/>
          <w:kern w:val="0"/>
          <w:sz w:val="24"/>
          <w:szCs w:val="24"/>
        </w:rPr>
        <w:t>0</w:t>
      </w:r>
      <w:r>
        <w:rPr>
          <w:rFonts w:ascii="宋体" w:hAnsi="宋体" w:cs="Arial"/>
          <w:kern w:val="0"/>
          <w:sz w:val="24"/>
          <w:szCs w:val="24"/>
        </w:rPr>
        <w:t>00元的罚款。</w:t>
      </w:r>
      <w:r>
        <w:rPr>
          <w:rFonts w:hint="eastAsia" w:ascii="宋体" w:hAnsi="宋体" w:cs="Arial"/>
          <w:kern w:val="0"/>
          <w:sz w:val="24"/>
          <w:szCs w:val="24"/>
        </w:rPr>
        <w:t>针对施工过程中发现质量问题，施工单位无条件进行返工，并对施工单位处以返工量的3%~5%进行处罚，如对工程造成工期影响的，并按照工期延误条款进行追加处罚。针对施工过程中如出现质量问题被主管部门通报或造成社会影响的，将视情况对施工单位处于2</w:t>
      </w:r>
      <w:r>
        <w:rPr>
          <w:rFonts w:ascii="宋体" w:hAnsi="宋体" w:cs="Arial"/>
          <w:kern w:val="0"/>
          <w:sz w:val="24"/>
          <w:szCs w:val="24"/>
        </w:rPr>
        <w:t>000</w:t>
      </w:r>
      <w:r>
        <w:rPr>
          <w:rFonts w:hint="eastAsia" w:ascii="宋体" w:hAnsi="宋体" w:cs="Arial"/>
          <w:kern w:val="0"/>
          <w:sz w:val="24"/>
          <w:szCs w:val="24"/>
        </w:rPr>
        <w:t>-50000元的罚款，并对监理处于5</w:t>
      </w:r>
      <w:r>
        <w:rPr>
          <w:rFonts w:ascii="宋体" w:hAnsi="宋体" w:cs="Arial"/>
          <w:kern w:val="0"/>
          <w:sz w:val="24"/>
          <w:szCs w:val="24"/>
        </w:rPr>
        <w:t>00～</w:t>
      </w:r>
      <w:r>
        <w:rPr>
          <w:rFonts w:hint="eastAsia" w:ascii="宋体" w:hAnsi="宋体" w:cs="Arial"/>
          <w:kern w:val="0"/>
          <w:sz w:val="24"/>
          <w:szCs w:val="24"/>
        </w:rPr>
        <w:t>2</w:t>
      </w:r>
      <w:r>
        <w:rPr>
          <w:rFonts w:ascii="宋体" w:hAnsi="宋体" w:cs="Arial"/>
          <w:kern w:val="0"/>
          <w:sz w:val="24"/>
          <w:szCs w:val="24"/>
        </w:rPr>
        <w:t>00</w:t>
      </w:r>
      <w:r>
        <w:rPr>
          <w:rFonts w:hint="eastAsia" w:ascii="宋体" w:hAnsi="宋体" w:cs="Arial"/>
          <w:kern w:val="0"/>
          <w:sz w:val="24"/>
          <w:szCs w:val="24"/>
        </w:rPr>
        <w:t>0</w:t>
      </w:r>
      <w:r>
        <w:rPr>
          <w:rFonts w:ascii="宋体" w:hAnsi="宋体" w:cs="Arial"/>
          <w:kern w:val="0"/>
          <w:sz w:val="24"/>
          <w:szCs w:val="24"/>
        </w:rPr>
        <w:t>0</w:t>
      </w:r>
      <w:r>
        <w:rPr>
          <w:rFonts w:hint="eastAsia" w:ascii="宋体" w:hAnsi="宋体" w:cs="Arial"/>
          <w:kern w:val="0"/>
          <w:sz w:val="24"/>
          <w:szCs w:val="24"/>
        </w:rPr>
        <w:t>元的处罚。</w:t>
      </w:r>
    </w:p>
    <w:p w14:paraId="0403CAE4">
      <w:pPr>
        <w:widowControl/>
        <w:shd w:val="clear" w:color="auto" w:fill="FCFCFC"/>
        <w:adjustRightInd w:val="0"/>
        <w:spacing w:before="100" w:beforeAutospacing="1" w:after="100" w:afterAutospacing="1" w:line="360" w:lineRule="auto"/>
        <w:ind w:firstLine="498" w:firstLineChars="200"/>
        <w:contextualSpacing/>
        <w:jc w:val="left"/>
        <w:rPr>
          <w:rFonts w:ascii="宋体" w:hAnsi="宋体" w:cs="Arial"/>
          <w:b/>
          <w:spacing w:val="4"/>
          <w:kern w:val="0"/>
          <w:sz w:val="24"/>
          <w:szCs w:val="24"/>
        </w:rPr>
      </w:pPr>
      <w:r>
        <w:rPr>
          <w:rFonts w:hint="eastAsia" w:ascii="宋体" w:hAnsi="宋体" w:cs="Arial"/>
          <w:b/>
          <w:spacing w:val="4"/>
          <w:kern w:val="0"/>
          <w:sz w:val="24"/>
          <w:szCs w:val="24"/>
        </w:rPr>
        <w:t>3、本项目</w:t>
      </w:r>
      <w:r>
        <w:rPr>
          <w:rFonts w:ascii="宋体" w:hAnsi="宋体" w:cs="Arial"/>
          <w:b/>
          <w:spacing w:val="4"/>
          <w:kern w:val="0"/>
          <w:sz w:val="24"/>
          <w:szCs w:val="24"/>
        </w:rPr>
        <w:t>工程安全管理</w:t>
      </w:r>
      <w:r>
        <w:rPr>
          <w:rFonts w:hint="eastAsia" w:ascii="宋体" w:hAnsi="宋体" w:cs="Arial"/>
          <w:b/>
          <w:spacing w:val="4"/>
          <w:kern w:val="0"/>
          <w:sz w:val="24"/>
          <w:szCs w:val="24"/>
        </w:rPr>
        <w:t>办法</w:t>
      </w:r>
    </w:p>
    <w:p w14:paraId="41F5BC34">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hint="eastAsia" w:ascii="宋体" w:hAnsi="宋体" w:cs="Arial"/>
          <w:kern w:val="0"/>
          <w:sz w:val="24"/>
          <w:szCs w:val="24"/>
        </w:rPr>
        <w:t xml:space="preserve">第一条 </w:t>
      </w:r>
      <w:r>
        <w:rPr>
          <w:rFonts w:ascii="宋体" w:hAnsi="宋体" w:cs="Arial"/>
          <w:kern w:val="0"/>
          <w:sz w:val="24"/>
          <w:szCs w:val="24"/>
        </w:rPr>
        <w:t>为加强项目部所属建筑工程施工现场安全生产管理工作，落实公司建筑工程安全生产管理制度，有效控制一般性事故，杜绝重大安全事故的发生，创建标准化工地，制定本管理规定。</w:t>
      </w:r>
    </w:p>
    <w:p w14:paraId="31A8EF9A">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hint="eastAsia" w:ascii="宋体" w:hAnsi="宋体" w:cs="Arial"/>
          <w:kern w:val="0"/>
          <w:sz w:val="24"/>
          <w:szCs w:val="24"/>
        </w:rPr>
        <w:t xml:space="preserve">第二条 </w:t>
      </w:r>
      <w:r>
        <w:rPr>
          <w:rFonts w:ascii="宋体" w:hAnsi="宋体" w:cs="Arial"/>
          <w:kern w:val="0"/>
          <w:sz w:val="24"/>
          <w:szCs w:val="24"/>
        </w:rPr>
        <w:t>树立“安全第一、预防为主、</w:t>
      </w:r>
      <w:r>
        <w:rPr>
          <w:rFonts w:hint="eastAsia" w:ascii="宋体" w:hAnsi="宋体" w:cs="Arial"/>
          <w:kern w:val="0"/>
          <w:sz w:val="24"/>
          <w:szCs w:val="24"/>
        </w:rPr>
        <w:t>综合治理</w:t>
      </w:r>
      <w:r>
        <w:rPr>
          <w:rFonts w:ascii="宋体" w:hAnsi="宋体" w:cs="Arial"/>
          <w:kern w:val="0"/>
          <w:sz w:val="24"/>
          <w:szCs w:val="24"/>
        </w:rPr>
        <w:t>”的安全生产管理意识。</w:t>
      </w:r>
    </w:p>
    <w:p w14:paraId="2222312C">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hint="eastAsia" w:ascii="宋体" w:hAnsi="宋体" w:cs="Arial"/>
          <w:kern w:val="0"/>
          <w:sz w:val="24"/>
          <w:szCs w:val="24"/>
        </w:rPr>
        <w:t xml:space="preserve">第三条 </w:t>
      </w:r>
      <w:r>
        <w:rPr>
          <w:rFonts w:ascii="宋体" w:hAnsi="宋体" w:cs="Arial"/>
          <w:kern w:val="0"/>
          <w:sz w:val="24"/>
          <w:szCs w:val="24"/>
        </w:rPr>
        <w:t>本管理规定适用于项目部所属各施工工地。</w:t>
      </w:r>
    </w:p>
    <w:p w14:paraId="541CA79C">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hint="eastAsia" w:ascii="宋体" w:hAnsi="宋体" w:cs="Arial"/>
          <w:kern w:val="0"/>
          <w:sz w:val="24"/>
          <w:szCs w:val="24"/>
        </w:rPr>
        <w:t xml:space="preserve">第四条 </w:t>
      </w:r>
      <w:r>
        <w:rPr>
          <w:rFonts w:ascii="宋体" w:hAnsi="宋体" w:cs="Arial"/>
          <w:kern w:val="0"/>
          <w:sz w:val="24"/>
          <w:szCs w:val="24"/>
        </w:rPr>
        <w:t>项目部经理作为项目部安全生产管理的第一责任人，对项目部安全生产管理工作全面负责。根据项目部实际情况和工作特点，编制和实施本项目部安全管理规定，组织对项目部所属工程安全生产、文明施工管理的检查。收集有关安全生产的事例、图片，月组织项目部工作人员和所属工程全体施工人员进行安全生产教育。</w:t>
      </w:r>
    </w:p>
    <w:p w14:paraId="129A6AA7">
      <w:pPr>
        <w:widowControl/>
        <w:shd w:val="clear" w:color="auto" w:fill="FCFCFC"/>
        <w:adjustRightInd w:val="0"/>
        <w:spacing w:before="100" w:beforeAutospacing="1" w:after="100" w:afterAutospacing="1" w:line="360" w:lineRule="auto"/>
        <w:ind w:firstLine="600" w:firstLineChars="250"/>
        <w:contextualSpacing/>
        <w:jc w:val="left"/>
        <w:rPr>
          <w:rFonts w:ascii="宋体" w:hAnsi="宋体" w:cs="Arial"/>
          <w:kern w:val="0"/>
          <w:sz w:val="24"/>
          <w:szCs w:val="24"/>
        </w:rPr>
      </w:pPr>
      <w:r>
        <w:rPr>
          <w:rFonts w:hint="eastAsia" w:ascii="宋体" w:hAnsi="宋体" w:cs="Arial"/>
          <w:kern w:val="0"/>
          <w:sz w:val="24"/>
          <w:szCs w:val="24"/>
        </w:rPr>
        <w:t xml:space="preserve">第五条 </w:t>
      </w:r>
      <w:r>
        <w:rPr>
          <w:rFonts w:ascii="宋体" w:hAnsi="宋体" w:cs="Arial"/>
          <w:kern w:val="0"/>
          <w:sz w:val="24"/>
          <w:szCs w:val="24"/>
        </w:rPr>
        <w:t>项目部甲方代表负责项目部所属建筑施工现场的日常安全监管工作，检查各施工单位的安全生产管理状况。</w:t>
      </w:r>
    </w:p>
    <w:p w14:paraId="15582F0A">
      <w:pPr>
        <w:widowControl/>
        <w:shd w:val="clear" w:color="auto" w:fill="FCFCFC"/>
        <w:adjustRightInd w:val="0"/>
        <w:spacing w:before="100" w:beforeAutospacing="1" w:after="100" w:afterAutospacing="1" w:line="360" w:lineRule="auto"/>
        <w:ind w:firstLine="600" w:firstLineChars="250"/>
        <w:contextualSpacing/>
        <w:jc w:val="left"/>
        <w:rPr>
          <w:rFonts w:ascii="宋体" w:hAnsi="宋体" w:cs="Arial"/>
          <w:kern w:val="0"/>
          <w:sz w:val="24"/>
          <w:szCs w:val="24"/>
        </w:rPr>
      </w:pPr>
      <w:r>
        <w:rPr>
          <w:rFonts w:hint="eastAsia" w:ascii="宋体" w:hAnsi="宋体" w:cs="Arial"/>
          <w:kern w:val="0"/>
          <w:sz w:val="24"/>
          <w:szCs w:val="24"/>
        </w:rPr>
        <w:t xml:space="preserve">第六条 </w:t>
      </w:r>
      <w:r>
        <w:rPr>
          <w:rFonts w:ascii="宋体" w:hAnsi="宋体" w:cs="Arial"/>
          <w:kern w:val="0"/>
          <w:sz w:val="24"/>
          <w:szCs w:val="24"/>
        </w:rPr>
        <w:t>监理单位安排安全监管员，负责对所监理的工程进行安全监管。施工单位应根据所承建的工程规模，配备相应数量的专职安全员。大型工程、复杂工程、特殊工程可根据实际情况设多位安全员，负责所施工楼座的安全生产管理。</w:t>
      </w:r>
    </w:p>
    <w:p w14:paraId="0FB9BE91">
      <w:pPr>
        <w:widowControl/>
        <w:shd w:val="clear" w:color="auto" w:fill="FCFCFC"/>
        <w:adjustRightInd w:val="0"/>
        <w:spacing w:before="100" w:beforeAutospacing="1" w:after="100" w:afterAutospacing="1" w:line="360" w:lineRule="auto"/>
        <w:ind w:firstLine="600" w:firstLineChars="250"/>
        <w:contextualSpacing/>
        <w:jc w:val="left"/>
        <w:rPr>
          <w:rFonts w:ascii="宋体" w:hAnsi="宋体" w:cs="Arial"/>
          <w:kern w:val="0"/>
          <w:sz w:val="24"/>
          <w:szCs w:val="24"/>
        </w:rPr>
      </w:pPr>
      <w:r>
        <w:rPr>
          <w:rFonts w:hint="eastAsia" w:ascii="宋体" w:hAnsi="宋体" w:cs="Arial"/>
          <w:kern w:val="0"/>
          <w:sz w:val="24"/>
          <w:szCs w:val="24"/>
        </w:rPr>
        <w:t xml:space="preserve">第七条 </w:t>
      </w:r>
      <w:r>
        <w:rPr>
          <w:rFonts w:ascii="宋体" w:hAnsi="宋体" w:cs="Arial"/>
          <w:kern w:val="0"/>
          <w:sz w:val="24"/>
          <w:szCs w:val="24"/>
        </w:rPr>
        <w:t>总包单位安全监管员、安全员应经过相关部门培训，取得上岗资格证，并应定期参加相关部门组织的再教育。安全监管员需配备一部数码相机，以便随时记录取证施工单位违章作业的人与事，作为处罚依据。</w:t>
      </w:r>
    </w:p>
    <w:p w14:paraId="5657F511">
      <w:pPr>
        <w:widowControl/>
        <w:shd w:val="clear" w:color="auto" w:fill="FCFCFC"/>
        <w:adjustRightInd w:val="0"/>
        <w:spacing w:before="100" w:beforeAutospacing="1" w:after="100" w:afterAutospacing="1" w:line="360" w:lineRule="auto"/>
        <w:ind w:firstLine="600" w:firstLineChars="250"/>
        <w:contextualSpacing/>
        <w:jc w:val="left"/>
        <w:rPr>
          <w:rFonts w:ascii="宋体" w:hAnsi="宋体" w:cs="Arial"/>
          <w:kern w:val="0"/>
          <w:sz w:val="24"/>
          <w:szCs w:val="24"/>
        </w:rPr>
      </w:pPr>
      <w:r>
        <w:rPr>
          <w:rFonts w:hint="eastAsia" w:ascii="宋体" w:hAnsi="宋体" w:cs="Arial"/>
          <w:kern w:val="0"/>
          <w:sz w:val="24"/>
          <w:szCs w:val="24"/>
        </w:rPr>
        <w:t xml:space="preserve">第八条 </w:t>
      </w:r>
      <w:r>
        <w:rPr>
          <w:rFonts w:ascii="宋体" w:hAnsi="宋体" w:cs="Arial"/>
          <w:kern w:val="0"/>
          <w:sz w:val="24"/>
          <w:szCs w:val="24"/>
        </w:rPr>
        <w:t>建筑施工安全生产管理的依据是国家、</w:t>
      </w:r>
      <w:r>
        <w:rPr>
          <w:rFonts w:hint="eastAsia" w:ascii="宋体" w:hAnsi="宋体" w:cs="Arial"/>
          <w:kern w:val="0"/>
          <w:sz w:val="24"/>
          <w:szCs w:val="24"/>
        </w:rPr>
        <w:t>省</w:t>
      </w:r>
      <w:r>
        <w:rPr>
          <w:rFonts w:ascii="宋体" w:hAnsi="宋体" w:cs="Arial"/>
          <w:kern w:val="0"/>
          <w:sz w:val="24"/>
          <w:szCs w:val="24"/>
        </w:rPr>
        <w:t>市有关部门颁布的相关安全生产管理的法律、法规、规范与技术规程等。</w:t>
      </w:r>
    </w:p>
    <w:p w14:paraId="3B25DE5E">
      <w:pPr>
        <w:widowControl/>
        <w:shd w:val="clear" w:color="auto" w:fill="FCFCFC"/>
        <w:adjustRightInd w:val="0"/>
        <w:spacing w:before="100" w:beforeAutospacing="1" w:after="100" w:afterAutospacing="1" w:line="360" w:lineRule="auto"/>
        <w:ind w:firstLine="600" w:firstLineChars="250"/>
        <w:contextualSpacing/>
        <w:jc w:val="left"/>
        <w:rPr>
          <w:rFonts w:ascii="宋体" w:hAnsi="宋体" w:cs="Arial"/>
          <w:kern w:val="0"/>
          <w:sz w:val="24"/>
          <w:szCs w:val="24"/>
        </w:rPr>
      </w:pPr>
      <w:r>
        <w:rPr>
          <w:rFonts w:hint="eastAsia" w:ascii="宋体" w:hAnsi="宋体" w:cs="Arial"/>
          <w:kern w:val="0"/>
          <w:sz w:val="24"/>
          <w:szCs w:val="24"/>
        </w:rPr>
        <w:t xml:space="preserve">第九条 </w:t>
      </w:r>
      <w:r>
        <w:rPr>
          <w:rFonts w:ascii="宋体" w:hAnsi="宋体" w:cs="Arial"/>
          <w:kern w:val="0"/>
          <w:sz w:val="24"/>
          <w:szCs w:val="24"/>
        </w:rPr>
        <w:t>建筑施工现场实行安全生产管理一票否决制，即如果存在安全生产隐患，生产安全没有保证的情况，项目部、</w:t>
      </w:r>
      <w:r>
        <w:rPr>
          <w:rFonts w:ascii="宋体" w:hAnsi="宋体" w:cs="Arial"/>
          <w:spacing w:val="2"/>
          <w:kern w:val="0"/>
          <w:sz w:val="24"/>
          <w:szCs w:val="24"/>
        </w:rPr>
        <w:t>监理部有权命令施工单位立即停工整改，</w:t>
      </w:r>
      <w:r>
        <w:rPr>
          <w:rFonts w:ascii="宋体" w:hAnsi="宋体" w:cs="Arial"/>
          <w:kern w:val="0"/>
          <w:sz w:val="24"/>
          <w:szCs w:val="24"/>
        </w:rPr>
        <w:t>直至消除安全生产隐患，</w:t>
      </w:r>
      <w:r>
        <w:rPr>
          <w:rFonts w:ascii="宋体" w:hAnsi="宋体" w:cs="Arial"/>
          <w:spacing w:val="2"/>
          <w:kern w:val="0"/>
          <w:sz w:val="24"/>
          <w:szCs w:val="24"/>
        </w:rPr>
        <w:t>确保生产安全。</w:t>
      </w:r>
      <w:r>
        <w:rPr>
          <w:rFonts w:ascii="宋体" w:hAnsi="宋体" w:cs="Arial"/>
          <w:kern w:val="0"/>
          <w:sz w:val="24"/>
          <w:szCs w:val="24"/>
        </w:rPr>
        <w:t>建筑施工现场管理严格按照国家、</w:t>
      </w:r>
      <w:r>
        <w:rPr>
          <w:rFonts w:hint="eastAsia" w:ascii="宋体" w:hAnsi="宋体" w:cs="Arial"/>
          <w:kern w:val="0"/>
          <w:sz w:val="24"/>
          <w:szCs w:val="24"/>
        </w:rPr>
        <w:t>省</w:t>
      </w:r>
      <w:r>
        <w:rPr>
          <w:rFonts w:ascii="宋体" w:hAnsi="宋体" w:cs="Arial"/>
          <w:kern w:val="0"/>
          <w:sz w:val="24"/>
          <w:szCs w:val="24"/>
        </w:rPr>
        <w:t>市相关规定执行。</w:t>
      </w:r>
    </w:p>
    <w:p w14:paraId="2B680EF5">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hint="eastAsia" w:ascii="宋体" w:hAnsi="宋体" w:cs="Arial"/>
          <w:kern w:val="0"/>
          <w:sz w:val="24"/>
          <w:szCs w:val="24"/>
        </w:rPr>
        <w:t xml:space="preserve">第十条 </w:t>
      </w:r>
      <w:r>
        <w:rPr>
          <w:rFonts w:ascii="宋体" w:hAnsi="宋体" w:cs="Arial"/>
          <w:kern w:val="0"/>
          <w:sz w:val="24"/>
          <w:szCs w:val="24"/>
        </w:rPr>
        <w:t>项目部经理全面负责项目部在建工程安全生产管理工作，监控在建工程的安全管理。参加由监理部组织召开的工程例会及相关专题会议，总结经验教训；组织施工现场安全生产管理的检查、评比工作，奖优罚劣。</w:t>
      </w:r>
    </w:p>
    <w:p w14:paraId="651E9473">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hint="eastAsia" w:ascii="宋体" w:hAnsi="宋体" w:cs="Arial"/>
          <w:kern w:val="0"/>
          <w:sz w:val="24"/>
          <w:szCs w:val="24"/>
        </w:rPr>
        <w:t xml:space="preserve">第十一条 </w:t>
      </w:r>
      <w:r>
        <w:rPr>
          <w:rFonts w:ascii="宋体" w:hAnsi="宋体" w:cs="Arial"/>
          <w:kern w:val="0"/>
          <w:sz w:val="24"/>
          <w:szCs w:val="24"/>
        </w:rPr>
        <w:t>甲方代表负责施工现场的日常安全生产监管工作。每天巡查现场的安全生产管理状况，监督监理单位对施工单位的安全监管。检查施工单位的班前安全教育情况，安全教育记录。根据当天安全生产管理要务有针对性地进行旁站监管，对施工单位违章操作的人与事进行拍照取证，作为处罚依据。总结当天的安全生产管理情况，有问题及时向项目部经理汇报。</w:t>
      </w:r>
    </w:p>
    <w:p w14:paraId="43C0C864">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hint="eastAsia" w:ascii="宋体" w:hAnsi="宋体" w:cs="Arial"/>
          <w:kern w:val="0"/>
          <w:sz w:val="24"/>
          <w:szCs w:val="24"/>
        </w:rPr>
        <w:t xml:space="preserve">第十二 </w:t>
      </w:r>
      <w:r>
        <w:rPr>
          <w:rFonts w:ascii="宋体" w:hAnsi="宋体" w:cs="Arial"/>
          <w:kern w:val="0"/>
          <w:sz w:val="24"/>
          <w:szCs w:val="24"/>
        </w:rPr>
        <w:t>施工单位进场时，安全监管员要检查施工单位安全报监、意外责任险投保、专职安全员持证与年检情况；施工人员安全教育培训情况及记录；特殊工种操作人员人证相符情况，近一年内体检情况；施工机械的安全状况与年检情况等。</w:t>
      </w:r>
    </w:p>
    <w:p w14:paraId="3985D111">
      <w:pPr>
        <w:widowControl/>
        <w:shd w:val="clear" w:color="auto" w:fill="FCFCFC"/>
        <w:adjustRightInd w:val="0"/>
        <w:spacing w:before="100" w:beforeAutospacing="1" w:after="100" w:afterAutospacing="1" w:line="360" w:lineRule="auto"/>
        <w:ind w:firstLine="480" w:firstLineChars="200"/>
        <w:contextualSpacing/>
        <w:jc w:val="left"/>
        <w:rPr>
          <w:rFonts w:ascii="宋体" w:hAnsi="宋体" w:cs="Arial"/>
          <w:kern w:val="0"/>
          <w:sz w:val="24"/>
          <w:szCs w:val="24"/>
        </w:rPr>
      </w:pPr>
      <w:r>
        <w:rPr>
          <w:rFonts w:hint="eastAsia" w:ascii="宋体" w:hAnsi="宋体" w:cs="Arial"/>
          <w:kern w:val="0"/>
          <w:sz w:val="24"/>
          <w:szCs w:val="24"/>
        </w:rPr>
        <w:t xml:space="preserve">第十三条 </w:t>
      </w:r>
      <w:r>
        <w:rPr>
          <w:rFonts w:ascii="宋体" w:hAnsi="宋体" w:cs="Arial"/>
          <w:kern w:val="0"/>
          <w:sz w:val="24"/>
          <w:szCs w:val="24"/>
        </w:rPr>
        <w:t>进行涉及安全问题的分项工程施工之前，安全监管员应审核施工单位的专项安全施工组织设计，确保安全施工切实可行，监督施工单位严格按照审核的施工方案执行。涉及安全问题的分项工程：基坑支护与降水工程、土方开挖工程、模板工程、起重吊装工程、脚手架工程、临时用电工程、爆破工程、塔吊拆装工程、电梯安装工程、高空作业等。</w:t>
      </w:r>
    </w:p>
    <w:p w14:paraId="2A682AEB">
      <w:pPr>
        <w:widowControl/>
        <w:shd w:val="clear" w:color="auto" w:fill="FCFCFC"/>
        <w:adjustRightInd w:val="0"/>
        <w:spacing w:before="100" w:beforeAutospacing="1" w:after="100" w:afterAutospacing="1" w:line="360" w:lineRule="auto"/>
        <w:ind w:firstLine="600" w:firstLineChars="250"/>
        <w:contextualSpacing/>
        <w:jc w:val="left"/>
        <w:rPr>
          <w:rFonts w:ascii="宋体" w:hAnsi="宋体" w:cs="Arial"/>
          <w:kern w:val="0"/>
          <w:sz w:val="24"/>
          <w:szCs w:val="24"/>
        </w:rPr>
      </w:pPr>
      <w:r>
        <w:rPr>
          <w:rFonts w:hint="eastAsia" w:ascii="宋体" w:hAnsi="宋体" w:cs="Arial"/>
          <w:kern w:val="0"/>
          <w:sz w:val="24"/>
          <w:szCs w:val="24"/>
        </w:rPr>
        <w:t xml:space="preserve">第十四条 </w:t>
      </w:r>
      <w:r>
        <w:rPr>
          <w:rFonts w:ascii="宋体" w:hAnsi="宋体" w:cs="Arial"/>
          <w:kern w:val="0"/>
          <w:sz w:val="24"/>
          <w:szCs w:val="24"/>
        </w:rPr>
        <w:t>进行涉及安全问题工作时，要严密监管施工单位的工作，必要时要求监理单位进行旁站式监管或亲自进行旁站式监管，及时发现不规范的操作，及时制止。</w:t>
      </w:r>
    </w:p>
    <w:p w14:paraId="519D23DF">
      <w:pPr>
        <w:widowControl/>
        <w:shd w:val="clear" w:color="auto" w:fill="FCFCFC"/>
        <w:adjustRightInd w:val="0"/>
        <w:spacing w:before="100" w:beforeAutospacing="1" w:after="100" w:afterAutospacing="1" w:line="360" w:lineRule="auto"/>
        <w:ind w:firstLine="600" w:firstLineChars="250"/>
        <w:contextualSpacing/>
        <w:jc w:val="left"/>
        <w:rPr>
          <w:rFonts w:ascii="宋体" w:hAnsi="宋体" w:cs="Arial"/>
          <w:kern w:val="0"/>
          <w:sz w:val="24"/>
          <w:szCs w:val="24"/>
        </w:rPr>
      </w:pPr>
      <w:r>
        <w:rPr>
          <w:rFonts w:hint="eastAsia" w:ascii="宋体" w:hAnsi="宋体" w:cs="Arial"/>
          <w:kern w:val="0"/>
          <w:sz w:val="24"/>
          <w:szCs w:val="24"/>
        </w:rPr>
        <w:t xml:space="preserve">第十五条 </w:t>
      </w:r>
      <w:r>
        <w:rPr>
          <w:rFonts w:ascii="宋体" w:hAnsi="宋体" w:cs="Arial"/>
          <w:kern w:val="0"/>
          <w:sz w:val="24"/>
          <w:szCs w:val="24"/>
        </w:rPr>
        <w:t>为引起监理人员、施工人员对日常安全工作的重视，项目部人员在日常巡查过程中，每发现一次以下现象，对监理单位、施工单位违章责任人处以</w:t>
      </w:r>
      <w:r>
        <w:rPr>
          <w:rFonts w:hint="eastAsia" w:ascii="宋体" w:hAnsi="宋体" w:cs="Arial"/>
          <w:kern w:val="0"/>
          <w:sz w:val="24"/>
          <w:szCs w:val="24"/>
        </w:rPr>
        <w:t>2</w:t>
      </w:r>
      <w:r>
        <w:rPr>
          <w:rFonts w:ascii="宋体" w:hAnsi="宋体" w:cs="Arial"/>
          <w:kern w:val="0"/>
          <w:sz w:val="24"/>
          <w:szCs w:val="24"/>
        </w:rPr>
        <w:t>00</w:t>
      </w:r>
      <w:r>
        <w:rPr>
          <w:rFonts w:hint="eastAsia" w:ascii="宋体" w:hAnsi="宋体" w:cs="Arial"/>
          <w:kern w:val="0"/>
          <w:sz w:val="24"/>
          <w:szCs w:val="24"/>
        </w:rPr>
        <w:t>~10000</w:t>
      </w:r>
      <w:r>
        <w:rPr>
          <w:rFonts w:ascii="宋体" w:hAnsi="宋体" w:cs="Arial"/>
          <w:kern w:val="0"/>
          <w:sz w:val="24"/>
          <w:szCs w:val="24"/>
        </w:rPr>
        <w:t>元罚款。</w:t>
      </w:r>
    </w:p>
    <w:p w14:paraId="3EB75CF5">
      <w:pPr>
        <w:widowControl/>
        <w:shd w:val="clear" w:color="auto" w:fill="FCFCFC"/>
        <w:adjustRightInd w:val="0"/>
        <w:spacing w:before="100" w:beforeAutospacing="1" w:after="100" w:afterAutospacing="1" w:line="360" w:lineRule="auto"/>
        <w:contextualSpacing/>
        <w:jc w:val="left"/>
        <w:rPr>
          <w:rFonts w:ascii="宋体" w:hAnsi="宋体" w:cs="Arial"/>
          <w:kern w:val="0"/>
          <w:sz w:val="24"/>
          <w:szCs w:val="24"/>
        </w:rPr>
      </w:pPr>
      <w:r>
        <w:rPr>
          <w:rFonts w:ascii="宋体" w:hAnsi="宋体" w:cs="Arial"/>
          <w:kern w:val="0"/>
          <w:sz w:val="24"/>
          <w:szCs w:val="24"/>
        </w:rPr>
        <w:t>1</w:t>
      </w:r>
      <w:r>
        <w:rPr>
          <w:rFonts w:hint="eastAsia" w:ascii="宋体" w:hAnsi="宋体" w:cs="Arial"/>
          <w:kern w:val="0"/>
          <w:sz w:val="24"/>
          <w:szCs w:val="24"/>
        </w:rPr>
        <w:t>）</w:t>
      </w:r>
      <w:r>
        <w:rPr>
          <w:rFonts w:ascii="宋体" w:hAnsi="宋体" w:cs="Arial"/>
          <w:spacing w:val="42"/>
          <w:kern w:val="0"/>
          <w:sz w:val="24"/>
          <w:szCs w:val="24"/>
        </w:rPr>
        <w:t>、施工人员、工作人员进入施工现场不戴安全帽、安全帽不合格或安全</w:t>
      </w:r>
      <w:r>
        <w:rPr>
          <w:rFonts w:ascii="宋体" w:hAnsi="宋体" w:cs="Arial"/>
          <w:kern w:val="0"/>
          <w:sz w:val="24"/>
          <w:szCs w:val="24"/>
        </w:rPr>
        <w:t>帽佩戴方式不正确。</w:t>
      </w:r>
    </w:p>
    <w:p w14:paraId="1CE1D0E8">
      <w:pPr>
        <w:widowControl/>
        <w:shd w:val="clear" w:color="auto" w:fill="FCFCFC"/>
        <w:adjustRightInd w:val="0"/>
        <w:spacing w:before="100" w:beforeAutospacing="1" w:after="100" w:afterAutospacing="1" w:line="360" w:lineRule="auto"/>
        <w:contextualSpacing/>
        <w:jc w:val="left"/>
        <w:rPr>
          <w:rFonts w:ascii="宋体" w:hAnsi="宋体" w:cs="Arial"/>
          <w:kern w:val="0"/>
          <w:sz w:val="24"/>
          <w:szCs w:val="24"/>
        </w:rPr>
      </w:pPr>
      <w:r>
        <w:rPr>
          <w:rFonts w:ascii="宋体" w:hAnsi="宋体" w:cs="Arial"/>
          <w:kern w:val="0"/>
          <w:sz w:val="24"/>
          <w:szCs w:val="24"/>
        </w:rPr>
        <w:t>2</w:t>
      </w:r>
      <w:r>
        <w:rPr>
          <w:rFonts w:hint="eastAsia" w:ascii="宋体" w:hAnsi="宋体" w:cs="Arial"/>
          <w:kern w:val="0"/>
          <w:sz w:val="24"/>
          <w:szCs w:val="24"/>
        </w:rPr>
        <w:t>）</w:t>
      </w:r>
      <w:r>
        <w:rPr>
          <w:rFonts w:ascii="宋体" w:hAnsi="宋体" w:cs="Arial"/>
          <w:kern w:val="0"/>
          <w:sz w:val="24"/>
          <w:szCs w:val="24"/>
        </w:rPr>
        <w:t>、施工人员、工作人员穿拖鞋、高跟鞋、赤脚进入施工现场。</w:t>
      </w:r>
    </w:p>
    <w:p w14:paraId="4B5C41F4">
      <w:pPr>
        <w:widowControl/>
        <w:shd w:val="clear" w:color="auto" w:fill="FCFCFC"/>
        <w:adjustRightInd w:val="0"/>
        <w:spacing w:before="100" w:beforeAutospacing="1" w:after="100" w:afterAutospacing="1" w:line="360" w:lineRule="auto"/>
        <w:contextualSpacing/>
        <w:jc w:val="left"/>
        <w:rPr>
          <w:rFonts w:ascii="宋体" w:hAnsi="宋体" w:cs="Arial"/>
          <w:kern w:val="0"/>
          <w:sz w:val="24"/>
          <w:szCs w:val="24"/>
        </w:rPr>
      </w:pPr>
      <w:r>
        <w:rPr>
          <w:rFonts w:ascii="宋体" w:hAnsi="宋体" w:cs="Arial"/>
          <w:kern w:val="0"/>
          <w:sz w:val="24"/>
          <w:szCs w:val="24"/>
        </w:rPr>
        <w:t>3</w:t>
      </w:r>
      <w:r>
        <w:rPr>
          <w:rFonts w:hint="eastAsia" w:ascii="宋体" w:hAnsi="宋体" w:cs="Arial"/>
          <w:kern w:val="0"/>
          <w:sz w:val="24"/>
          <w:szCs w:val="24"/>
        </w:rPr>
        <w:t>）</w:t>
      </w:r>
      <w:r>
        <w:rPr>
          <w:rFonts w:ascii="宋体" w:hAnsi="宋体" w:cs="Arial"/>
          <w:kern w:val="0"/>
          <w:sz w:val="24"/>
          <w:szCs w:val="24"/>
        </w:rPr>
        <w:t>、高空作业人员不使用安全带或使用安全带不规范。</w:t>
      </w:r>
    </w:p>
    <w:p w14:paraId="342130A0">
      <w:pPr>
        <w:widowControl/>
        <w:shd w:val="clear" w:color="auto" w:fill="FCFCFC"/>
        <w:adjustRightInd w:val="0"/>
        <w:spacing w:before="100" w:beforeAutospacing="1" w:after="100" w:afterAutospacing="1" w:line="360" w:lineRule="auto"/>
        <w:contextualSpacing/>
        <w:jc w:val="left"/>
        <w:rPr>
          <w:rFonts w:ascii="宋体" w:hAnsi="宋体" w:cs="Arial"/>
          <w:kern w:val="0"/>
          <w:sz w:val="24"/>
          <w:szCs w:val="24"/>
        </w:rPr>
      </w:pPr>
      <w:r>
        <w:rPr>
          <w:rFonts w:ascii="宋体" w:hAnsi="宋体" w:cs="Arial"/>
          <w:kern w:val="0"/>
          <w:sz w:val="24"/>
          <w:szCs w:val="24"/>
        </w:rPr>
        <w:t>4</w:t>
      </w:r>
      <w:r>
        <w:rPr>
          <w:rFonts w:hint="eastAsia" w:ascii="宋体" w:hAnsi="宋体" w:cs="Arial"/>
          <w:kern w:val="0"/>
          <w:sz w:val="24"/>
          <w:szCs w:val="24"/>
        </w:rPr>
        <w:t>）</w:t>
      </w:r>
      <w:r>
        <w:rPr>
          <w:rFonts w:ascii="宋体" w:hAnsi="宋体" w:cs="Arial"/>
          <w:kern w:val="0"/>
          <w:sz w:val="24"/>
          <w:szCs w:val="24"/>
        </w:rPr>
        <w:t>、施工人员、工作人员酒后进入施工现场。</w:t>
      </w:r>
    </w:p>
    <w:p w14:paraId="574C123D">
      <w:pPr>
        <w:widowControl/>
        <w:shd w:val="clear" w:color="auto" w:fill="FCFCFC"/>
        <w:adjustRightInd w:val="0"/>
        <w:spacing w:before="100" w:beforeAutospacing="1" w:after="100" w:afterAutospacing="1" w:line="360" w:lineRule="auto"/>
        <w:contextualSpacing/>
        <w:jc w:val="left"/>
        <w:rPr>
          <w:rFonts w:ascii="宋体" w:hAnsi="宋体" w:cs="Arial"/>
          <w:kern w:val="0"/>
          <w:sz w:val="24"/>
          <w:szCs w:val="24"/>
        </w:rPr>
      </w:pPr>
      <w:r>
        <w:rPr>
          <w:rFonts w:ascii="宋体" w:hAnsi="宋体" w:cs="Arial"/>
          <w:kern w:val="0"/>
          <w:sz w:val="24"/>
          <w:szCs w:val="24"/>
        </w:rPr>
        <w:t>5</w:t>
      </w:r>
      <w:r>
        <w:rPr>
          <w:rFonts w:hint="eastAsia" w:ascii="宋体" w:hAnsi="宋体" w:cs="Arial"/>
          <w:kern w:val="0"/>
          <w:sz w:val="24"/>
          <w:szCs w:val="24"/>
        </w:rPr>
        <w:t>）</w:t>
      </w:r>
      <w:r>
        <w:rPr>
          <w:rFonts w:ascii="宋体" w:hAnsi="宋体" w:cs="Arial"/>
          <w:kern w:val="0"/>
          <w:sz w:val="24"/>
          <w:szCs w:val="24"/>
        </w:rPr>
        <w:t>、特殊工种工作人员无证上岗或人证不符。</w:t>
      </w:r>
    </w:p>
    <w:p w14:paraId="77BE1AC6">
      <w:pPr>
        <w:widowControl/>
        <w:shd w:val="clear" w:color="auto" w:fill="FCFCFC"/>
        <w:adjustRightInd w:val="0"/>
        <w:spacing w:before="100" w:beforeAutospacing="1" w:after="100" w:afterAutospacing="1" w:line="360" w:lineRule="auto"/>
        <w:contextualSpacing/>
        <w:jc w:val="left"/>
        <w:rPr>
          <w:rFonts w:ascii="宋体" w:hAnsi="宋体" w:cs="Arial"/>
          <w:kern w:val="0"/>
          <w:sz w:val="24"/>
          <w:szCs w:val="24"/>
        </w:rPr>
      </w:pPr>
      <w:r>
        <w:rPr>
          <w:rFonts w:ascii="宋体" w:hAnsi="宋体" w:cs="Arial"/>
          <w:kern w:val="0"/>
          <w:sz w:val="24"/>
          <w:szCs w:val="24"/>
        </w:rPr>
        <w:t>6</w:t>
      </w:r>
      <w:r>
        <w:rPr>
          <w:rFonts w:hint="eastAsia" w:ascii="宋体" w:hAnsi="宋体" w:cs="Arial"/>
          <w:kern w:val="0"/>
          <w:sz w:val="24"/>
          <w:szCs w:val="24"/>
        </w:rPr>
        <w:t>）</w:t>
      </w:r>
      <w:r>
        <w:rPr>
          <w:rFonts w:ascii="宋体" w:hAnsi="宋体" w:cs="Arial"/>
          <w:kern w:val="0"/>
          <w:sz w:val="24"/>
          <w:szCs w:val="24"/>
        </w:rPr>
        <w:t>、私扯乱拉电线、违章用电。</w:t>
      </w:r>
    </w:p>
    <w:p w14:paraId="54BF1B8B">
      <w:pPr>
        <w:widowControl/>
        <w:shd w:val="clear" w:color="auto" w:fill="FCFCFC"/>
        <w:adjustRightInd w:val="0"/>
        <w:spacing w:before="100" w:beforeAutospacing="1" w:after="100" w:afterAutospacing="1" w:line="360" w:lineRule="auto"/>
        <w:contextualSpacing/>
        <w:jc w:val="left"/>
        <w:rPr>
          <w:rFonts w:ascii="宋体" w:hAnsi="宋体" w:cs="Arial"/>
          <w:kern w:val="0"/>
          <w:sz w:val="24"/>
          <w:szCs w:val="24"/>
        </w:rPr>
      </w:pPr>
      <w:r>
        <w:rPr>
          <w:rFonts w:ascii="宋体" w:hAnsi="宋体" w:cs="Arial"/>
          <w:kern w:val="0"/>
          <w:sz w:val="24"/>
          <w:szCs w:val="24"/>
        </w:rPr>
        <w:t>7</w:t>
      </w:r>
      <w:r>
        <w:rPr>
          <w:rFonts w:hint="eastAsia" w:ascii="宋体" w:hAnsi="宋体" w:cs="Arial"/>
          <w:kern w:val="0"/>
          <w:sz w:val="24"/>
          <w:szCs w:val="24"/>
        </w:rPr>
        <w:t>）</w:t>
      </w:r>
      <w:r>
        <w:rPr>
          <w:rFonts w:ascii="宋体" w:hAnsi="宋体" w:cs="Arial"/>
          <w:kern w:val="0"/>
          <w:sz w:val="24"/>
          <w:szCs w:val="24"/>
        </w:rPr>
        <w:t>、安全监管员、安全员脱岗。</w:t>
      </w:r>
    </w:p>
    <w:p w14:paraId="01194457">
      <w:pPr>
        <w:widowControl/>
        <w:shd w:val="clear" w:color="auto" w:fill="FCFCFC"/>
        <w:adjustRightInd w:val="0"/>
        <w:spacing w:before="100" w:beforeAutospacing="1" w:after="100" w:afterAutospacing="1" w:line="360" w:lineRule="auto"/>
        <w:contextualSpacing/>
        <w:jc w:val="left"/>
        <w:rPr>
          <w:rFonts w:ascii="宋体" w:hAnsi="宋体" w:cs="Arial"/>
          <w:kern w:val="0"/>
          <w:sz w:val="24"/>
          <w:szCs w:val="24"/>
        </w:rPr>
      </w:pPr>
      <w:r>
        <w:rPr>
          <w:rFonts w:ascii="宋体" w:hAnsi="宋体" w:cs="Arial"/>
          <w:kern w:val="0"/>
          <w:sz w:val="24"/>
          <w:szCs w:val="24"/>
        </w:rPr>
        <w:t>8</w:t>
      </w:r>
      <w:r>
        <w:rPr>
          <w:rFonts w:hint="eastAsia" w:ascii="宋体" w:hAnsi="宋体" w:cs="Arial"/>
          <w:kern w:val="0"/>
          <w:sz w:val="24"/>
          <w:szCs w:val="24"/>
        </w:rPr>
        <w:t>）</w:t>
      </w:r>
      <w:r>
        <w:rPr>
          <w:rFonts w:ascii="宋体" w:hAnsi="宋体" w:cs="Arial"/>
          <w:kern w:val="0"/>
          <w:sz w:val="24"/>
          <w:szCs w:val="24"/>
        </w:rPr>
        <w:t>、其他常见、易犯的违章情况。监理单位、施工单位在一个年度内累计出现五次上述情况记为一次一般安全事故，依此类推。</w:t>
      </w:r>
    </w:p>
    <w:p w14:paraId="02DC6962">
      <w:pPr>
        <w:widowControl/>
        <w:shd w:val="clear" w:color="auto" w:fill="FCFCFC"/>
        <w:adjustRightInd w:val="0"/>
        <w:spacing w:before="100" w:beforeAutospacing="1" w:after="100" w:afterAutospacing="1" w:line="360" w:lineRule="auto"/>
        <w:ind w:firstLine="480" w:firstLineChars="200"/>
        <w:contextualSpacing/>
        <w:jc w:val="left"/>
        <w:rPr>
          <w:rFonts w:hint="eastAsia" w:ascii="Arial" w:hAnsi="Arial" w:cs="Arial"/>
          <w:kern w:val="0"/>
          <w:sz w:val="24"/>
          <w:szCs w:val="24"/>
        </w:rPr>
      </w:pPr>
      <w:r>
        <w:rPr>
          <w:rFonts w:hint="eastAsia" w:ascii="宋体" w:hAnsi="宋体" w:cs="Arial"/>
          <w:kern w:val="0"/>
          <w:sz w:val="24"/>
          <w:szCs w:val="24"/>
        </w:rPr>
        <w:t xml:space="preserve">第十六条 </w:t>
      </w:r>
      <w:r>
        <w:rPr>
          <w:rFonts w:ascii="宋体" w:hAnsi="宋体" w:cs="Arial"/>
          <w:kern w:val="0"/>
          <w:sz w:val="24"/>
          <w:szCs w:val="24"/>
        </w:rPr>
        <w:t>本年度内发生重大安全事故，在与施工单位的施工合同中规定，如其承建的工程发生重大安全事故，</w:t>
      </w:r>
      <w:r>
        <w:rPr>
          <w:rFonts w:hint="eastAsia" w:ascii="宋体" w:hAnsi="宋体" w:cs="Arial"/>
          <w:kern w:val="0"/>
          <w:sz w:val="24"/>
          <w:szCs w:val="24"/>
        </w:rPr>
        <w:t>对施工单位处于10000~100000元的罚款</w:t>
      </w:r>
      <w:r>
        <w:rPr>
          <w:rFonts w:ascii="宋体" w:hAnsi="宋体" w:cs="Arial"/>
          <w:kern w:val="0"/>
          <w:sz w:val="24"/>
          <w:szCs w:val="24"/>
        </w:rPr>
        <w:t>，施工单位与项目经理</w:t>
      </w:r>
      <w:r>
        <w:rPr>
          <w:rFonts w:hint="eastAsia" w:ascii="宋体" w:hAnsi="宋体" w:cs="Arial"/>
          <w:kern w:val="0"/>
          <w:sz w:val="24"/>
          <w:szCs w:val="24"/>
        </w:rPr>
        <w:t>三</w:t>
      </w:r>
      <w:r>
        <w:rPr>
          <w:rFonts w:ascii="宋体" w:hAnsi="宋体" w:cs="Arial"/>
          <w:kern w:val="0"/>
          <w:sz w:val="24"/>
          <w:szCs w:val="24"/>
        </w:rPr>
        <w:t>年内不得在</w:t>
      </w:r>
      <w:r>
        <w:rPr>
          <w:rFonts w:hint="eastAsia" w:ascii="宋体" w:hAnsi="宋体" w:cs="Arial"/>
          <w:kern w:val="0"/>
          <w:sz w:val="24"/>
          <w:szCs w:val="24"/>
        </w:rPr>
        <w:t>本</w:t>
      </w:r>
      <w:r>
        <w:rPr>
          <w:rFonts w:ascii="宋体" w:hAnsi="宋体" w:cs="Arial"/>
          <w:kern w:val="0"/>
          <w:sz w:val="24"/>
          <w:szCs w:val="24"/>
        </w:rPr>
        <w:t>公司参与工程投标。一般安全事故指未造成重大财产损失、没有人员伤亡</w:t>
      </w:r>
      <w:r>
        <w:rPr>
          <w:rFonts w:ascii="Arial" w:hAnsi="Arial" w:cs="Arial"/>
          <w:kern w:val="0"/>
          <w:sz w:val="24"/>
          <w:szCs w:val="24"/>
        </w:rPr>
        <w:t>、未造成重大社会影响，对工程建设没有大的影响的事故</w:t>
      </w:r>
      <w:r>
        <w:rPr>
          <w:rFonts w:hint="eastAsia" w:ascii="Arial" w:hAnsi="Arial" w:cs="Arial"/>
          <w:kern w:val="0"/>
          <w:sz w:val="24"/>
          <w:szCs w:val="24"/>
        </w:rPr>
        <w:t>。</w:t>
      </w:r>
    </w:p>
    <w:p w14:paraId="1179E2CE">
      <w:pPr>
        <w:widowControl/>
        <w:shd w:val="clear" w:color="auto" w:fill="FCFCFC"/>
        <w:adjustRightInd w:val="0"/>
        <w:spacing w:before="100" w:beforeAutospacing="1" w:after="100" w:afterAutospacing="1" w:line="360" w:lineRule="auto"/>
        <w:ind w:firstLine="482" w:firstLineChars="200"/>
        <w:contextualSpacing/>
        <w:jc w:val="left"/>
        <w:rPr>
          <w:rFonts w:hint="eastAsia" w:ascii="宋体" w:hAnsi="宋体" w:cs="宋体"/>
          <w:b/>
          <w:kern w:val="0"/>
          <w:sz w:val="24"/>
          <w:szCs w:val="24"/>
        </w:rPr>
      </w:pPr>
      <w:r>
        <w:rPr>
          <w:rFonts w:hint="eastAsia" w:ascii="宋体" w:hAnsi="宋体" w:cs="宋体"/>
          <w:b/>
          <w:kern w:val="0"/>
          <w:sz w:val="24"/>
          <w:szCs w:val="24"/>
        </w:rPr>
        <w:t>4、承包人应根据本工程附表一和施工组织设计的相关要求投入相对应的机械设备和人员，如投入的机械和人员不满足要求的，每发现一次机械设备不满足的罚款10000元，每发现一次人员不满足的罚款5000元。</w:t>
      </w:r>
    </w:p>
    <w:p w14:paraId="614BD339">
      <w:pPr>
        <w:widowControl/>
        <w:shd w:val="clear" w:color="auto" w:fill="FCFCFC"/>
        <w:adjustRightInd w:val="0"/>
        <w:spacing w:before="100" w:beforeAutospacing="1" w:after="100" w:afterAutospacing="1" w:line="360" w:lineRule="auto"/>
        <w:ind w:firstLine="482" w:firstLineChars="200"/>
        <w:contextualSpacing/>
        <w:jc w:val="left"/>
        <w:rPr>
          <w:rFonts w:hint="eastAsia" w:ascii="宋体" w:hAnsi="宋体" w:cs="宋体"/>
          <w:b/>
          <w:kern w:val="0"/>
          <w:sz w:val="24"/>
          <w:szCs w:val="24"/>
        </w:rPr>
      </w:pPr>
      <w:r>
        <w:rPr>
          <w:rFonts w:hint="eastAsia" w:ascii="宋体" w:hAnsi="宋体" w:cs="宋体"/>
          <w:b/>
          <w:kern w:val="0"/>
          <w:sz w:val="24"/>
          <w:szCs w:val="24"/>
        </w:rPr>
        <w:t>5、罚款要求：本项目质量、进度、安全、文明施工或未按监理指令、业主要求等所产生的罚款，需在开具的罚款单据日期7天内，以现金的形式缴到云南睿城建设项目管理公司财务部，睿城公司财务部向罚款单位开具收款凭据并反馈给睿城公司项目管理部.</w:t>
      </w:r>
    </w:p>
    <w:p w14:paraId="55FD697D">
      <w:pPr>
        <w:widowControl/>
        <w:shd w:val="clear" w:color="auto" w:fill="FCFCFC"/>
        <w:adjustRightInd w:val="0"/>
        <w:spacing w:before="100" w:beforeAutospacing="1" w:after="100" w:afterAutospacing="1"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6、项目经理及主要管理人员原则上不允许更换，如特殊原因确需更换的，需报发包人审批批准，更换人员职称资格条件不能低于被更换人员，更换后对承包人处罚   万元。</w:t>
      </w:r>
    </w:p>
    <w:p w14:paraId="01BDA0BB">
      <w:pPr>
        <w:widowControl/>
        <w:shd w:val="clear" w:color="auto" w:fill="FCFCFC"/>
        <w:adjustRightInd w:val="0"/>
        <w:spacing w:before="100" w:beforeAutospacing="1" w:after="100" w:afterAutospacing="1" w:line="360" w:lineRule="auto"/>
        <w:ind w:firstLine="482" w:firstLineChars="200"/>
        <w:contextualSpacing/>
        <w:jc w:val="left"/>
        <w:rPr>
          <w:rFonts w:hint="eastAsia" w:ascii="宋体" w:hAnsi="宋体" w:cs="宋体"/>
          <w:b/>
          <w:kern w:val="0"/>
          <w:sz w:val="24"/>
          <w:szCs w:val="24"/>
        </w:rPr>
      </w:pPr>
      <w:r>
        <w:rPr>
          <w:rFonts w:hint="eastAsia" w:ascii="宋体" w:hAnsi="宋体" w:cs="宋体"/>
          <w:b/>
          <w:kern w:val="0"/>
          <w:sz w:val="24"/>
          <w:szCs w:val="24"/>
        </w:rPr>
        <w:t>7、本合同只限于发承包双方对于本工程建设的权利义务的约定，发承包单位单方与第三方对于本项目及合同所做的约定，对于另一方不产生效力，所产生的后果自负。</w:t>
      </w:r>
    </w:p>
    <w:p w14:paraId="3A9B35FC">
      <w:pPr>
        <w:widowControl/>
        <w:shd w:val="clear" w:color="auto" w:fill="FFFFFF"/>
        <w:spacing w:before="0" w:beforeAutospacing="0" w:after="0" w:afterAutospacing="0" w:line="480" w:lineRule="atLeast"/>
        <w:ind w:firstLine="420"/>
        <w:jc w:val="left"/>
        <w:rPr>
          <w:rFonts w:hint="eastAsia" w:ascii="宋体" w:hAnsi="宋体" w:cs="宋体"/>
          <w:b/>
          <w:kern w:val="0"/>
          <w:sz w:val="24"/>
          <w:szCs w:val="24"/>
        </w:rPr>
      </w:pPr>
      <w:r>
        <w:rPr>
          <w:rFonts w:hint="eastAsia" w:ascii="宋体" w:hAnsi="宋体" w:cs="宋体"/>
          <w:b/>
          <w:kern w:val="0"/>
          <w:sz w:val="24"/>
          <w:szCs w:val="24"/>
        </w:rPr>
        <w:t>8、关于大气污染防治必须做到的“六个百分百”和“八个必须”</w:t>
      </w:r>
    </w:p>
    <w:p w14:paraId="6AED5219">
      <w:pPr>
        <w:widowControl/>
        <w:shd w:val="clear" w:color="auto" w:fill="FFFFFF"/>
        <w:spacing w:before="0" w:beforeAutospacing="0" w:after="0" w:afterAutospacing="0" w:line="480" w:lineRule="atLeast"/>
        <w:ind w:firstLine="420"/>
        <w:jc w:val="left"/>
        <w:rPr>
          <w:rFonts w:hint="eastAsia" w:ascii="宋体" w:hAnsi="宋体" w:cs="宋体"/>
          <w:b/>
          <w:kern w:val="0"/>
          <w:sz w:val="24"/>
          <w:szCs w:val="24"/>
        </w:rPr>
      </w:pPr>
      <w:r>
        <w:rPr>
          <w:rFonts w:hint="eastAsia" w:ascii="宋体" w:hAnsi="宋体" w:cs="宋体"/>
          <w:kern w:val="0"/>
          <w:sz w:val="24"/>
          <w:szCs w:val="24"/>
        </w:rPr>
        <w:t>8.1施工单位在施工现场必须做到如下的“6个100%”</w:t>
      </w:r>
    </w:p>
    <w:p w14:paraId="6E81D01F">
      <w:pPr>
        <w:widowControl/>
        <w:shd w:val="clear" w:color="auto" w:fill="FFFFFF"/>
        <w:spacing w:before="0" w:beforeAutospacing="0" w:after="0" w:afterAutospacing="0" w:line="480" w:lineRule="atLeast"/>
        <w:ind w:firstLine="420"/>
        <w:jc w:val="left"/>
        <w:rPr>
          <w:rFonts w:hint="eastAsia" w:ascii="宋体" w:hAnsi="宋体" w:cs="宋体"/>
          <w:kern w:val="0"/>
          <w:sz w:val="24"/>
          <w:szCs w:val="24"/>
        </w:rPr>
      </w:pPr>
      <w:r>
        <w:rPr>
          <w:rFonts w:hint="eastAsia" w:ascii="宋体" w:hAnsi="宋体" w:cs="宋体"/>
          <w:kern w:val="0"/>
          <w:sz w:val="24"/>
          <w:szCs w:val="24"/>
        </w:rPr>
        <w:t>8.1.1、施工现场100%标准化围蔽；</w:t>
      </w:r>
    </w:p>
    <w:p w14:paraId="10D1BC31">
      <w:pPr>
        <w:widowControl/>
        <w:shd w:val="clear" w:color="auto" w:fill="FFFFFF"/>
        <w:spacing w:before="0" w:beforeAutospacing="0" w:after="0" w:afterAutospacing="0" w:line="480" w:lineRule="atLeast"/>
        <w:ind w:firstLine="420"/>
        <w:jc w:val="left"/>
        <w:rPr>
          <w:rFonts w:hint="eastAsia" w:ascii="宋体" w:hAnsi="宋体" w:cs="宋体"/>
          <w:kern w:val="0"/>
          <w:sz w:val="24"/>
          <w:szCs w:val="24"/>
        </w:rPr>
      </w:pPr>
      <w:r>
        <w:rPr>
          <w:rFonts w:hint="eastAsia" w:ascii="宋体" w:hAnsi="宋体" w:cs="宋体"/>
          <w:kern w:val="0"/>
          <w:sz w:val="24"/>
          <w:szCs w:val="24"/>
        </w:rPr>
        <w:t>8.1.2、未清运建筑垃圾（工程弃土）100%覆（苫）盖；</w:t>
      </w:r>
    </w:p>
    <w:p w14:paraId="338B7EFA">
      <w:pPr>
        <w:widowControl/>
        <w:shd w:val="clear" w:color="auto" w:fill="FFFFFF"/>
        <w:spacing w:before="0" w:beforeAutospacing="0" w:after="0" w:afterAutospacing="0" w:line="480" w:lineRule="atLeast"/>
        <w:ind w:firstLine="420"/>
        <w:jc w:val="left"/>
        <w:rPr>
          <w:rFonts w:hint="eastAsia" w:ascii="宋体" w:hAnsi="宋体" w:cs="宋体"/>
          <w:kern w:val="0"/>
          <w:sz w:val="24"/>
          <w:szCs w:val="24"/>
        </w:rPr>
      </w:pPr>
      <w:r>
        <w:rPr>
          <w:rFonts w:hint="eastAsia" w:ascii="宋体" w:hAnsi="宋体" w:cs="宋体"/>
          <w:kern w:val="0"/>
          <w:sz w:val="24"/>
          <w:szCs w:val="24"/>
        </w:rPr>
        <w:t>8.1.3、工地路面100%硬化；</w:t>
      </w:r>
    </w:p>
    <w:p w14:paraId="3D5F095C">
      <w:pPr>
        <w:widowControl/>
        <w:shd w:val="clear" w:color="auto" w:fill="FFFFFF"/>
        <w:spacing w:before="0" w:beforeAutospacing="0" w:after="0" w:afterAutospacing="0" w:line="480" w:lineRule="atLeast"/>
        <w:ind w:firstLine="420"/>
        <w:jc w:val="left"/>
        <w:rPr>
          <w:rFonts w:hint="eastAsia" w:ascii="宋体" w:hAnsi="宋体" w:cs="宋体"/>
          <w:kern w:val="0"/>
          <w:sz w:val="24"/>
          <w:szCs w:val="24"/>
        </w:rPr>
      </w:pPr>
      <w:r>
        <w:rPr>
          <w:rFonts w:hint="eastAsia" w:ascii="宋体" w:hAnsi="宋体" w:cs="宋体"/>
          <w:kern w:val="0"/>
          <w:sz w:val="24"/>
          <w:szCs w:val="24"/>
        </w:rPr>
        <w:t>8.1.4、施工现场100%洒水降尘；</w:t>
      </w:r>
    </w:p>
    <w:p w14:paraId="35ED1B84">
      <w:pPr>
        <w:widowControl/>
        <w:shd w:val="clear" w:color="auto" w:fill="FFFFFF"/>
        <w:spacing w:before="0" w:beforeAutospacing="0" w:after="0" w:afterAutospacing="0" w:line="480" w:lineRule="atLeast"/>
        <w:ind w:firstLine="420"/>
        <w:jc w:val="left"/>
        <w:rPr>
          <w:rFonts w:hint="eastAsia" w:ascii="宋体" w:hAnsi="宋体" w:cs="宋体"/>
          <w:kern w:val="0"/>
          <w:sz w:val="24"/>
          <w:szCs w:val="24"/>
        </w:rPr>
      </w:pPr>
      <w:r>
        <w:rPr>
          <w:rFonts w:hint="eastAsia" w:ascii="宋体" w:hAnsi="宋体" w:cs="宋体"/>
          <w:kern w:val="0"/>
          <w:sz w:val="24"/>
          <w:szCs w:val="24"/>
        </w:rPr>
        <w:t>8.1.5、出工地车辆100%冲洗干净，同时遮蔽严密；</w:t>
      </w:r>
    </w:p>
    <w:p w14:paraId="783F89D8">
      <w:pPr>
        <w:widowControl/>
        <w:shd w:val="clear" w:color="auto" w:fill="FFFFFF"/>
        <w:spacing w:before="0" w:beforeAutospacing="0" w:after="0" w:afterAutospacing="0" w:line="480" w:lineRule="atLeast"/>
        <w:ind w:firstLine="420"/>
        <w:jc w:val="left"/>
        <w:rPr>
          <w:rFonts w:hint="eastAsia" w:ascii="宋体" w:hAnsi="宋体" w:cs="宋体"/>
          <w:kern w:val="0"/>
          <w:sz w:val="24"/>
          <w:szCs w:val="24"/>
        </w:rPr>
      </w:pPr>
      <w:r>
        <w:rPr>
          <w:rFonts w:hint="eastAsia" w:ascii="宋体" w:hAnsi="宋体" w:cs="宋体"/>
          <w:kern w:val="0"/>
          <w:sz w:val="24"/>
          <w:szCs w:val="24"/>
        </w:rPr>
        <w:t>8.1.6、施工现场长期裸露地面100%覆盖或绿化。</w:t>
      </w:r>
    </w:p>
    <w:p w14:paraId="44E7615C">
      <w:pPr>
        <w:widowControl/>
        <w:shd w:val="clear" w:color="auto" w:fill="FFFFFF"/>
        <w:spacing w:before="0" w:beforeAutospacing="0" w:after="0" w:afterAutospacing="0" w:line="480" w:lineRule="atLeast"/>
        <w:ind w:firstLine="420"/>
        <w:jc w:val="left"/>
        <w:rPr>
          <w:rFonts w:hint="eastAsia" w:ascii="宋体" w:hAnsi="宋体" w:cs="宋体"/>
          <w:kern w:val="0"/>
          <w:sz w:val="24"/>
          <w:szCs w:val="24"/>
        </w:rPr>
      </w:pPr>
      <w:r>
        <w:rPr>
          <w:rFonts w:hint="eastAsia" w:ascii="宋体" w:hAnsi="宋体" w:cs="宋体"/>
          <w:b/>
          <w:kern w:val="0"/>
          <w:sz w:val="24"/>
          <w:szCs w:val="24"/>
        </w:rPr>
        <w:t>以上“6个100%”施工单位必须严格执行，如若没按上述执行或执行不满足要求的，每发现一项罚款 5000元</w:t>
      </w:r>
      <w:r>
        <w:rPr>
          <w:rFonts w:hint="eastAsia" w:ascii="宋体" w:hAnsi="宋体" w:cs="宋体"/>
          <w:kern w:val="0"/>
          <w:sz w:val="24"/>
          <w:szCs w:val="24"/>
        </w:rPr>
        <w:t>。</w:t>
      </w:r>
    </w:p>
    <w:p w14:paraId="65330C70">
      <w:pPr>
        <w:widowControl/>
        <w:shd w:val="clear" w:color="auto" w:fill="FFFFFF"/>
        <w:spacing w:before="0" w:beforeAutospacing="0" w:after="0" w:afterAutospacing="0" w:line="480" w:lineRule="atLeast"/>
        <w:ind w:firstLine="361"/>
        <w:jc w:val="left"/>
        <w:rPr>
          <w:rFonts w:hint="eastAsia" w:ascii="宋体" w:hAnsi="宋体" w:cs="宋体"/>
          <w:kern w:val="0"/>
          <w:sz w:val="24"/>
          <w:szCs w:val="24"/>
        </w:rPr>
      </w:pPr>
      <w:r>
        <w:rPr>
          <w:rFonts w:hint="eastAsia" w:ascii="宋体" w:hAnsi="宋体" w:cs="宋体"/>
          <w:bCs/>
          <w:kern w:val="0"/>
          <w:sz w:val="24"/>
          <w:szCs w:val="24"/>
        </w:rPr>
        <w:t>8.2施工时必须执行的“8个必须”</w:t>
      </w:r>
    </w:p>
    <w:p w14:paraId="3DB8733A">
      <w:pPr>
        <w:widowControl/>
        <w:shd w:val="clear" w:color="auto" w:fill="FFFFFF"/>
        <w:spacing w:before="0" w:beforeAutospacing="0" w:after="0" w:afterAutospacing="0" w:line="480" w:lineRule="atLeast"/>
        <w:ind w:firstLine="361"/>
        <w:jc w:val="left"/>
        <w:rPr>
          <w:rFonts w:hint="eastAsia" w:ascii="宋体" w:hAnsi="宋体" w:cs="宋体"/>
          <w:kern w:val="0"/>
          <w:sz w:val="24"/>
          <w:szCs w:val="24"/>
        </w:rPr>
      </w:pPr>
      <w:r>
        <w:rPr>
          <w:rFonts w:hint="eastAsia" w:ascii="宋体" w:hAnsi="宋体" w:cs="宋体"/>
          <w:kern w:val="0"/>
          <w:sz w:val="24"/>
          <w:szCs w:val="24"/>
        </w:rPr>
        <w:t>8.2.1、施工单位必须编制文明施工专项实施方案，并报建设单位和监理单位审核；</w:t>
      </w:r>
    </w:p>
    <w:p w14:paraId="768C2278">
      <w:pPr>
        <w:widowControl/>
        <w:shd w:val="clear" w:color="auto" w:fill="FFFFFF"/>
        <w:spacing w:before="0" w:beforeAutospacing="0" w:after="0" w:afterAutospacing="0" w:line="480" w:lineRule="atLeast"/>
        <w:ind w:firstLine="361"/>
        <w:jc w:val="left"/>
        <w:rPr>
          <w:rFonts w:hint="eastAsia" w:ascii="宋体" w:hAnsi="宋体" w:cs="宋体"/>
          <w:kern w:val="0"/>
          <w:sz w:val="24"/>
          <w:szCs w:val="24"/>
        </w:rPr>
      </w:pPr>
      <w:r>
        <w:rPr>
          <w:rFonts w:hint="eastAsia" w:ascii="宋体" w:hAnsi="宋体" w:cs="宋体"/>
          <w:kern w:val="0"/>
          <w:sz w:val="24"/>
          <w:szCs w:val="24"/>
        </w:rPr>
        <w:t>8.2.2、建设单位必须将经过审核的文明施工专项实施方案提交属地住建行政主管部门备案；</w:t>
      </w:r>
    </w:p>
    <w:p w14:paraId="72461ADC">
      <w:pPr>
        <w:widowControl/>
        <w:shd w:val="clear" w:color="auto" w:fill="FFFFFF"/>
        <w:spacing w:before="0" w:beforeAutospacing="0" w:after="0" w:afterAutospacing="0" w:line="480" w:lineRule="atLeast"/>
        <w:ind w:firstLine="361"/>
        <w:jc w:val="left"/>
        <w:rPr>
          <w:rFonts w:hint="eastAsia" w:ascii="宋体" w:hAnsi="宋体" w:cs="宋体"/>
          <w:kern w:val="0"/>
          <w:sz w:val="24"/>
          <w:szCs w:val="24"/>
        </w:rPr>
      </w:pPr>
      <w:r>
        <w:rPr>
          <w:rFonts w:hint="eastAsia" w:ascii="宋体" w:hAnsi="宋体" w:cs="宋体"/>
          <w:kern w:val="0"/>
          <w:sz w:val="24"/>
          <w:szCs w:val="24"/>
        </w:rPr>
        <w:t>8.2、3、施工工地现场必须公示建设、监理、施工等单位及负责人的信息和污染防治措施；</w:t>
      </w:r>
    </w:p>
    <w:p w14:paraId="697A1A1F">
      <w:pPr>
        <w:widowControl/>
        <w:shd w:val="clear" w:color="auto" w:fill="FFFFFF"/>
        <w:spacing w:before="0" w:beforeAutospacing="0" w:after="0" w:afterAutospacing="0" w:line="480" w:lineRule="atLeast"/>
        <w:jc w:val="left"/>
        <w:rPr>
          <w:rFonts w:hint="eastAsia" w:ascii="宋体" w:hAnsi="宋体" w:cs="宋体"/>
          <w:kern w:val="0"/>
          <w:sz w:val="24"/>
          <w:szCs w:val="24"/>
        </w:rPr>
      </w:pPr>
      <w:r>
        <w:rPr>
          <w:rFonts w:hint="eastAsia" w:ascii="宋体" w:hAnsi="宋体" w:cs="宋体"/>
          <w:kern w:val="0"/>
          <w:sz w:val="24"/>
          <w:szCs w:val="24"/>
        </w:rPr>
        <w:t>8.2.4、必须推行远程视频监控系统的安装使用；</w:t>
      </w:r>
    </w:p>
    <w:p w14:paraId="7D176BE8">
      <w:pPr>
        <w:widowControl/>
        <w:shd w:val="clear" w:color="auto" w:fill="FFFFFF"/>
        <w:spacing w:before="0" w:beforeAutospacing="0" w:after="0" w:afterAutospacing="0" w:line="480" w:lineRule="atLeast"/>
        <w:ind w:firstLine="361"/>
        <w:jc w:val="left"/>
        <w:rPr>
          <w:rFonts w:hint="eastAsia" w:ascii="宋体" w:hAnsi="宋体" w:cs="宋体"/>
          <w:kern w:val="0"/>
          <w:sz w:val="24"/>
          <w:szCs w:val="24"/>
        </w:rPr>
      </w:pPr>
      <w:r>
        <w:rPr>
          <w:rFonts w:hint="eastAsia" w:ascii="宋体" w:hAnsi="宋体" w:cs="宋体"/>
          <w:kern w:val="0"/>
          <w:sz w:val="24"/>
          <w:szCs w:val="24"/>
        </w:rPr>
        <w:t>8.2.5、必须设置喷淋降尘系统和“三池一设备”，规范排水（泄洪）系统，污水达标外排；</w:t>
      </w:r>
    </w:p>
    <w:p w14:paraId="517A3C3F">
      <w:pPr>
        <w:widowControl/>
        <w:shd w:val="clear" w:color="auto" w:fill="FFFFFF"/>
        <w:spacing w:before="0" w:beforeAutospacing="0" w:after="0" w:afterAutospacing="0" w:line="480" w:lineRule="atLeast"/>
        <w:ind w:firstLine="361"/>
        <w:jc w:val="left"/>
        <w:rPr>
          <w:rFonts w:hint="eastAsia" w:ascii="宋体" w:hAnsi="宋体" w:cs="宋体"/>
          <w:kern w:val="0"/>
          <w:sz w:val="24"/>
          <w:szCs w:val="24"/>
        </w:rPr>
      </w:pPr>
      <w:r>
        <w:rPr>
          <w:rFonts w:hint="eastAsia" w:ascii="宋体" w:hAnsi="宋体" w:cs="宋体"/>
          <w:kern w:val="0"/>
          <w:sz w:val="24"/>
          <w:szCs w:val="24"/>
        </w:rPr>
        <w:t>8.2.6、必须设置PM10自动检测装置；</w:t>
      </w:r>
    </w:p>
    <w:p w14:paraId="1CCFA2F0">
      <w:pPr>
        <w:widowControl/>
        <w:shd w:val="clear" w:color="auto" w:fill="FFFFFF"/>
        <w:spacing w:before="0" w:beforeAutospacing="0" w:after="0" w:afterAutospacing="0" w:line="480" w:lineRule="atLeast"/>
        <w:ind w:firstLine="361"/>
        <w:jc w:val="left"/>
        <w:rPr>
          <w:rFonts w:hint="eastAsia" w:ascii="宋体" w:hAnsi="宋体" w:cs="宋体"/>
          <w:kern w:val="0"/>
          <w:sz w:val="24"/>
          <w:szCs w:val="24"/>
        </w:rPr>
      </w:pPr>
      <w:r>
        <w:rPr>
          <w:rFonts w:hint="eastAsia" w:ascii="宋体" w:hAnsi="宋体" w:cs="宋体"/>
          <w:kern w:val="0"/>
          <w:sz w:val="24"/>
          <w:szCs w:val="24"/>
        </w:rPr>
        <w:t>8.2.7、施工工地现场进出口必须安装门禁系统；</w:t>
      </w:r>
    </w:p>
    <w:p w14:paraId="29806110">
      <w:pPr>
        <w:widowControl/>
        <w:shd w:val="clear" w:color="auto" w:fill="FFFFFF"/>
        <w:spacing w:before="0" w:beforeAutospacing="0" w:after="0" w:afterAutospacing="0" w:line="480" w:lineRule="atLeast"/>
        <w:ind w:firstLine="361"/>
        <w:jc w:val="left"/>
        <w:rPr>
          <w:rFonts w:hint="eastAsia" w:ascii="宋体" w:hAnsi="宋体" w:cs="宋体"/>
          <w:kern w:val="0"/>
          <w:sz w:val="24"/>
          <w:szCs w:val="24"/>
        </w:rPr>
      </w:pPr>
      <w:r>
        <w:rPr>
          <w:rFonts w:hint="eastAsia" w:ascii="宋体" w:hAnsi="宋体" w:cs="宋体"/>
          <w:kern w:val="0"/>
          <w:sz w:val="24"/>
          <w:szCs w:val="24"/>
        </w:rPr>
        <w:t>8.2.8、必须设置围墙（围挡）并进行美化。</w:t>
      </w:r>
    </w:p>
    <w:p w14:paraId="4009A62C">
      <w:pPr>
        <w:widowControl/>
        <w:shd w:val="clear" w:color="auto" w:fill="FFFFFF"/>
        <w:spacing w:before="0" w:beforeAutospacing="0" w:after="0" w:afterAutospacing="0" w:line="480" w:lineRule="atLeast"/>
        <w:ind w:firstLine="420"/>
        <w:jc w:val="left"/>
        <w:rPr>
          <w:rFonts w:hint="eastAsia" w:ascii="宋体" w:hAnsi="宋体" w:cs="宋体"/>
          <w:b/>
          <w:kern w:val="0"/>
          <w:sz w:val="24"/>
          <w:szCs w:val="24"/>
        </w:rPr>
      </w:pPr>
      <w:r>
        <w:rPr>
          <w:rFonts w:hint="eastAsia" w:ascii="宋体" w:hAnsi="宋体" w:cs="宋体"/>
          <w:b/>
          <w:kern w:val="0"/>
          <w:sz w:val="24"/>
          <w:szCs w:val="24"/>
        </w:rPr>
        <w:t>以上“</w:t>
      </w:r>
      <w:r>
        <w:rPr>
          <w:rFonts w:hint="eastAsia" w:ascii="宋体" w:hAnsi="宋体" w:cs="宋体"/>
          <w:b/>
          <w:bCs/>
          <w:kern w:val="0"/>
          <w:sz w:val="24"/>
          <w:szCs w:val="24"/>
        </w:rPr>
        <w:t>8个必须</w:t>
      </w:r>
      <w:r>
        <w:rPr>
          <w:rFonts w:hint="eastAsia" w:ascii="宋体" w:hAnsi="宋体" w:cs="宋体"/>
          <w:b/>
          <w:kern w:val="0"/>
          <w:sz w:val="24"/>
          <w:szCs w:val="24"/>
        </w:rPr>
        <w:t>”</w:t>
      </w:r>
      <w:r>
        <w:rPr>
          <w:rFonts w:hint="eastAsia" w:ascii="宋体" w:hAnsi="宋体" w:cs="宋体"/>
          <w:b/>
          <w:bCs/>
          <w:kern w:val="0"/>
          <w:sz w:val="24"/>
          <w:szCs w:val="24"/>
        </w:rPr>
        <w:t>中除了</w:t>
      </w:r>
      <w:r>
        <w:rPr>
          <w:rFonts w:hint="eastAsia" w:ascii="宋体" w:hAnsi="宋体" w:cs="宋体"/>
          <w:b/>
          <w:kern w:val="0"/>
          <w:sz w:val="24"/>
          <w:szCs w:val="24"/>
        </w:rPr>
        <w:t>8.2.2外施工单位必须严格执行，如若没按上述执行或执行不满足要求的，每发现一项罚款 5000元。</w:t>
      </w:r>
    </w:p>
    <w:p w14:paraId="56068401">
      <w:pPr>
        <w:widowControl/>
        <w:wordWrap w:val="0"/>
        <w:autoSpaceDE w:val="0"/>
        <w:spacing w:before="150" w:line="360" w:lineRule="auto"/>
        <w:ind w:firstLine="482"/>
        <w:jc w:val="left"/>
        <w:rPr>
          <w:rFonts w:hint="eastAsia" w:ascii="宋体" w:hAnsi="宋体" w:cs="宋体"/>
          <w:kern w:val="0"/>
          <w:sz w:val="24"/>
          <w:szCs w:val="24"/>
          <w:lang w:bidi="ar"/>
        </w:rPr>
      </w:pPr>
      <w:r>
        <w:rPr>
          <w:rFonts w:hint="eastAsia" w:ascii="宋体" w:hAnsi="宋体"/>
          <w:b/>
          <w:kern w:val="0"/>
          <w:sz w:val="24"/>
          <w:szCs w:val="24"/>
        </w:rPr>
        <w:t>20.6</w:t>
      </w:r>
      <w:r>
        <w:rPr>
          <w:rFonts w:hint="eastAsia" w:ascii="宋体" w:hAnsi="宋体" w:cs="宋体"/>
          <w:kern w:val="0"/>
          <w:sz w:val="24"/>
          <w:szCs w:val="24"/>
          <w:lang w:bidi="ar"/>
        </w:rPr>
        <w:t>按照《保障农民工工资支付条例》和《</w:t>
      </w:r>
      <w:r>
        <w:rPr>
          <w:rFonts w:ascii="宋体" w:hAnsi="宋体" w:cs="宋体"/>
          <w:kern w:val="0"/>
          <w:sz w:val="24"/>
          <w:szCs w:val="24"/>
          <w:lang w:bidi="ar"/>
        </w:rPr>
        <w:t>工程建设领域农民工工资专用账户管理暂行办法</w:t>
      </w:r>
      <w:r>
        <w:rPr>
          <w:rFonts w:hint="eastAsia" w:ascii="宋体" w:hAnsi="宋体" w:cs="宋体"/>
          <w:kern w:val="0"/>
          <w:sz w:val="24"/>
          <w:szCs w:val="24"/>
          <w:lang w:bidi="ar"/>
        </w:rPr>
        <w:t>》，对农民工工资支付管理约定如下：</w:t>
      </w:r>
    </w:p>
    <w:p w14:paraId="4C959D99">
      <w:pPr>
        <w:widowControl/>
        <w:wordWrap w:val="0"/>
        <w:autoSpaceDE w:val="0"/>
        <w:spacing w:before="150" w:line="360" w:lineRule="auto"/>
        <w:ind w:firstLine="482"/>
        <w:jc w:val="left"/>
        <w:rPr>
          <w:rFonts w:hint="eastAsia" w:ascii="宋体" w:hAnsi="宋体" w:cs="宋体"/>
          <w:kern w:val="0"/>
          <w:sz w:val="24"/>
          <w:szCs w:val="24"/>
          <w:lang w:bidi="ar"/>
        </w:rPr>
      </w:pPr>
      <w:r>
        <w:rPr>
          <w:rFonts w:hint="eastAsia" w:ascii="宋体" w:hAnsi="宋体" w:cs="宋体"/>
          <w:kern w:val="0"/>
          <w:sz w:val="24"/>
          <w:szCs w:val="24"/>
          <w:lang w:bidi="ar"/>
        </w:rPr>
        <w:t xml:space="preserve">1. </w:t>
      </w:r>
      <w:r>
        <w:rPr>
          <w:rFonts w:ascii="宋体" w:hAnsi="宋体" w:cs="宋体"/>
          <w:kern w:val="0"/>
          <w:sz w:val="24"/>
          <w:szCs w:val="24"/>
          <w:lang w:bidi="ar"/>
        </w:rPr>
        <w:t>施工总承包单位</w:t>
      </w:r>
      <w:r>
        <w:rPr>
          <w:rFonts w:hint="eastAsia" w:ascii="宋体" w:hAnsi="宋体" w:cs="宋体"/>
          <w:spacing w:val="-6"/>
          <w:kern w:val="0"/>
          <w:sz w:val="24"/>
          <w:szCs w:val="24"/>
          <w:lang w:bidi="ar"/>
        </w:rPr>
        <w:t>应当在工程</w:t>
      </w:r>
      <w:r>
        <w:rPr>
          <w:rFonts w:hint="eastAsia" w:ascii="宋体" w:hAnsi="宋体" w:cs="宋体"/>
          <w:kern w:val="0"/>
          <w:sz w:val="24"/>
          <w:szCs w:val="24"/>
          <w:lang w:bidi="ar"/>
        </w:rPr>
        <w:t>施工合同签订之日起30日内开立农民工工资专用账户</w:t>
      </w:r>
      <w:r>
        <w:rPr>
          <w:rFonts w:hint="eastAsia" w:ascii="宋体" w:hAnsi="宋体" w:cs="宋体"/>
          <w:spacing w:val="-6"/>
          <w:kern w:val="0"/>
          <w:sz w:val="24"/>
          <w:szCs w:val="24"/>
          <w:lang w:bidi="ar"/>
        </w:rPr>
        <w:t>，并与建设单位、开户银行签订资金管理三方协议。</w:t>
      </w:r>
      <w:r>
        <w:rPr>
          <w:rFonts w:hint="eastAsia" w:ascii="宋体" w:hAnsi="宋体" w:cs="宋体"/>
          <w:kern w:val="0"/>
          <w:sz w:val="24"/>
          <w:szCs w:val="24"/>
          <w:lang w:bidi="ar"/>
        </w:rPr>
        <w:t>专用账户名称为“总包单位名称+工程建设项目名称+农民工工资专用账户”。总包单位应当在专用账户开立后的30日内报项目所在地专用账户监管部门备案。总包单位有2个及以上工程建设项目的，可开立新的专用账户，也可在符合项目所在地监管要求的情况下，在已有专用账户下按项目分别管理。</w:t>
      </w:r>
    </w:p>
    <w:p w14:paraId="5A4EAF17">
      <w:pPr>
        <w:widowControl/>
        <w:wordWrap w:val="0"/>
        <w:autoSpaceDE w:val="0"/>
        <w:spacing w:before="150" w:line="360" w:lineRule="auto"/>
        <w:ind w:firstLine="480"/>
        <w:jc w:val="left"/>
        <w:rPr>
          <w:rFonts w:hint="eastAsia" w:ascii="宋体" w:hAnsi="宋体" w:cs="宋体"/>
          <w:kern w:val="0"/>
          <w:sz w:val="24"/>
          <w:szCs w:val="24"/>
          <w:lang w:bidi="ar"/>
        </w:rPr>
      </w:pPr>
      <w:r>
        <w:rPr>
          <w:rFonts w:hint="eastAsia" w:ascii="宋体" w:hAnsi="宋体" w:cs="宋体"/>
          <w:kern w:val="0"/>
          <w:sz w:val="24"/>
          <w:szCs w:val="24"/>
          <w:lang w:bidi="ar"/>
        </w:rPr>
        <w:t>2. 工程建设领域总包单位对农民工工资支付负总责，推行分包单位农民工工资委托总包单位代发制度（以下简称总包代发制度）。工程建设项目施行总包代发制度的，总包单位与分包单位签订委托工资支付协议，</w:t>
      </w:r>
      <w:r>
        <w:rPr>
          <w:rFonts w:hint="eastAsia" w:ascii="宋体" w:hAnsi="宋体" w:cs="宋体"/>
          <w:kern w:val="0"/>
          <w:sz w:val="24"/>
          <w:szCs w:val="24"/>
          <w:shd w:val="clear" w:color="auto" w:fill="FFFFFF"/>
          <w:lang w:bidi="ar"/>
        </w:rPr>
        <w:t>分包单位以实名制管理信息为基础，按月考核农民工工作量并编制工资支付表，经农民工本人签字确认后，与农民工考勤表、当月工程进度等情况一并交总包单位，并协助总包单位做好农民工工资支付工作。</w:t>
      </w:r>
      <w:r>
        <w:rPr>
          <w:rFonts w:hint="eastAsia" w:ascii="宋体" w:hAnsi="宋体" w:cs="宋体"/>
          <w:kern w:val="0"/>
          <w:sz w:val="24"/>
          <w:szCs w:val="24"/>
          <w:lang w:bidi="ar"/>
        </w:rPr>
        <w:t>总包单位应当在工程建设项目部配备劳资专管员，对分包单位劳动用工实施监督管理，审核分包单位编制的农民工考勤表、工资支付表等工资发放资料。</w:t>
      </w:r>
    </w:p>
    <w:p w14:paraId="1AC1CAFD">
      <w:pPr>
        <w:widowControl/>
        <w:wordWrap w:val="0"/>
        <w:autoSpaceDE w:val="0"/>
        <w:spacing w:before="150" w:line="360" w:lineRule="auto"/>
        <w:ind w:firstLine="480"/>
        <w:jc w:val="left"/>
        <w:rPr>
          <w:rFonts w:hint="eastAsia" w:ascii="宋体" w:hAnsi="宋体" w:cs="宋体"/>
          <w:kern w:val="0"/>
          <w:sz w:val="24"/>
          <w:szCs w:val="24"/>
          <w:lang w:bidi="ar"/>
        </w:rPr>
      </w:pPr>
      <w:r>
        <w:rPr>
          <w:rFonts w:hint="eastAsia" w:ascii="宋体" w:hAnsi="宋体" w:cs="宋体"/>
          <w:kern w:val="0"/>
          <w:sz w:val="24"/>
          <w:szCs w:val="24"/>
          <w:lang w:bidi="ar"/>
        </w:rPr>
        <w:t>3. 总包单位应当按时将审核后的</w:t>
      </w:r>
      <w:r>
        <w:rPr>
          <w:rFonts w:hint="eastAsia" w:ascii="宋体" w:hAnsi="宋体" w:cs="宋体"/>
          <w:kern w:val="0"/>
          <w:sz w:val="24"/>
          <w:szCs w:val="24"/>
          <w:shd w:val="clear" w:color="auto" w:fill="FFFFFF"/>
          <w:lang w:bidi="ar"/>
        </w:rPr>
        <w:t>工资支付表等工资发放资料</w:t>
      </w:r>
      <w:r>
        <w:rPr>
          <w:rFonts w:hint="eastAsia" w:ascii="宋体" w:hAnsi="宋体" w:cs="宋体"/>
          <w:kern w:val="0"/>
          <w:sz w:val="24"/>
          <w:szCs w:val="24"/>
          <w:lang w:bidi="ar"/>
        </w:rPr>
        <w:t>报送开户银行，由开户银行及时将工资通过专用账户直接支付到农民工本人的银行账户，并由总包单位向分包单位提供代发工资凭证。</w:t>
      </w:r>
    </w:p>
    <w:p w14:paraId="6E66830A">
      <w:pPr>
        <w:widowControl/>
        <w:wordWrap w:val="0"/>
        <w:autoSpaceDE w:val="0"/>
        <w:spacing w:before="150" w:line="360" w:lineRule="auto"/>
        <w:ind w:firstLine="480"/>
        <w:jc w:val="left"/>
        <w:rPr>
          <w:rFonts w:hint="eastAsia" w:ascii="宋体" w:hAnsi="宋体" w:cs="宋体"/>
          <w:kern w:val="0"/>
          <w:sz w:val="24"/>
          <w:szCs w:val="24"/>
          <w:lang w:bidi="ar"/>
        </w:rPr>
      </w:pPr>
      <w:r>
        <w:rPr>
          <w:rFonts w:hint="eastAsia" w:ascii="宋体" w:hAnsi="宋体" w:cs="宋体"/>
          <w:kern w:val="0"/>
          <w:sz w:val="24"/>
          <w:szCs w:val="24"/>
          <w:lang w:bidi="ar"/>
        </w:rPr>
        <w:t>4. 总包单位应当将专用账户有关资料、用工管理台账等妥善保存，至少保存至工程完工且工资全部结清后3年。</w:t>
      </w:r>
    </w:p>
    <w:p w14:paraId="5E161D19">
      <w:pPr>
        <w:widowControl/>
        <w:wordWrap w:val="0"/>
        <w:autoSpaceDE w:val="0"/>
        <w:spacing w:before="150" w:line="360" w:lineRule="auto"/>
        <w:ind w:firstLine="480"/>
        <w:jc w:val="left"/>
        <w:rPr>
          <w:rFonts w:hint="eastAsia" w:ascii="宋体" w:hAnsi="宋体" w:cs="宋体"/>
          <w:kern w:val="0"/>
          <w:sz w:val="24"/>
          <w:szCs w:val="24"/>
          <w:lang w:bidi="ar"/>
        </w:rPr>
      </w:pPr>
      <w:r>
        <w:rPr>
          <w:rFonts w:hint="eastAsia" w:ascii="宋体" w:hAnsi="宋体" w:cs="宋体"/>
          <w:kern w:val="0"/>
          <w:sz w:val="24"/>
          <w:szCs w:val="24"/>
          <w:lang w:bidi="ar"/>
        </w:rPr>
        <w:t xml:space="preserve">5. </w:t>
      </w:r>
      <w:r>
        <w:rPr>
          <w:rFonts w:ascii="宋体" w:hAnsi="宋体" w:cs="宋体"/>
          <w:kern w:val="0"/>
          <w:sz w:val="24"/>
          <w:szCs w:val="24"/>
          <w:lang w:bidi="ar"/>
        </w:rPr>
        <w:t>施工总承包单位未按规定开设或者使用农民工工资专用账户</w:t>
      </w:r>
      <w:r>
        <w:rPr>
          <w:rFonts w:hint="eastAsia" w:ascii="宋体" w:hAnsi="宋体" w:cs="宋体"/>
          <w:kern w:val="0"/>
          <w:sz w:val="24"/>
          <w:szCs w:val="24"/>
          <w:lang w:bidi="ar"/>
        </w:rPr>
        <w:t>，责</w:t>
      </w:r>
      <w:r>
        <w:rPr>
          <w:rFonts w:ascii="宋体" w:hAnsi="宋体" w:cs="宋体"/>
          <w:kern w:val="0"/>
          <w:sz w:val="24"/>
          <w:szCs w:val="24"/>
          <w:lang w:bidi="ar"/>
        </w:rPr>
        <w:t>令限期改正；逾期不改正的，责令项目停工，并处5万元以上10万元以下的罚款；</w:t>
      </w:r>
    </w:p>
    <w:p w14:paraId="60521567">
      <w:pPr>
        <w:widowControl/>
        <w:wordWrap w:val="0"/>
        <w:autoSpaceDE w:val="0"/>
        <w:spacing w:before="150" w:line="360" w:lineRule="auto"/>
        <w:ind w:firstLine="482"/>
        <w:jc w:val="left"/>
        <w:rPr>
          <w:rFonts w:hint="eastAsia" w:ascii="宋体" w:hAnsi="宋体" w:cs="宋体"/>
          <w:kern w:val="0"/>
          <w:sz w:val="24"/>
          <w:szCs w:val="24"/>
          <w:lang w:bidi="ar"/>
        </w:rPr>
      </w:pPr>
      <w:r>
        <w:rPr>
          <w:rFonts w:hint="eastAsia" w:ascii="宋体" w:hAnsi="宋体" w:cs="宋体"/>
          <w:kern w:val="0"/>
          <w:sz w:val="24"/>
          <w:szCs w:val="24"/>
          <w:lang w:bidi="ar"/>
        </w:rPr>
        <w:t xml:space="preserve">6. </w:t>
      </w:r>
      <w:r>
        <w:rPr>
          <w:rFonts w:ascii="宋体" w:hAnsi="宋体" w:cs="宋体"/>
          <w:kern w:val="0"/>
          <w:sz w:val="24"/>
          <w:szCs w:val="24"/>
          <w:lang w:bidi="ar"/>
        </w:rPr>
        <w:t>施工总承包单位有下列情形之一的，责令限期改正；逾期不改正的，处5万元以上10万元以下的罚款：</w:t>
      </w:r>
    </w:p>
    <w:p w14:paraId="241E3FC9">
      <w:pPr>
        <w:widowControl/>
        <w:wordWrap w:val="0"/>
        <w:autoSpaceDE w:val="0"/>
        <w:spacing w:before="150" w:line="360" w:lineRule="auto"/>
        <w:ind w:firstLine="482"/>
        <w:jc w:val="left"/>
        <w:rPr>
          <w:rFonts w:ascii="宋体" w:hAnsi="宋体" w:cs="宋体"/>
          <w:kern w:val="0"/>
          <w:sz w:val="24"/>
          <w:szCs w:val="24"/>
          <w:lang w:bidi="ar"/>
        </w:rPr>
      </w:pPr>
      <w:r>
        <w:rPr>
          <w:rFonts w:ascii="宋体" w:hAnsi="宋体" w:cs="宋体"/>
          <w:kern w:val="0"/>
          <w:sz w:val="24"/>
          <w:szCs w:val="24"/>
          <w:lang w:bidi="ar"/>
        </w:rPr>
        <w:t>（一）分包单位未按月考核农民工工作量、编制工资支付表并经农民工本人签字确认；</w:t>
      </w:r>
    </w:p>
    <w:p w14:paraId="4F53168C">
      <w:pPr>
        <w:widowControl/>
        <w:wordWrap w:val="0"/>
        <w:autoSpaceDE w:val="0"/>
        <w:spacing w:before="150" w:line="360" w:lineRule="auto"/>
        <w:ind w:firstLine="482"/>
        <w:jc w:val="left"/>
        <w:rPr>
          <w:rFonts w:ascii="宋体" w:hAnsi="宋体" w:cs="宋体"/>
          <w:kern w:val="0"/>
          <w:sz w:val="24"/>
          <w:szCs w:val="24"/>
          <w:lang w:bidi="ar"/>
        </w:rPr>
      </w:pPr>
      <w:r>
        <w:rPr>
          <w:rFonts w:ascii="宋体" w:hAnsi="宋体" w:cs="宋体"/>
          <w:kern w:val="0"/>
          <w:sz w:val="24"/>
          <w:szCs w:val="24"/>
          <w:lang w:bidi="ar"/>
        </w:rPr>
        <w:t>（二）施工总承包单位未对分包单位劳动用工实施监督管理；</w:t>
      </w:r>
    </w:p>
    <w:p w14:paraId="47D00B71">
      <w:pPr>
        <w:widowControl/>
        <w:wordWrap w:val="0"/>
        <w:autoSpaceDE w:val="0"/>
        <w:spacing w:before="150" w:line="360" w:lineRule="auto"/>
        <w:ind w:firstLine="482"/>
        <w:jc w:val="left"/>
        <w:rPr>
          <w:rFonts w:ascii="宋体" w:hAnsi="宋体" w:cs="宋体"/>
          <w:kern w:val="0"/>
          <w:sz w:val="24"/>
          <w:szCs w:val="24"/>
          <w:lang w:bidi="ar"/>
        </w:rPr>
      </w:pPr>
      <w:r>
        <w:rPr>
          <w:rFonts w:ascii="宋体" w:hAnsi="宋体" w:cs="宋体"/>
          <w:kern w:val="0"/>
          <w:sz w:val="24"/>
          <w:szCs w:val="24"/>
          <w:lang w:bidi="ar"/>
        </w:rPr>
        <w:t>（三）分包单位未配合施工总承包单位对其劳动用工进行监督管理；</w:t>
      </w:r>
    </w:p>
    <w:p w14:paraId="6FE424C9">
      <w:pPr>
        <w:widowControl/>
        <w:wordWrap w:val="0"/>
        <w:autoSpaceDE w:val="0"/>
        <w:spacing w:before="150" w:line="360" w:lineRule="auto"/>
        <w:ind w:firstLine="482"/>
        <w:jc w:val="left"/>
        <w:rPr>
          <w:rFonts w:hint="eastAsia" w:ascii="宋体" w:hAnsi="宋体" w:cs="宋体"/>
          <w:b/>
          <w:kern w:val="0"/>
          <w:sz w:val="24"/>
          <w:szCs w:val="24"/>
          <w:shd w:val="clear" w:color="auto" w:fill="FFFFFF"/>
          <w:lang w:bidi="ar"/>
        </w:rPr>
      </w:pPr>
      <w:r>
        <w:rPr>
          <w:rFonts w:ascii="宋体" w:hAnsi="宋体" w:cs="宋体"/>
          <w:kern w:val="0"/>
          <w:sz w:val="24"/>
          <w:szCs w:val="24"/>
          <w:lang w:bidi="ar"/>
        </w:rPr>
        <w:t>（四）施工总承包单位未实行施工现场维权信息公示制度。</w:t>
      </w:r>
    </w:p>
    <w:p w14:paraId="3B8980BF">
      <w:pPr>
        <w:widowControl/>
        <w:wordWrap w:val="0"/>
        <w:autoSpaceDE w:val="0"/>
        <w:spacing w:before="150" w:line="360" w:lineRule="auto"/>
        <w:ind w:firstLine="480"/>
        <w:jc w:val="left"/>
        <w:rPr>
          <w:rFonts w:ascii="宋体" w:hAnsi="宋体"/>
          <w:kern w:val="0"/>
          <w:sz w:val="24"/>
          <w:szCs w:val="24"/>
        </w:rPr>
      </w:pPr>
      <w:r>
        <w:rPr>
          <w:rFonts w:hint="eastAsia" w:ascii="宋体" w:hAnsi="宋体"/>
          <w:kern w:val="0"/>
          <w:sz w:val="24"/>
          <w:szCs w:val="24"/>
        </w:rPr>
        <w:t xml:space="preserve">7. </w:t>
      </w:r>
      <w:r>
        <w:rPr>
          <w:rFonts w:hint="eastAsia" w:ascii="宋体" w:hAnsi="宋体" w:cs="宋体"/>
          <w:kern w:val="0"/>
          <w:sz w:val="24"/>
          <w:szCs w:val="24"/>
          <w:lang w:bidi="ar"/>
        </w:rPr>
        <w:t>其它未尽约定按照国家《保障农民工工资支付条例》和《</w:t>
      </w:r>
      <w:r>
        <w:rPr>
          <w:rFonts w:ascii="宋体" w:hAnsi="宋体" w:cs="宋体"/>
          <w:kern w:val="0"/>
          <w:sz w:val="24"/>
          <w:szCs w:val="24"/>
          <w:lang w:bidi="ar"/>
        </w:rPr>
        <w:t>工程建设领域农民工工资专用账户管理暂行办法</w:t>
      </w:r>
      <w:r>
        <w:rPr>
          <w:rFonts w:hint="eastAsia" w:ascii="宋体" w:hAnsi="宋体" w:cs="宋体"/>
          <w:kern w:val="0"/>
          <w:sz w:val="24"/>
          <w:szCs w:val="24"/>
          <w:lang w:bidi="ar"/>
        </w:rPr>
        <w:t>》执行。</w:t>
      </w:r>
    </w:p>
    <w:p w14:paraId="466E97AF">
      <w:pPr>
        <w:widowControl/>
        <w:wordWrap w:val="0"/>
        <w:autoSpaceDE w:val="0"/>
        <w:spacing w:before="150" w:line="360" w:lineRule="auto"/>
        <w:ind w:firstLine="482"/>
        <w:jc w:val="left"/>
        <w:rPr>
          <w:rFonts w:ascii="Times New Roman" w:hAnsi="Times New Roman"/>
          <w:kern w:val="0"/>
          <w:sz w:val="20"/>
          <w:szCs w:val="20"/>
        </w:rPr>
      </w:pPr>
    </w:p>
    <w:p w14:paraId="7403370B">
      <w:pPr>
        <w:widowControl/>
        <w:wordWrap w:val="0"/>
        <w:autoSpaceDE w:val="0"/>
        <w:spacing w:before="150" w:line="360" w:lineRule="auto"/>
        <w:ind w:firstLine="480"/>
        <w:jc w:val="left"/>
        <w:rPr>
          <w:rFonts w:ascii="Times New Roman" w:hAnsi="Times New Roman"/>
          <w:kern w:val="0"/>
          <w:sz w:val="20"/>
          <w:szCs w:val="20"/>
        </w:rPr>
      </w:pPr>
    </w:p>
    <w:p w14:paraId="24C7040B">
      <w:pPr>
        <w:widowControl/>
        <w:wordWrap w:val="0"/>
        <w:autoSpaceDE w:val="0"/>
        <w:spacing w:before="150" w:line="360" w:lineRule="auto"/>
        <w:ind w:firstLine="482"/>
        <w:jc w:val="left"/>
        <w:rPr>
          <w:rFonts w:hint="eastAsia" w:ascii="宋体" w:hAnsi="宋体" w:cs="宋体"/>
          <w:kern w:val="0"/>
          <w:sz w:val="24"/>
          <w:szCs w:val="24"/>
          <w:lang w:bidi="ar"/>
        </w:rPr>
      </w:pPr>
    </w:p>
    <w:p w14:paraId="0498BDEA">
      <w:pPr>
        <w:widowControl/>
        <w:shd w:val="clear" w:color="auto" w:fill="FCFCFC"/>
        <w:adjustRightInd w:val="0"/>
        <w:spacing w:before="100" w:beforeAutospacing="1" w:after="100" w:afterAutospacing="1" w:line="360" w:lineRule="auto"/>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附表一：本项目承包人的项目管理机构人员和拟投入本标段的主要施工设备</w:t>
      </w:r>
    </w:p>
    <w:p w14:paraId="3D6618A6">
      <w:pPr>
        <w:widowControl/>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附表二：承包人投标报价表和分部分项工程量清单计价表。</w:t>
      </w:r>
    </w:p>
    <w:p w14:paraId="3EEA7008">
      <w:pPr>
        <w:widowControl/>
        <w:spacing w:line="360" w:lineRule="auto"/>
        <w:ind w:firstLine="480" w:firstLineChars="200"/>
        <w:jc w:val="left"/>
        <w:rPr>
          <w:rFonts w:hint="eastAsia" w:ascii="宋体" w:hAnsi="宋体"/>
          <w:kern w:val="0"/>
          <w:sz w:val="24"/>
          <w:szCs w:val="20"/>
        </w:rPr>
      </w:pPr>
    </w:p>
    <w:p w14:paraId="0B5EF545">
      <w:pPr>
        <w:pageBreakBefore/>
        <w:widowControl/>
        <w:autoSpaceDE w:val="0"/>
        <w:autoSpaceDN w:val="0"/>
        <w:adjustRightInd w:val="0"/>
        <w:spacing w:line="360" w:lineRule="auto"/>
        <w:ind w:left="103" w:leftChars="49"/>
        <w:jc w:val="center"/>
        <w:rPr>
          <w:rFonts w:hint="eastAsia" w:ascii="Times New Roman" w:hAnsi="Times New Roman"/>
          <w:b/>
          <w:spacing w:val="6"/>
          <w:kern w:val="0"/>
          <w:sz w:val="32"/>
          <w:szCs w:val="32"/>
        </w:rPr>
      </w:pPr>
      <w:r>
        <w:rPr>
          <w:rFonts w:hint="eastAsia" w:ascii="Times New Roman" w:hAnsi="Times New Roman"/>
          <w:b/>
          <w:spacing w:val="6"/>
          <w:kern w:val="0"/>
          <w:sz w:val="32"/>
          <w:szCs w:val="32"/>
        </w:rPr>
        <w:t>廉政合同</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FC4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522" w:type="dxa"/>
          </w:tcPr>
          <w:p w14:paraId="11421536">
            <w:pPr>
              <w:widowControl/>
              <w:autoSpaceDE w:val="0"/>
              <w:autoSpaceDN w:val="0"/>
              <w:adjustRightInd w:val="0"/>
              <w:spacing w:line="360" w:lineRule="auto"/>
              <w:ind w:left="103" w:leftChars="49"/>
              <w:jc w:val="left"/>
              <w:rPr>
                <w:rFonts w:hint="eastAsia" w:ascii="Times New Roman" w:hAnsi="Times New Roman"/>
                <w:spacing w:val="6"/>
                <w:kern w:val="0"/>
                <w:sz w:val="24"/>
                <w:szCs w:val="20"/>
              </w:rPr>
            </w:pPr>
            <w:r>
              <w:rPr>
                <w:rFonts w:hint="eastAsia" w:ascii="Times New Roman" w:hAnsi="Times New Roman"/>
                <w:spacing w:val="6"/>
                <w:kern w:val="0"/>
                <w:sz w:val="24"/>
                <w:szCs w:val="20"/>
              </w:rPr>
              <w:t>建设单位（甲方）：</w:t>
            </w:r>
            <w:r>
              <w:rPr>
                <w:rFonts w:hint="eastAsia" w:ascii="Times New Roman" w:hAnsi="Times New Roman"/>
                <w:b/>
                <w:spacing w:val="6"/>
                <w:kern w:val="0"/>
                <w:sz w:val="24"/>
                <w:szCs w:val="20"/>
              </w:rPr>
              <w:t>招标人全称</w:t>
            </w:r>
          </w:p>
        </w:tc>
      </w:tr>
      <w:tr w14:paraId="78EF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522" w:type="dxa"/>
          </w:tcPr>
          <w:p w14:paraId="3A0792C7">
            <w:pPr>
              <w:widowControl/>
              <w:spacing w:before="156" w:beforeLines="50" w:after="156" w:afterLines="50" w:line="360" w:lineRule="auto"/>
              <w:jc w:val="left"/>
              <w:rPr>
                <w:rFonts w:hint="eastAsia" w:ascii="宋体" w:hAnsi="宋体"/>
                <w:kern w:val="0"/>
                <w:sz w:val="32"/>
                <w:szCs w:val="32"/>
                <w:u w:val="single"/>
              </w:rPr>
            </w:pPr>
            <w:r>
              <w:rPr>
                <w:rFonts w:hint="eastAsia" w:ascii="Times New Roman" w:hAnsi="Times New Roman"/>
                <w:spacing w:val="6"/>
                <w:kern w:val="0"/>
                <w:sz w:val="24"/>
                <w:szCs w:val="20"/>
              </w:rPr>
              <w:t>中标单位（施工）：</w:t>
            </w:r>
            <w:r>
              <w:rPr>
                <w:rFonts w:hint="eastAsia" w:ascii="Times New Roman" w:hAnsi="Times New Roman"/>
                <w:b/>
                <w:spacing w:val="6"/>
                <w:kern w:val="0"/>
                <w:sz w:val="24"/>
                <w:szCs w:val="20"/>
              </w:rPr>
              <w:t>中标人全称</w:t>
            </w:r>
          </w:p>
        </w:tc>
      </w:tr>
      <w:tr w14:paraId="5247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522" w:type="dxa"/>
          </w:tcPr>
          <w:p w14:paraId="38614BD9">
            <w:pPr>
              <w:widowControl/>
              <w:autoSpaceDE w:val="0"/>
              <w:autoSpaceDN w:val="0"/>
              <w:adjustRightInd w:val="0"/>
              <w:spacing w:line="360" w:lineRule="auto"/>
              <w:ind w:left="103" w:leftChars="49"/>
              <w:jc w:val="left"/>
              <w:rPr>
                <w:rFonts w:hint="eastAsia" w:ascii="Times New Roman" w:hAnsi="Times New Roman"/>
                <w:spacing w:val="6"/>
                <w:kern w:val="0"/>
                <w:sz w:val="24"/>
                <w:szCs w:val="20"/>
              </w:rPr>
            </w:pPr>
            <w:r>
              <w:rPr>
                <w:rFonts w:hint="eastAsia" w:ascii="Times New Roman" w:hAnsi="Times New Roman"/>
                <w:spacing w:val="6"/>
                <w:kern w:val="0"/>
                <w:sz w:val="24"/>
                <w:szCs w:val="20"/>
              </w:rPr>
              <w:t>工程名称：</w:t>
            </w:r>
            <w:r>
              <w:rPr>
                <w:rFonts w:hint="eastAsia" w:ascii="Times New Roman" w:hAnsi="Times New Roman"/>
                <w:b/>
                <w:kern w:val="0"/>
                <w:sz w:val="24"/>
                <w:szCs w:val="24"/>
              </w:rPr>
              <w:t>招标项目全称</w:t>
            </w:r>
          </w:p>
        </w:tc>
      </w:tr>
      <w:tr w14:paraId="709C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522" w:type="dxa"/>
          </w:tcPr>
          <w:p w14:paraId="11594068">
            <w:pPr>
              <w:widowControl/>
              <w:autoSpaceDE w:val="0"/>
              <w:autoSpaceDN w:val="0"/>
              <w:adjustRightInd w:val="0"/>
              <w:spacing w:line="360" w:lineRule="auto"/>
              <w:ind w:left="103" w:leftChars="49"/>
              <w:jc w:val="left"/>
              <w:rPr>
                <w:rFonts w:hint="eastAsia" w:ascii="Times New Roman" w:hAnsi="Times New Roman"/>
                <w:spacing w:val="6"/>
                <w:kern w:val="0"/>
                <w:sz w:val="24"/>
                <w:szCs w:val="20"/>
              </w:rPr>
            </w:pPr>
            <w:r>
              <w:rPr>
                <w:rFonts w:hint="eastAsia" w:ascii="Times New Roman" w:hAnsi="Times New Roman"/>
                <w:spacing w:val="6"/>
                <w:kern w:val="0"/>
                <w:sz w:val="24"/>
                <w:szCs w:val="20"/>
              </w:rPr>
              <w:t>投资计划批准机关文号：</w:t>
            </w:r>
            <w:r>
              <w:rPr>
                <w:rFonts w:hint="eastAsia" w:ascii="宋体" w:hAnsi="宋体"/>
                <w:b/>
                <w:kern w:val="0"/>
                <w:sz w:val="24"/>
                <w:szCs w:val="24"/>
                <w:u w:val="single"/>
              </w:rPr>
              <w:t xml:space="preserve">  /   </w:t>
            </w:r>
          </w:p>
        </w:tc>
      </w:tr>
      <w:tr w14:paraId="38DA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8776336">
            <w:pPr>
              <w:widowControl/>
              <w:autoSpaceDE w:val="0"/>
              <w:autoSpaceDN w:val="0"/>
              <w:adjustRightInd w:val="0"/>
              <w:spacing w:line="360" w:lineRule="auto"/>
              <w:ind w:left="103" w:leftChars="49"/>
              <w:jc w:val="left"/>
              <w:rPr>
                <w:rFonts w:hint="eastAsia" w:ascii="Times New Roman" w:hAnsi="Times New Roman"/>
                <w:spacing w:val="6"/>
                <w:kern w:val="0"/>
                <w:sz w:val="24"/>
                <w:szCs w:val="20"/>
              </w:rPr>
            </w:pPr>
            <w:r>
              <w:rPr>
                <w:rFonts w:hint="eastAsia" w:ascii="Times New Roman" w:hAnsi="Times New Roman"/>
                <w:spacing w:val="6"/>
                <w:kern w:val="0"/>
                <w:sz w:val="24"/>
                <w:szCs w:val="20"/>
              </w:rPr>
              <w:t>资金来源：</w:t>
            </w:r>
            <w:r>
              <w:rPr>
                <w:rFonts w:hint="eastAsia" w:ascii="Times New Roman" w:hAnsi="Times New Roman"/>
                <w:b/>
                <w:spacing w:val="6"/>
                <w:kern w:val="0"/>
                <w:sz w:val="24"/>
                <w:szCs w:val="20"/>
              </w:rPr>
              <w:t>政府资金</w:t>
            </w:r>
          </w:p>
        </w:tc>
      </w:tr>
      <w:tr w14:paraId="5ED9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40BD968">
            <w:pPr>
              <w:widowControl/>
              <w:autoSpaceDE w:val="0"/>
              <w:autoSpaceDN w:val="0"/>
              <w:adjustRightInd w:val="0"/>
              <w:spacing w:line="360" w:lineRule="auto"/>
              <w:ind w:left="103" w:leftChars="49"/>
              <w:jc w:val="left"/>
              <w:rPr>
                <w:rFonts w:hint="eastAsia" w:ascii="Times New Roman" w:hAnsi="Times New Roman"/>
                <w:spacing w:val="6"/>
                <w:kern w:val="0"/>
                <w:sz w:val="24"/>
                <w:szCs w:val="20"/>
              </w:rPr>
            </w:pPr>
            <w:r>
              <w:rPr>
                <w:rFonts w:hint="eastAsia" w:ascii="Times New Roman" w:hAnsi="Times New Roman"/>
                <w:spacing w:val="6"/>
                <w:kern w:val="0"/>
                <w:sz w:val="24"/>
                <w:szCs w:val="20"/>
              </w:rPr>
              <w:t>投标形式：公开</w:t>
            </w:r>
            <w:r>
              <w:rPr>
                <w:rFonts w:hint="eastAsia" w:ascii="Times New Roman" w:hAnsi="Times New Roman"/>
                <w:b/>
                <w:spacing w:val="6"/>
                <w:kern w:val="0"/>
                <w:sz w:val="24"/>
                <w:szCs w:val="20"/>
              </w:rPr>
              <w:t>√</w:t>
            </w:r>
            <w:r>
              <w:rPr>
                <w:rFonts w:hint="eastAsia" w:ascii="Times New Roman" w:hAnsi="Times New Roman"/>
                <w:spacing w:val="6"/>
                <w:kern w:val="0"/>
                <w:sz w:val="24"/>
                <w:szCs w:val="20"/>
              </w:rPr>
              <w:t xml:space="preserve">     邀请□    直接发包□     未招标□</w:t>
            </w:r>
          </w:p>
        </w:tc>
      </w:tr>
      <w:tr w14:paraId="062D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2AC7C89">
            <w:pPr>
              <w:widowControl/>
              <w:autoSpaceDE w:val="0"/>
              <w:autoSpaceDN w:val="0"/>
              <w:adjustRightInd w:val="0"/>
              <w:spacing w:line="360" w:lineRule="auto"/>
              <w:ind w:left="103" w:leftChars="49"/>
              <w:jc w:val="left"/>
              <w:rPr>
                <w:rFonts w:hint="eastAsia" w:ascii="Times New Roman" w:hAnsi="Times New Roman"/>
                <w:spacing w:val="6"/>
                <w:kern w:val="0"/>
                <w:sz w:val="24"/>
                <w:szCs w:val="20"/>
              </w:rPr>
            </w:pPr>
            <w:r>
              <w:rPr>
                <w:rFonts w:hint="eastAsia" w:ascii="Times New Roman" w:hAnsi="Times New Roman"/>
                <w:spacing w:val="6"/>
                <w:kern w:val="0"/>
                <w:sz w:val="24"/>
                <w:szCs w:val="20"/>
              </w:rPr>
              <w:t>暂定合同价：</w:t>
            </w:r>
            <w:r>
              <w:rPr>
                <w:rFonts w:hint="eastAsia" w:ascii="宋体" w:hAnsi="宋体"/>
                <w:b/>
                <w:kern w:val="0"/>
                <w:sz w:val="24"/>
                <w:szCs w:val="24"/>
              </w:rPr>
              <w:t xml:space="preserve">       </w:t>
            </w:r>
            <w:r>
              <w:rPr>
                <w:rFonts w:hint="eastAsia" w:ascii="Times New Roman" w:hAnsi="Times New Roman"/>
                <w:b/>
                <w:spacing w:val="6"/>
                <w:kern w:val="0"/>
                <w:sz w:val="24"/>
                <w:szCs w:val="20"/>
              </w:rPr>
              <w:t>元</w:t>
            </w:r>
          </w:p>
        </w:tc>
      </w:tr>
      <w:tr w14:paraId="043A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44811BD">
            <w:pPr>
              <w:widowControl/>
              <w:autoSpaceDE w:val="0"/>
              <w:autoSpaceDN w:val="0"/>
              <w:adjustRightInd w:val="0"/>
              <w:spacing w:line="360" w:lineRule="auto"/>
              <w:ind w:left="103" w:leftChars="49"/>
              <w:jc w:val="left"/>
              <w:rPr>
                <w:rFonts w:hint="eastAsia" w:ascii="Times New Roman" w:hAnsi="Times New Roman"/>
                <w:spacing w:val="6"/>
                <w:kern w:val="0"/>
                <w:sz w:val="24"/>
                <w:szCs w:val="20"/>
              </w:rPr>
            </w:pPr>
            <w:r>
              <w:rPr>
                <w:rFonts w:hint="eastAsia" w:ascii="Times New Roman" w:hAnsi="Times New Roman"/>
                <w:spacing w:val="6"/>
                <w:kern w:val="0"/>
                <w:sz w:val="24"/>
                <w:szCs w:val="20"/>
              </w:rPr>
              <w:t>建设工期：</w:t>
            </w:r>
            <w:r>
              <w:rPr>
                <w:rFonts w:hint="eastAsia" w:ascii="Times New Roman" w:hAnsi="Times New Roman"/>
                <w:b/>
                <w:spacing w:val="6"/>
                <w:kern w:val="0"/>
                <w:sz w:val="24"/>
                <w:szCs w:val="20"/>
              </w:rPr>
              <w:t xml:space="preserve">   个日历天</w:t>
            </w:r>
          </w:p>
        </w:tc>
      </w:tr>
      <w:tr w14:paraId="5F7E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1DAED35">
            <w:pPr>
              <w:widowControl/>
              <w:autoSpaceDE w:val="0"/>
              <w:autoSpaceDN w:val="0"/>
              <w:adjustRightInd w:val="0"/>
              <w:spacing w:line="360" w:lineRule="auto"/>
              <w:ind w:left="103" w:leftChars="49"/>
              <w:jc w:val="left"/>
              <w:rPr>
                <w:rFonts w:hint="eastAsia" w:ascii="Times New Roman" w:hAnsi="Times New Roman"/>
                <w:spacing w:val="6"/>
                <w:kern w:val="0"/>
                <w:sz w:val="24"/>
                <w:szCs w:val="20"/>
              </w:rPr>
            </w:pPr>
            <w:r>
              <w:rPr>
                <w:rFonts w:hint="eastAsia" w:ascii="Times New Roman" w:hAnsi="Times New Roman"/>
                <w:spacing w:val="6"/>
                <w:kern w:val="0"/>
                <w:sz w:val="24"/>
                <w:szCs w:val="20"/>
              </w:rPr>
              <w:t>建设地点：</w:t>
            </w:r>
            <w:r>
              <w:rPr>
                <w:rFonts w:hint="eastAsia" w:ascii="宋体" w:hAnsi="宋体"/>
                <w:b/>
                <w:kern w:val="0"/>
                <w:sz w:val="24"/>
                <w:szCs w:val="20"/>
              </w:rPr>
              <w:t>昆明市官渡区</w:t>
            </w:r>
          </w:p>
        </w:tc>
      </w:tr>
      <w:tr w14:paraId="091E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5540CBA">
            <w:pPr>
              <w:widowControl/>
              <w:autoSpaceDE w:val="0"/>
              <w:autoSpaceDN w:val="0"/>
              <w:adjustRightInd w:val="0"/>
              <w:spacing w:line="360" w:lineRule="auto"/>
              <w:ind w:left="103" w:leftChars="49"/>
              <w:jc w:val="left"/>
              <w:rPr>
                <w:rFonts w:hint="eastAsia" w:ascii="Times New Roman" w:hAnsi="Times New Roman"/>
                <w:spacing w:val="6"/>
                <w:kern w:val="0"/>
                <w:sz w:val="24"/>
                <w:szCs w:val="20"/>
              </w:rPr>
            </w:pPr>
            <w:r>
              <w:rPr>
                <w:rFonts w:hint="eastAsia" w:ascii="Times New Roman" w:hAnsi="Times New Roman"/>
                <w:spacing w:val="6"/>
                <w:kern w:val="0"/>
                <w:sz w:val="24"/>
                <w:szCs w:val="20"/>
              </w:rPr>
              <w:t>评标形式：综合评分</w:t>
            </w:r>
            <w:r>
              <w:rPr>
                <w:rFonts w:hint="eastAsia" w:ascii="Times New Roman" w:hAnsi="Times New Roman"/>
                <w:b/>
                <w:spacing w:val="6"/>
                <w:kern w:val="0"/>
                <w:sz w:val="24"/>
                <w:szCs w:val="20"/>
              </w:rPr>
              <w:t>√</w:t>
            </w:r>
            <w:r>
              <w:rPr>
                <w:rFonts w:hint="eastAsia" w:ascii="Times New Roman" w:hAnsi="Times New Roman"/>
                <w:spacing w:val="6"/>
                <w:kern w:val="0"/>
                <w:sz w:val="24"/>
                <w:szCs w:val="20"/>
              </w:rPr>
              <w:t xml:space="preserve">       量化评分□           合理最佳低价□</w:t>
            </w:r>
          </w:p>
        </w:tc>
      </w:tr>
      <w:tr w14:paraId="5074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0A1B2D5">
            <w:pPr>
              <w:widowControl/>
              <w:autoSpaceDE w:val="0"/>
              <w:autoSpaceDN w:val="0"/>
              <w:adjustRightInd w:val="0"/>
              <w:spacing w:line="360" w:lineRule="auto"/>
              <w:ind w:left="103" w:leftChars="49"/>
              <w:jc w:val="left"/>
              <w:rPr>
                <w:rFonts w:hint="eastAsia" w:ascii="Times New Roman" w:hAnsi="Times New Roman"/>
                <w:spacing w:val="6"/>
                <w:kern w:val="0"/>
                <w:sz w:val="24"/>
                <w:szCs w:val="20"/>
              </w:rPr>
            </w:pPr>
            <w:r>
              <w:rPr>
                <w:rFonts w:hint="eastAsia" w:ascii="Times New Roman" w:hAnsi="Times New Roman"/>
                <w:spacing w:val="6"/>
                <w:kern w:val="0"/>
                <w:sz w:val="24"/>
                <w:szCs w:val="20"/>
              </w:rPr>
              <w:t>定标形式：当场</w:t>
            </w:r>
            <w:r>
              <w:rPr>
                <w:rFonts w:hint="eastAsia" w:ascii="Times New Roman" w:hAnsi="Times New Roman"/>
                <w:b/>
                <w:spacing w:val="6"/>
                <w:kern w:val="0"/>
                <w:sz w:val="24"/>
                <w:szCs w:val="20"/>
              </w:rPr>
              <w:t>√</w:t>
            </w:r>
            <w:r>
              <w:rPr>
                <w:rFonts w:hint="eastAsia" w:ascii="Times New Roman" w:hAnsi="Times New Roman"/>
                <w:spacing w:val="6"/>
                <w:kern w:val="0"/>
                <w:sz w:val="24"/>
                <w:szCs w:val="20"/>
              </w:rPr>
              <w:t xml:space="preserve">                    隔日□</w:t>
            </w:r>
          </w:p>
        </w:tc>
      </w:tr>
    </w:tbl>
    <w:p w14:paraId="00872133">
      <w:pPr>
        <w:widowControl/>
        <w:autoSpaceDE w:val="0"/>
        <w:autoSpaceDN w:val="0"/>
        <w:adjustRightInd w:val="0"/>
        <w:spacing w:line="360" w:lineRule="auto"/>
        <w:ind w:firstLine="360" w:firstLineChars="150"/>
        <w:jc w:val="left"/>
        <w:rPr>
          <w:rFonts w:hint="eastAsia" w:ascii="Times New Roman" w:hAnsi="Times New Roman"/>
          <w:kern w:val="0"/>
          <w:sz w:val="24"/>
          <w:szCs w:val="20"/>
        </w:rPr>
      </w:pPr>
      <w:r>
        <w:rPr>
          <w:rFonts w:hint="eastAsia" w:ascii="Times New Roman" w:hAnsi="Times New Roman"/>
          <w:kern w:val="0"/>
          <w:sz w:val="24"/>
          <w:szCs w:val="20"/>
        </w:rPr>
        <w:t>根据国家建设部、监察部《关于在工程建设中深入开展反对腐败和反对不正当竞争的通知》和中共云南纪委、监察厅、建设厅《关于在全省建设工程中建立工程承包和工程廉政“双合同”机制的通知》精神，坚决执行《</w:t>
      </w:r>
      <w:r>
        <w:rPr>
          <w:rFonts w:hint="eastAsia" w:ascii="Times New Roman" w:hAnsi="Times New Roman"/>
          <w:kern w:val="0"/>
          <w:sz w:val="24"/>
          <w:szCs w:val="20"/>
          <w:lang w:val="en-US" w:eastAsia="zh-CN"/>
        </w:rPr>
        <w:t>中华人民共和国</w:t>
      </w:r>
      <w:r>
        <w:rPr>
          <w:rFonts w:hint="eastAsia" w:ascii="Times New Roman" w:hAnsi="Times New Roman"/>
          <w:kern w:val="0"/>
          <w:sz w:val="24"/>
          <w:szCs w:val="20"/>
        </w:rPr>
        <w:t>反对</w:t>
      </w:r>
      <w:bookmarkStart w:id="999" w:name="_GoBack"/>
      <w:bookmarkEnd w:id="999"/>
      <w:r>
        <w:rPr>
          <w:rFonts w:hint="eastAsia" w:ascii="Times New Roman" w:hAnsi="Times New Roman"/>
          <w:kern w:val="0"/>
          <w:sz w:val="24"/>
          <w:szCs w:val="20"/>
        </w:rPr>
        <w:t>不正当竞争法》、《建筑法》、《招标投标法》等有关法律法规和政策，为确保建设工程质量达到国家有关规定、争优创优、干部廉洁，在签定工程建设合同的同时，甲乙双方必须签定工程廉政合同。</w:t>
      </w:r>
    </w:p>
    <w:p w14:paraId="1F9B7CC0">
      <w:pPr>
        <w:widowControl/>
        <w:tabs>
          <w:tab w:val="left" w:pos="540"/>
        </w:tabs>
        <w:autoSpaceDE w:val="0"/>
        <w:autoSpaceDN w:val="0"/>
        <w:adjustRightInd w:val="0"/>
        <w:spacing w:line="360" w:lineRule="auto"/>
        <w:ind w:left="103" w:leftChars="49" w:firstLine="501" w:firstLineChars="209"/>
        <w:jc w:val="left"/>
        <w:rPr>
          <w:rFonts w:hint="eastAsia" w:ascii="Times New Roman" w:hAnsi="Times New Roman"/>
          <w:kern w:val="0"/>
          <w:sz w:val="24"/>
          <w:szCs w:val="20"/>
        </w:rPr>
      </w:pPr>
      <w:r>
        <w:rPr>
          <w:rFonts w:hint="eastAsia" w:ascii="Times New Roman" w:hAnsi="Times New Roman"/>
          <w:kern w:val="0"/>
          <w:sz w:val="24"/>
          <w:szCs w:val="20"/>
        </w:rPr>
        <w:t>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14:paraId="2D59BA93">
      <w:pPr>
        <w:widowControl/>
        <w:tabs>
          <w:tab w:val="left" w:pos="540"/>
        </w:tabs>
        <w:autoSpaceDE w:val="0"/>
        <w:autoSpaceDN w:val="0"/>
        <w:adjustRightInd w:val="0"/>
        <w:spacing w:line="360" w:lineRule="auto"/>
        <w:ind w:left="103" w:leftChars="49" w:firstLine="501" w:firstLineChars="209"/>
        <w:jc w:val="left"/>
        <w:rPr>
          <w:rFonts w:hint="eastAsia" w:ascii="Times New Roman" w:hAnsi="Times New Roman"/>
          <w:kern w:val="0"/>
          <w:sz w:val="24"/>
          <w:szCs w:val="20"/>
        </w:rPr>
      </w:pPr>
      <w:r>
        <w:rPr>
          <w:rFonts w:hint="eastAsia" w:ascii="Times New Roman" w:hAnsi="Times New Roman"/>
          <w:kern w:val="0"/>
          <w:sz w:val="24"/>
          <w:szCs w:val="20"/>
        </w:rPr>
        <w:t>甲方工作人员的配偶、子女，不得承包或从事与工程有关的材料供应、工程分包、工程监理、工程装潢和装修、组织提供劳务等活动；不得向施工方推荐分包单位；不得要求施工方购买合同规定外的材料和设备。</w:t>
      </w:r>
    </w:p>
    <w:p w14:paraId="6BFC2AA2">
      <w:pPr>
        <w:widowControl/>
        <w:tabs>
          <w:tab w:val="left" w:pos="540"/>
        </w:tabs>
        <w:autoSpaceDE w:val="0"/>
        <w:autoSpaceDN w:val="0"/>
        <w:adjustRightInd w:val="0"/>
        <w:spacing w:line="360" w:lineRule="auto"/>
        <w:ind w:left="103" w:leftChars="49" w:firstLine="501" w:firstLineChars="209"/>
        <w:jc w:val="left"/>
        <w:rPr>
          <w:rFonts w:hint="eastAsia" w:ascii="Times New Roman" w:hAnsi="Times New Roman"/>
          <w:kern w:val="0"/>
          <w:sz w:val="24"/>
          <w:szCs w:val="20"/>
        </w:rPr>
      </w:pPr>
      <w:r>
        <w:rPr>
          <w:rFonts w:hint="eastAsia" w:ascii="Times New Roman" w:hAnsi="Times New Roman"/>
          <w:kern w:val="0"/>
          <w:sz w:val="24"/>
          <w:szCs w:val="20"/>
        </w:rPr>
        <w:t>甲方人员向乙方索贿，经乙方或其他线索检举，被纪检监察机关立案查处认定的，由此产生的办案费用由甲方（索贿方单位或个人）承担。不论举报甲方或乙方的贿赂行为的举报人，经查证属实，可由查办案件的机关（单位）依据规定给予奖励。</w:t>
      </w:r>
    </w:p>
    <w:p w14:paraId="4AA65659">
      <w:pPr>
        <w:widowControl/>
        <w:tabs>
          <w:tab w:val="left" w:pos="540"/>
        </w:tabs>
        <w:autoSpaceDE w:val="0"/>
        <w:autoSpaceDN w:val="0"/>
        <w:adjustRightInd w:val="0"/>
        <w:spacing w:line="360" w:lineRule="auto"/>
        <w:ind w:left="103" w:leftChars="49" w:firstLine="501" w:firstLineChars="209"/>
        <w:jc w:val="left"/>
        <w:rPr>
          <w:rFonts w:hint="eastAsia" w:ascii="Times New Roman" w:hAnsi="Times New Roman"/>
          <w:kern w:val="0"/>
          <w:sz w:val="24"/>
          <w:szCs w:val="20"/>
        </w:rPr>
      </w:pPr>
      <w:r>
        <w:rPr>
          <w:rFonts w:hint="eastAsia" w:ascii="Times New Roman" w:hAnsi="Times New Roman"/>
          <w:kern w:val="0"/>
          <w:sz w:val="24"/>
          <w:szCs w:val="20"/>
        </w:rPr>
        <w:t>乙方不得以任何形式邀请甲方人员吃、玩或向甲方赠送礼品、礼金、各种有价证券、信用卡及其他支付凭证或物品。如有违反，由有关行政主管部门对乙方给予扣减应付工程款3％—5％，或者中止工程建设合同。并视情节轻重，对乙方决策人和经办人以及甲方接受人员给予批评教育、党纪政纪处分、依法追究刑事责任。</w:t>
      </w:r>
    </w:p>
    <w:p w14:paraId="288B0FB2">
      <w:pPr>
        <w:widowControl/>
        <w:tabs>
          <w:tab w:val="left" w:pos="540"/>
        </w:tabs>
        <w:autoSpaceDE w:val="0"/>
        <w:autoSpaceDN w:val="0"/>
        <w:adjustRightInd w:val="0"/>
        <w:spacing w:line="360" w:lineRule="auto"/>
        <w:ind w:left="103" w:leftChars="49" w:firstLine="501" w:firstLineChars="209"/>
        <w:jc w:val="left"/>
        <w:rPr>
          <w:rFonts w:hint="eastAsia" w:ascii="Times New Roman" w:hAnsi="Times New Roman"/>
          <w:kern w:val="0"/>
          <w:sz w:val="24"/>
          <w:szCs w:val="20"/>
        </w:rPr>
      </w:pPr>
      <w:r>
        <w:rPr>
          <w:rFonts w:hint="eastAsia" w:ascii="Times New Roman" w:hAnsi="Times New Roman"/>
          <w:kern w:val="0"/>
          <w:sz w:val="24"/>
          <w:szCs w:val="20"/>
        </w:rPr>
        <w:t>乙方在工程项目建设中贿赂甲方人员、中介方人员，被纪检监察机关或司法机关立案查处的，甲方有权中止工程建设合同。由此给甲方造成的损失以及发生的一切费用均由乙方承担。可在工程结算款中扣除。</w:t>
      </w:r>
    </w:p>
    <w:p w14:paraId="215C08E7">
      <w:pPr>
        <w:widowControl/>
        <w:tabs>
          <w:tab w:val="left" w:pos="540"/>
        </w:tabs>
        <w:autoSpaceDE w:val="0"/>
        <w:autoSpaceDN w:val="0"/>
        <w:adjustRightInd w:val="0"/>
        <w:spacing w:line="360" w:lineRule="auto"/>
        <w:ind w:left="103" w:leftChars="49" w:firstLine="501" w:firstLineChars="209"/>
        <w:jc w:val="left"/>
        <w:rPr>
          <w:rFonts w:hint="eastAsia" w:ascii="Times New Roman" w:hAnsi="Times New Roman"/>
          <w:kern w:val="0"/>
          <w:sz w:val="24"/>
          <w:szCs w:val="20"/>
        </w:rPr>
      </w:pPr>
      <w:r>
        <w:rPr>
          <w:rFonts w:hint="eastAsia" w:ascii="Times New Roman" w:hAnsi="Times New Roman"/>
          <w:kern w:val="0"/>
          <w:sz w:val="24"/>
          <w:szCs w:val="20"/>
        </w:rPr>
        <w:t>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14:paraId="015FD3F9">
      <w:pPr>
        <w:widowControl/>
        <w:tabs>
          <w:tab w:val="left" w:pos="540"/>
        </w:tabs>
        <w:autoSpaceDE w:val="0"/>
        <w:autoSpaceDN w:val="0"/>
        <w:adjustRightInd w:val="0"/>
        <w:spacing w:line="360" w:lineRule="auto"/>
        <w:ind w:left="103" w:leftChars="49" w:firstLine="501" w:firstLineChars="209"/>
        <w:jc w:val="left"/>
        <w:rPr>
          <w:rFonts w:hint="eastAsia" w:ascii="Times New Roman" w:hAnsi="Times New Roman"/>
          <w:kern w:val="0"/>
          <w:sz w:val="24"/>
          <w:szCs w:val="20"/>
        </w:rPr>
      </w:pPr>
      <w:r>
        <w:rPr>
          <w:rFonts w:hint="eastAsia" w:ascii="Times New Roman" w:hAnsi="Times New Roman"/>
          <w:kern w:val="0"/>
          <w:sz w:val="24"/>
          <w:szCs w:val="20"/>
        </w:rPr>
        <w:t>凡是未按规定签定《工程廉政合同》的工程项目，不得办理工程建设项目施工许可证等相关手续，不得擅自统一或者进行使用（勘查、设计、监理）违者将由纪检监察机关追究党纪政纪责任，由有关行政主管部门依照有关法律法规进行处罚。</w:t>
      </w:r>
    </w:p>
    <w:p w14:paraId="5B4B3FA4">
      <w:pPr>
        <w:widowControl/>
        <w:tabs>
          <w:tab w:val="left" w:pos="540"/>
        </w:tabs>
        <w:autoSpaceDE w:val="0"/>
        <w:autoSpaceDN w:val="0"/>
        <w:adjustRightInd w:val="0"/>
        <w:spacing w:line="360" w:lineRule="auto"/>
        <w:ind w:left="103" w:leftChars="49" w:firstLine="501" w:firstLineChars="209"/>
        <w:jc w:val="left"/>
        <w:rPr>
          <w:rFonts w:hint="eastAsia" w:ascii="Times New Roman" w:hAnsi="Times New Roman"/>
          <w:kern w:val="0"/>
          <w:sz w:val="24"/>
          <w:szCs w:val="20"/>
        </w:rPr>
      </w:pPr>
      <w:r>
        <w:rPr>
          <w:rFonts w:hint="eastAsia" w:ascii="Times New Roman" w:hAnsi="Times New Roman"/>
          <w:kern w:val="0"/>
          <w:sz w:val="24"/>
          <w:szCs w:val="20"/>
        </w:rPr>
        <w:t>甲乙双方单位法定代表人和分管领导、有关人员要严格履行《工程廉政合同》。履行《工程廉政合同》中的相互监督、自查自纠等情况，甲乙双方分别在工程建设合同中期要向本单位的纪检监察部门和监证的纪检监察机关、部门作出报告。纪检监察机关、部门可视情况进行定期不定期的检查。如有违反，对法定代表人或分管领导从严追究责任。</w:t>
      </w:r>
    </w:p>
    <w:p w14:paraId="41EDC047">
      <w:pPr>
        <w:widowControl/>
        <w:tabs>
          <w:tab w:val="left" w:pos="540"/>
        </w:tabs>
        <w:autoSpaceDE w:val="0"/>
        <w:autoSpaceDN w:val="0"/>
        <w:adjustRightInd w:val="0"/>
        <w:spacing w:line="360" w:lineRule="auto"/>
        <w:ind w:left="103" w:leftChars="49" w:firstLine="501" w:firstLineChars="209"/>
        <w:jc w:val="left"/>
        <w:rPr>
          <w:rFonts w:hint="eastAsia" w:ascii="Times New Roman" w:hAnsi="Times New Roman"/>
          <w:kern w:val="0"/>
          <w:sz w:val="24"/>
          <w:szCs w:val="20"/>
        </w:rPr>
      </w:pPr>
      <w:r>
        <w:rPr>
          <w:rFonts w:hint="eastAsia" w:ascii="Times New Roman" w:hAnsi="Times New Roman"/>
          <w:kern w:val="0"/>
          <w:sz w:val="24"/>
          <w:szCs w:val="20"/>
        </w:rPr>
        <w:t>工程竣工验收同期，甲乙双方要分别向本单位的纪检监察部门和监证的纪检监察机关、部门写出执行《工程廉政合同》的情况总结和相互鉴定报告。未按规定作出报告或纪检监察机关、部门不同意验收的工程，不得办理工程竣工验收手续。</w:t>
      </w:r>
    </w:p>
    <w:p w14:paraId="0CEBE567">
      <w:pPr>
        <w:widowControl/>
        <w:autoSpaceDE w:val="0"/>
        <w:autoSpaceDN w:val="0"/>
        <w:adjustRightInd w:val="0"/>
        <w:spacing w:line="360" w:lineRule="auto"/>
        <w:ind w:right="-391" w:firstLine="456" w:firstLineChars="200"/>
        <w:jc w:val="left"/>
        <w:rPr>
          <w:rFonts w:hint="eastAsia" w:ascii="宋体" w:hAnsi="宋体"/>
          <w:spacing w:val="-6"/>
          <w:kern w:val="0"/>
          <w:sz w:val="24"/>
          <w:szCs w:val="20"/>
        </w:rPr>
      </w:pPr>
      <w:r>
        <w:rPr>
          <w:rFonts w:hint="eastAsia" w:ascii="宋体" w:hAnsi="宋体"/>
          <w:spacing w:val="-6"/>
          <w:kern w:val="0"/>
          <w:sz w:val="24"/>
          <w:szCs w:val="20"/>
        </w:rPr>
        <w:t>本合同一式</w:t>
      </w:r>
      <w:r>
        <w:rPr>
          <w:rFonts w:hint="eastAsia" w:ascii="宋体" w:hAnsi="宋体"/>
          <w:b/>
          <w:spacing w:val="-6"/>
          <w:kern w:val="0"/>
          <w:sz w:val="24"/>
          <w:szCs w:val="20"/>
          <w:u w:val="single"/>
        </w:rPr>
        <w:t>十四</w:t>
      </w:r>
      <w:r>
        <w:rPr>
          <w:rFonts w:hint="eastAsia" w:ascii="宋体" w:hAnsi="宋体"/>
          <w:spacing w:val="-6"/>
          <w:kern w:val="0"/>
          <w:sz w:val="24"/>
          <w:szCs w:val="20"/>
        </w:rPr>
        <w:t xml:space="preserve">份，其中正本 </w:t>
      </w:r>
      <w:r>
        <w:rPr>
          <w:rFonts w:hint="eastAsia" w:ascii="宋体" w:hAnsi="宋体"/>
          <w:b/>
          <w:spacing w:val="-6"/>
          <w:kern w:val="0"/>
          <w:sz w:val="24"/>
          <w:szCs w:val="20"/>
          <w:u w:val="single"/>
        </w:rPr>
        <w:t>七</w:t>
      </w:r>
      <w:r>
        <w:rPr>
          <w:rFonts w:hint="eastAsia" w:ascii="宋体" w:hAnsi="宋体"/>
          <w:spacing w:val="-6"/>
          <w:kern w:val="0"/>
          <w:sz w:val="24"/>
          <w:szCs w:val="20"/>
        </w:rPr>
        <w:t>份，副本</w:t>
      </w:r>
      <w:r>
        <w:rPr>
          <w:rFonts w:hint="eastAsia" w:ascii="宋体" w:hAnsi="宋体"/>
          <w:spacing w:val="-6"/>
          <w:kern w:val="0"/>
          <w:sz w:val="24"/>
          <w:szCs w:val="20"/>
          <w:u w:val="single"/>
        </w:rPr>
        <w:t xml:space="preserve"> </w:t>
      </w:r>
      <w:r>
        <w:rPr>
          <w:rFonts w:hint="eastAsia" w:ascii="宋体" w:hAnsi="宋体"/>
          <w:b/>
          <w:spacing w:val="-6"/>
          <w:kern w:val="0"/>
          <w:sz w:val="24"/>
          <w:szCs w:val="20"/>
          <w:u w:val="single"/>
        </w:rPr>
        <w:t xml:space="preserve">七 </w:t>
      </w:r>
      <w:r>
        <w:rPr>
          <w:rFonts w:hint="eastAsia" w:ascii="宋体" w:hAnsi="宋体"/>
          <w:spacing w:val="-6"/>
          <w:kern w:val="0"/>
          <w:sz w:val="24"/>
          <w:szCs w:val="20"/>
        </w:rPr>
        <w:t>份，承包人执正本</w:t>
      </w:r>
      <w:r>
        <w:rPr>
          <w:rFonts w:hint="eastAsia" w:ascii="宋体" w:hAnsi="宋体"/>
          <w:spacing w:val="-6"/>
          <w:kern w:val="0"/>
          <w:sz w:val="24"/>
          <w:szCs w:val="20"/>
          <w:u w:val="single"/>
        </w:rPr>
        <w:t xml:space="preserve"> </w:t>
      </w:r>
      <w:r>
        <w:rPr>
          <w:rFonts w:hint="eastAsia" w:ascii="宋体" w:hAnsi="宋体"/>
          <w:b/>
          <w:spacing w:val="-6"/>
          <w:kern w:val="0"/>
          <w:sz w:val="24"/>
          <w:szCs w:val="20"/>
          <w:u w:val="single"/>
        </w:rPr>
        <w:t xml:space="preserve">三 </w:t>
      </w:r>
      <w:r>
        <w:rPr>
          <w:rFonts w:hint="eastAsia" w:ascii="宋体" w:hAnsi="宋体"/>
          <w:spacing w:val="-6"/>
          <w:kern w:val="0"/>
          <w:sz w:val="24"/>
          <w:szCs w:val="20"/>
        </w:rPr>
        <w:t>份，副本</w:t>
      </w:r>
      <w:r>
        <w:rPr>
          <w:rFonts w:hint="eastAsia" w:ascii="宋体" w:hAnsi="宋体"/>
          <w:spacing w:val="-6"/>
          <w:kern w:val="0"/>
          <w:sz w:val="24"/>
          <w:szCs w:val="20"/>
          <w:u w:val="single"/>
        </w:rPr>
        <w:t xml:space="preserve"> 三 </w:t>
      </w:r>
      <w:r>
        <w:rPr>
          <w:rFonts w:hint="eastAsia" w:ascii="宋体" w:hAnsi="宋体"/>
          <w:spacing w:val="-6"/>
          <w:kern w:val="0"/>
          <w:sz w:val="24"/>
          <w:szCs w:val="20"/>
        </w:rPr>
        <w:t>份；发包人执正本</w:t>
      </w:r>
      <w:r>
        <w:rPr>
          <w:rFonts w:hint="eastAsia" w:ascii="宋体" w:hAnsi="宋体"/>
          <w:spacing w:val="-6"/>
          <w:kern w:val="0"/>
          <w:sz w:val="24"/>
          <w:szCs w:val="20"/>
          <w:u w:val="single"/>
        </w:rPr>
        <w:t xml:space="preserve"> </w:t>
      </w:r>
      <w:r>
        <w:rPr>
          <w:rFonts w:hint="eastAsia" w:ascii="宋体" w:hAnsi="宋体"/>
          <w:b/>
          <w:spacing w:val="-6"/>
          <w:kern w:val="0"/>
          <w:sz w:val="24"/>
          <w:szCs w:val="20"/>
          <w:u w:val="single"/>
        </w:rPr>
        <w:t>四</w:t>
      </w:r>
      <w:r>
        <w:rPr>
          <w:rFonts w:hint="eastAsia" w:ascii="宋体" w:hAnsi="宋体"/>
          <w:spacing w:val="-6"/>
          <w:kern w:val="0"/>
          <w:sz w:val="24"/>
          <w:szCs w:val="20"/>
        </w:rPr>
        <w:t>份，副本</w:t>
      </w:r>
      <w:r>
        <w:rPr>
          <w:rFonts w:hint="eastAsia" w:ascii="宋体" w:hAnsi="宋体"/>
          <w:b/>
          <w:spacing w:val="-6"/>
          <w:kern w:val="0"/>
          <w:sz w:val="24"/>
          <w:szCs w:val="20"/>
          <w:u w:val="single"/>
        </w:rPr>
        <w:t xml:space="preserve"> 四 </w:t>
      </w:r>
      <w:r>
        <w:rPr>
          <w:rFonts w:hint="eastAsia" w:ascii="宋体" w:hAnsi="宋体"/>
          <w:spacing w:val="-6"/>
          <w:kern w:val="0"/>
          <w:sz w:val="24"/>
          <w:szCs w:val="20"/>
        </w:rPr>
        <w:t>份。由双方法定代表人或其授权代理人签署与加盖公章后生效。</w:t>
      </w:r>
    </w:p>
    <w:p w14:paraId="6AC4C007">
      <w:pPr>
        <w:widowControl/>
        <w:adjustRightInd w:val="0"/>
        <w:spacing w:line="360" w:lineRule="auto"/>
        <w:jc w:val="left"/>
        <w:rPr>
          <w:rFonts w:hint="eastAsia" w:ascii="宋体" w:hAnsi="宋体"/>
          <w:kern w:val="0"/>
          <w:sz w:val="24"/>
          <w:szCs w:val="20"/>
        </w:rPr>
      </w:pPr>
    </w:p>
    <w:p w14:paraId="5D477559">
      <w:pPr>
        <w:widowControl/>
        <w:adjustRightInd w:val="0"/>
        <w:spacing w:line="360" w:lineRule="auto"/>
        <w:jc w:val="left"/>
        <w:rPr>
          <w:rFonts w:hint="eastAsia" w:ascii="宋体" w:hAnsi="宋体"/>
          <w:kern w:val="0"/>
          <w:sz w:val="24"/>
          <w:szCs w:val="20"/>
        </w:rPr>
      </w:pPr>
      <w:r>
        <w:rPr>
          <w:rFonts w:hint="eastAsia" w:ascii="宋体" w:hAnsi="宋体"/>
          <w:kern w:val="0"/>
          <w:sz w:val="24"/>
          <w:szCs w:val="20"/>
        </w:rPr>
        <w:t>发  包  人（公章）：                  承  包  人（公章）：</w:t>
      </w:r>
    </w:p>
    <w:p w14:paraId="124B7D4D">
      <w:pPr>
        <w:widowControl/>
        <w:adjustRightInd w:val="0"/>
        <w:spacing w:line="360" w:lineRule="auto"/>
        <w:jc w:val="left"/>
        <w:rPr>
          <w:rFonts w:hint="eastAsia" w:ascii="宋体" w:hAnsi="宋体"/>
          <w:kern w:val="0"/>
          <w:sz w:val="24"/>
          <w:szCs w:val="20"/>
        </w:rPr>
      </w:pPr>
      <w:r>
        <w:rPr>
          <w:rFonts w:hint="eastAsia" w:ascii="宋体" w:hAnsi="宋体"/>
          <w:b/>
          <w:kern w:val="0"/>
          <w:sz w:val="24"/>
          <w:szCs w:val="20"/>
        </w:rPr>
        <w:t>招标人全称</w:t>
      </w:r>
      <w:r>
        <w:rPr>
          <w:rFonts w:hint="eastAsia" w:ascii="宋体" w:hAnsi="宋体"/>
          <w:kern w:val="0"/>
          <w:sz w:val="24"/>
          <w:szCs w:val="20"/>
        </w:rPr>
        <w:t xml:space="preserve">                            </w:t>
      </w:r>
      <w:r>
        <w:rPr>
          <w:rFonts w:hint="eastAsia" w:ascii="Times New Roman" w:hAnsi="Times New Roman"/>
          <w:b/>
          <w:kern w:val="0"/>
          <w:sz w:val="24"/>
          <w:szCs w:val="24"/>
        </w:rPr>
        <w:t>中标人全称</w:t>
      </w:r>
    </w:p>
    <w:p w14:paraId="0ACB8B21">
      <w:pPr>
        <w:widowControl/>
        <w:adjustRightInd w:val="0"/>
        <w:spacing w:line="360" w:lineRule="auto"/>
        <w:jc w:val="left"/>
        <w:rPr>
          <w:rFonts w:hint="eastAsia" w:ascii="宋体" w:hAnsi="宋体"/>
          <w:kern w:val="0"/>
          <w:sz w:val="24"/>
          <w:szCs w:val="20"/>
        </w:rPr>
      </w:pPr>
      <w:r>
        <w:rPr>
          <w:rFonts w:hint="eastAsia" w:ascii="宋体" w:hAnsi="宋体"/>
          <w:kern w:val="0"/>
          <w:sz w:val="24"/>
          <w:szCs w:val="20"/>
        </w:rPr>
        <w:t>法定代表人（签字）：                  法定代表人（签字）：</w:t>
      </w:r>
    </w:p>
    <w:p w14:paraId="1E4B6D98">
      <w:pPr>
        <w:widowControl/>
        <w:adjustRightInd w:val="0"/>
        <w:spacing w:line="360" w:lineRule="auto"/>
        <w:jc w:val="left"/>
        <w:rPr>
          <w:rFonts w:hint="eastAsia" w:ascii="宋体" w:hAnsi="宋体"/>
          <w:kern w:val="0"/>
          <w:sz w:val="24"/>
          <w:szCs w:val="20"/>
        </w:rPr>
      </w:pPr>
      <w:r>
        <w:rPr>
          <w:rFonts w:hint="eastAsia" w:ascii="宋体" w:hAnsi="宋体"/>
          <w:kern w:val="0"/>
          <w:sz w:val="24"/>
          <w:szCs w:val="20"/>
        </w:rPr>
        <w:t>或授权代理人（签字）：                或授权代理人（签字）：</w:t>
      </w:r>
    </w:p>
    <w:p w14:paraId="7B24C1CD">
      <w:pPr>
        <w:widowControl/>
        <w:spacing w:line="360" w:lineRule="auto"/>
        <w:ind w:firstLine="465"/>
        <w:jc w:val="left"/>
        <w:rPr>
          <w:rFonts w:hint="eastAsia" w:ascii="宋体" w:hAnsi="宋体"/>
          <w:kern w:val="0"/>
          <w:sz w:val="24"/>
          <w:szCs w:val="24"/>
        </w:rPr>
      </w:pPr>
      <w:r>
        <w:rPr>
          <w:rFonts w:hint="eastAsia" w:ascii="宋体" w:hAnsi="宋体"/>
          <w:kern w:val="0"/>
          <w:sz w:val="24"/>
          <w:szCs w:val="24"/>
        </w:rPr>
        <w:t>经办人：                                 经办人：</w:t>
      </w:r>
    </w:p>
    <w:p w14:paraId="3C476391">
      <w:pPr>
        <w:widowControl/>
        <w:adjustRightInd w:val="0"/>
        <w:spacing w:line="360" w:lineRule="auto"/>
        <w:ind w:firstLine="3000" w:firstLineChars="1250"/>
        <w:jc w:val="left"/>
        <w:rPr>
          <w:rFonts w:hint="eastAsia" w:ascii="宋体" w:hAnsi="宋体"/>
          <w:kern w:val="0"/>
          <w:sz w:val="24"/>
          <w:szCs w:val="20"/>
        </w:rPr>
      </w:pPr>
    </w:p>
    <w:p w14:paraId="6197EB60">
      <w:pPr>
        <w:widowControl/>
        <w:adjustRightInd w:val="0"/>
        <w:spacing w:line="360" w:lineRule="auto"/>
        <w:ind w:firstLine="3000" w:firstLineChars="1250"/>
        <w:jc w:val="left"/>
        <w:rPr>
          <w:rFonts w:hint="eastAsia" w:ascii="宋体" w:hAnsi="宋体"/>
          <w:kern w:val="0"/>
          <w:sz w:val="24"/>
          <w:szCs w:val="20"/>
        </w:rPr>
      </w:pPr>
      <w:r>
        <w:rPr>
          <w:rFonts w:hint="eastAsia" w:ascii="宋体" w:hAnsi="宋体"/>
          <w:kern w:val="0"/>
          <w:sz w:val="24"/>
          <w:szCs w:val="20"/>
        </w:rPr>
        <w:t xml:space="preserve">  </w:t>
      </w:r>
      <w:r>
        <w:rPr>
          <w:rFonts w:hint="eastAsia" w:ascii="宋体" w:hAnsi="宋体"/>
          <w:b/>
          <w:kern w:val="0"/>
          <w:sz w:val="24"/>
          <w:szCs w:val="20"/>
        </w:rPr>
        <w:t>2022年    月   日</w:t>
      </w:r>
    </w:p>
    <w:p w14:paraId="24C37FD2">
      <w:pPr>
        <w:pageBreakBefore/>
        <w:widowControl/>
        <w:spacing w:line="360" w:lineRule="auto"/>
        <w:jc w:val="center"/>
        <w:rPr>
          <w:rFonts w:hint="eastAsia" w:ascii="宋体" w:hAnsi="宋体"/>
          <w:b/>
          <w:kern w:val="0"/>
          <w:sz w:val="32"/>
          <w:szCs w:val="32"/>
        </w:rPr>
      </w:pPr>
      <w:r>
        <w:rPr>
          <w:rFonts w:hint="eastAsia" w:ascii="宋体" w:hAnsi="宋体"/>
          <w:b/>
          <w:kern w:val="0"/>
          <w:sz w:val="32"/>
          <w:szCs w:val="32"/>
        </w:rPr>
        <w:t>工 程 质 量 保 修 书</w:t>
      </w:r>
    </w:p>
    <w:p w14:paraId="48F01B8B">
      <w:pPr>
        <w:widowControl/>
        <w:spacing w:line="360" w:lineRule="auto"/>
        <w:jc w:val="left"/>
        <w:rPr>
          <w:rFonts w:hint="eastAsia" w:ascii="宋体" w:hAnsi="宋体"/>
          <w:kern w:val="0"/>
          <w:sz w:val="24"/>
          <w:szCs w:val="20"/>
        </w:rPr>
      </w:pPr>
    </w:p>
    <w:p w14:paraId="7156819F">
      <w:pPr>
        <w:widowControl/>
        <w:adjustRightInd w:val="0"/>
        <w:spacing w:line="360" w:lineRule="auto"/>
        <w:ind w:firstLine="480" w:firstLineChars="200"/>
        <w:jc w:val="left"/>
        <w:rPr>
          <w:rFonts w:hint="eastAsia" w:ascii="宋体" w:hAnsi="宋体"/>
          <w:kern w:val="0"/>
          <w:sz w:val="24"/>
          <w:szCs w:val="20"/>
          <w:u w:val="single"/>
        </w:rPr>
      </w:pPr>
      <w:r>
        <w:rPr>
          <w:rFonts w:hint="eastAsia" w:ascii="宋体" w:hAnsi="宋体"/>
          <w:kern w:val="0"/>
          <w:sz w:val="24"/>
          <w:szCs w:val="20"/>
        </w:rPr>
        <w:t>发包人（全称）：</w:t>
      </w:r>
      <w:r>
        <w:rPr>
          <w:rFonts w:hint="eastAsia" w:ascii="Times New Roman" w:hAnsi="Times New Roman"/>
          <w:b/>
          <w:kern w:val="0"/>
          <w:sz w:val="24"/>
          <w:szCs w:val="24"/>
          <w:u w:val="single"/>
        </w:rPr>
        <w:t xml:space="preserve">招标人全称    </w:t>
      </w:r>
    </w:p>
    <w:p w14:paraId="536F7770">
      <w:pPr>
        <w:widowControl/>
        <w:adjustRightInd w:val="0"/>
        <w:spacing w:line="360" w:lineRule="auto"/>
        <w:ind w:firstLine="480" w:firstLineChars="200"/>
        <w:jc w:val="left"/>
        <w:rPr>
          <w:rFonts w:hint="eastAsia" w:ascii="宋体" w:hAnsi="宋体"/>
          <w:kern w:val="0"/>
          <w:sz w:val="24"/>
          <w:szCs w:val="20"/>
          <w:u w:val="single"/>
        </w:rPr>
      </w:pPr>
      <w:r>
        <w:rPr>
          <w:rFonts w:hint="eastAsia" w:ascii="宋体" w:hAnsi="宋体"/>
          <w:kern w:val="0"/>
          <w:sz w:val="24"/>
          <w:szCs w:val="20"/>
        </w:rPr>
        <w:t>承包人：（全称）：</w:t>
      </w:r>
      <w:r>
        <w:rPr>
          <w:rFonts w:hint="eastAsia" w:ascii="Times New Roman" w:hAnsi="Times New Roman"/>
          <w:b/>
          <w:kern w:val="0"/>
          <w:sz w:val="24"/>
          <w:szCs w:val="24"/>
          <w:u w:val="single"/>
        </w:rPr>
        <w:t>中标人全称</w:t>
      </w:r>
    </w:p>
    <w:p w14:paraId="59E5CCF5">
      <w:pPr>
        <w:widowControl/>
        <w:adjustRightInd w:val="0"/>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为保证</w:t>
      </w:r>
      <w:r>
        <w:rPr>
          <w:rFonts w:hint="eastAsia" w:ascii="宋体" w:hAnsi="宋体"/>
          <w:kern w:val="0"/>
          <w:sz w:val="24"/>
          <w:szCs w:val="20"/>
          <w:u w:val="single"/>
        </w:rPr>
        <w:t xml:space="preserve">  </w:t>
      </w:r>
      <w:r>
        <w:rPr>
          <w:rFonts w:hint="eastAsia" w:ascii="Times New Roman" w:hAnsi="Times New Roman"/>
          <w:b/>
          <w:kern w:val="0"/>
          <w:sz w:val="24"/>
          <w:szCs w:val="24"/>
          <w:u w:val="single"/>
        </w:rPr>
        <w:t xml:space="preserve">招标项目全称  </w:t>
      </w:r>
      <w:r>
        <w:rPr>
          <w:rFonts w:hint="eastAsia" w:ascii="宋体" w:hAnsi="宋体"/>
          <w:kern w:val="0"/>
          <w:sz w:val="24"/>
          <w:szCs w:val="20"/>
        </w:rPr>
        <w:t>在合理使用期限内正常使用，发包人承包人协商一致签订工程质量保修书。承包人在质量保修期内按照有关管理规定及双方约定承担工程质量保修责任。</w:t>
      </w:r>
    </w:p>
    <w:p w14:paraId="271DA518">
      <w:pPr>
        <w:widowControl/>
        <w:adjustRightInd w:val="0"/>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一、工程质量保修范围和内容</w:t>
      </w:r>
    </w:p>
    <w:p w14:paraId="77643EA8">
      <w:pPr>
        <w:widowControl/>
        <w:adjustRightInd w:val="0"/>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质量保修范围包括地基基础工程、主体结构工程、屋面防水工程和双方约定的其他土建工程，以及电气管线、上下水管线的安装工程，供热、供冷系统工程等项目。具体质量保修内容双方约定如下：</w:t>
      </w:r>
    </w:p>
    <w:p w14:paraId="3BF79570">
      <w:pPr>
        <w:widowControl/>
        <w:spacing w:line="360" w:lineRule="auto"/>
        <w:jc w:val="left"/>
        <w:rPr>
          <w:rFonts w:hint="eastAsia" w:ascii="宋体" w:hAnsi="宋体"/>
          <w:kern w:val="0"/>
          <w:sz w:val="24"/>
          <w:szCs w:val="20"/>
        </w:rPr>
      </w:pPr>
      <w:r>
        <w:rPr>
          <w:rFonts w:hint="eastAsia" w:ascii="宋体" w:hAnsi="宋体"/>
          <w:kern w:val="0"/>
          <w:sz w:val="24"/>
          <w:szCs w:val="20"/>
          <w:u w:val="single"/>
        </w:rPr>
        <w:t xml:space="preserve">  </w:t>
      </w:r>
      <w:r>
        <w:rPr>
          <w:rFonts w:hint="eastAsia" w:ascii="宋体" w:hAnsi="宋体"/>
          <w:b/>
          <w:kern w:val="0"/>
          <w:sz w:val="24"/>
          <w:szCs w:val="20"/>
          <w:u w:val="single"/>
        </w:rPr>
        <w:t>本工程设计范围内所示工程量</w:t>
      </w:r>
      <w:r>
        <w:rPr>
          <w:rFonts w:hint="eastAsia" w:ascii="宋体" w:hAnsi="宋体"/>
          <w:kern w:val="0"/>
          <w:sz w:val="24"/>
          <w:szCs w:val="20"/>
          <w:u w:val="single"/>
        </w:rPr>
        <w:t xml:space="preserve"> 。   </w:t>
      </w:r>
    </w:p>
    <w:p w14:paraId="5B7A0311">
      <w:pPr>
        <w:widowControl/>
        <w:adjustRightInd w:val="0"/>
        <w:spacing w:line="360" w:lineRule="auto"/>
        <w:jc w:val="left"/>
        <w:rPr>
          <w:rFonts w:hint="eastAsia" w:ascii="宋体" w:hAnsi="宋体"/>
          <w:kern w:val="0"/>
          <w:sz w:val="24"/>
          <w:szCs w:val="20"/>
        </w:rPr>
      </w:pPr>
      <w:r>
        <w:rPr>
          <w:rFonts w:hint="eastAsia" w:ascii="宋体" w:hAnsi="宋体"/>
          <w:kern w:val="0"/>
          <w:sz w:val="24"/>
          <w:szCs w:val="20"/>
        </w:rPr>
        <w:t xml:space="preserve">    二、质量保修期</w:t>
      </w:r>
    </w:p>
    <w:p w14:paraId="34EB8409">
      <w:pPr>
        <w:widowControl/>
        <w:adjustRightInd w:val="0"/>
        <w:spacing w:line="360" w:lineRule="auto"/>
        <w:jc w:val="left"/>
        <w:rPr>
          <w:rFonts w:hint="eastAsia" w:ascii="宋体" w:hAnsi="宋体"/>
          <w:kern w:val="0"/>
          <w:sz w:val="24"/>
          <w:szCs w:val="20"/>
        </w:rPr>
      </w:pPr>
      <w:r>
        <w:rPr>
          <w:rFonts w:hint="eastAsia" w:ascii="宋体" w:hAnsi="宋体"/>
          <w:kern w:val="0"/>
          <w:sz w:val="24"/>
          <w:szCs w:val="20"/>
        </w:rPr>
        <w:t xml:space="preserve">    质量保修期从工程实际竣工之日算起。分单项竣工验收的工程，按单项工程分别计算质量保修期。</w:t>
      </w:r>
    </w:p>
    <w:p w14:paraId="4E156F90">
      <w:pPr>
        <w:widowControl/>
        <w:adjustRightInd w:val="0"/>
        <w:spacing w:line="360" w:lineRule="auto"/>
        <w:jc w:val="left"/>
        <w:rPr>
          <w:rFonts w:ascii="宋体" w:hAnsi="宋体"/>
          <w:kern w:val="0"/>
          <w:sz w:val="24"/>
          <w:szCs w:val="24"/>
        </w:rPr>
      </w:pPr>
      <w:r>
        <w:rPr>
          <w:rFonts w:hint="eastAsia" w:ascii="宋体" w:hAnsi="宋体"/>
          <w:kern w:val="0"/>
          <w:sz w:val="24"/>
          <w:szCs w:val="20"/>
        </w:rPr>
        <w:t xml:space="preserve">    </w:t>
      </w:r>
      <w:r>
        <w:rPr>
          <w:rFonts w:hint="eastAsia" w:ascii="宋体" w:hAnsi="宋体"/>
          <w:kern w:val="0"/>
          <w:sz w:val="24"/>
          <w:szCs w:val="24"/>
        </w:rPr>
        <w:t>双方根据国家有关规定，结合具体工程约定质量保修期如下：</w:t>
      </w:r>
    </w:p>
    <w:p w14:paraId="7085272E">
      <w:pPr>
        <w:widowControl/>
        <w:adjustRightInd w:val="0"/>
        <w:spacing w:line="360" w:lineRule="auto"/>
        <w:jc w:val="left"/>
        <w:rPr>
          <w:rFonts w:ascii="宋体" w:hAnsi="宋体"/>
          <w:kern w:val="0"/>
          <w:sz w:val="24"/>
          <w:szCs w:val="24"/>
        </w:rPr>
      </w:pPr>
      <w:r>
        <w:rPr>
          <w:rFonts w:hint="eastAsia" w:ascii="宋体" w:hAnsi="宋体"/>
          <w:kern w:val="0"/>
          <w:sz w:val="24"/>
          <w:szCs w:val="24"/>
        </w:rPr>
        <w:t xml:space="preserve">    1、</w:t>
      </w:r>
      <w:r>
        <w:rPr>
          <w:rFonts w:ascii="宋体" w:hAnsi="宋体"/>
          <w:kern w:val="0"/>
          <w:sz w:val="24"/>
          <w:szCs w:val="24"/>
        </w:rPr>
        <w:t>基础设施工程、房屋建筑的地基基础工程和主体结构工程，为设计文件规定的该工程的合理使用年限；</w:t>
      </w:r>
    </w:p>
    <w:p w14:paraId="71132D83">
      <w:pPr>
        <w:widowControl/>
        <w:adjustRightInd w:val="0"/>
        <w:spacing w:line="360" w:lineRule="auto"/>
        <w:jc w:val="left"/>
        <w:rPr>
          <w:rFonts w:ascii="宋体" w:hAnsi="宋体"/>
          <w:kern w:val="0"/>
          <w:sz w:val="24"/>
          <w:szCs w:val="24"/>
        </w:rPr>
      </w:pPr>
      <w:r>
        <w:rPr>
          <w:rFonts w:hint="eastAsia" w:ascii="宋体" w:hAnsi="宋体"/>
          <w:kern w:val="0"/>
          <w:sz w:val="24"/>
          <w:szCs w:val="24"/>
        </w:rPr>
        <w:t xml:space="preserve">    2、</w:t>
      </w:r>
      <w:r>
        <w:rPr>
          <w:rFonts w:ascii="宋体" w:hAnsi="宋体"/>
          <w:kern w:val="0"/>
          <w:sz w:val="24"/>
          <w:szCs w:val="24"/>
        </w:rPr>
        <w:t>屋面防水工程、有防水要求的卫生间、房间和外墙面的防渗漏，为</w:t>
      </w:r>
      <w:r>
        <w:rPr>
          <w:rFonts w:hint="eastAsia" w:ascii="宋体" w:hAnsi="宋体"/>
          <w:b/>
          <w:kern w:val="0"/>
          <w:sz w:val="24"/>
          <w:szCs w:val="24"/>
          <w:u w:val="single"/>
        </w:rPr>
        <w:t>5</w:t>
      </w:r>
      <w:r>
        <w:rPr>
          <w:rFonts w:ascii="宋体" w:hAnsi="宋体"/>
          <w:kern w:val="0"/>
          <w:sz w:val="24"/>
          <w:szCs w:val="24"/>
        </w:rPr>
        <w:t>年</w:t>
      </w:r>
      <w:r>
        <w:rPr>
          <w:rFonts w:hint="eastAsia" w:ascii="宋体" w:hAnsi="宋体"/>
          <w:kern w:val="0"/>
          <w:sz w:val="24"/>
          <w:szCs w:val="24"/>
        </w:rPr>
        <w:t>；</w:t>
      </w:r>
    </w:p>
    <w:p w14:paraId="434B55FE">
      <w:pPr>
        <w:widowControl/>
        <w:adjustRightInd w:val="0"/>
        <w:spacing w:line="360" w:lineRule="auto"/>
        <w:jc w:val="left"/>
        <w:rPr>
          <w:rFonts w:ascii="宋体" w:hAnsi="宋体"/>
          <w:kern w:val="0"/>
          <w:sz w:val="24"/>
          <w:szCs w:val="24"/>
        </w:rPr>
      </w:pPr>
      <w:r>
        <w:rPr>
          <w:rFonts w:hint="eastAsia" w:ascii="宋体" w:hAnsi="宋体"/>
          <w:kern w:val="0"/>
          <w:sz w:val="24"/>
          <w:szCs w:val="24"/>
        </w:rPr>
        <w:t xml:space="preserve">    3、</w:t>
      </w:r>
      <w:r>
        <w:rPr>
          <w:rFonts w:ascii="宋体" w:hAnsi="宋体"/>
          <w:kern w:val="0"/>
          <w:sz w:val="24"/>
          <w:szCs w:val="24"/>
        </w:rPr>
        <w:t>供热与供冷系统，为</w:t>
      </w:r>
      <w:r>
        <w:rPr>
          <w:rFonts w:hint="eastAsia" w:ascii="宋体" w:hAnsi="宋体"/>
          <w:b/>
          <w:kern w:val="0"/>
          <w:sz w:val="24"/>
          <w:szCs w:val="24"/>
          <w:u w:val="single"/>
        </w:rPr>
        <w:t>2</w:t>
      </w:r>
      <w:r>
        <w:rPr>
          <w:rFonts w:ascii="宋体" w:hAnsi="宋体"/>
          <w:kern w:val="0"/>
          <w:sz w:val="24"/>
          <w:szCs w:val="24"/>
        </w:rPr>
        <w:t>个采暖期、供冷期</w:t>
      </w:r>
      <w:r>
        <w:rPr>
          <w:rFonts w:hint="eastAsia" w:ascii="宋体" w:hAnsi="宋体"/>
          <w:kern w:val="0"/>
          <w:sz w:val="24"/>
          <w:szCs w:val="24"/>
        </w:rPr>
        <w:t>；</w:t>
      </w:r>
    </w:p>
    <w:p w14:paraId="4A17DCE2">
      <w:pPr>
        <w:widowControl/>
        <w:adjustRightInd w:val="0"/>
        <w:spacing w:line="360" w:lineRule="auto"/>
        <w:ind w:firstLine="480"/>
        <w:jc w:val="left"/>
        <w:rPr>
          <w:rFonts w:ascii="宋体" w:hAnsi="宋体"/>
          <w:kern w:val="0"/>
          <w:sz w:val="24"/>
          <w:szCs w:val="24"/>
        </w:rPr>
      </w:pPr>
      <w:r>
        <w:rPr>
          <w:rFonts w:hint="eastAsia" w:ascii="宋体" w:hAnsi="宋体"/>
          <w:kern w:val="0"/>
          <w:sz w:val="24"/>
          <w:szCs w:val="24"/>
        </w:rPr>
        <w:t>4、</w:t>
      </w:r>
      <w:r>
        <w:rPr>
          <w:rFonts w:ascii="宋体" w:hAnsi="宋体"/>
          <w:kern w:val="0"/>
          <w:sz w:val="24"/>
          <w:szCs w:val="24"/>
        </w:rPr>
        <w:t>电气管线、给排水管道、设备安装和装修工程，为</w:t>
      </w:r>
      <w:r>
        <w:rPr>
          <w:rFonts w:hint="eastAsia" w:ascii="宋体" w:hAnsi="宋体"/>
          <w:b/>
          <w:kern w:val="0"/>
          <w:sz w:val="24"/>
          <w:szCs w:val="24"/>
          <w:u w:val="single"/>
        </w:rPr>
        <w:t xml:space="preserve"> </w:t>
      </w:r>
      <w:r>
        <w:rPr>
          <w:rFonts w:ascii="宋体" w:hAnsi="宋体"/>
          <w:b/>
          <w:kern w:val="0"/>
          <w:sz w:val="24"/>
          <w:szCs w:val="24"/>
          <w:u w:val="single"/>
        </w:rPr>
        <w:t>2</w:t>
      </w:r>
      <w:r>
        <w:rPr>
          <w:rFonts w:hint="eastAsia" w:ascii="宋体" w:hAnsi="宋体"/>
          <w:b/>
          <w:kern w:val="0"/>
          <w:sz w:val="24"/>
          <w:szCs w:val="24"/>
          <w:u w:val="single"/>
        </w:rPr>
        <w:t xml:space="preserve"> </w:t>
      </w:r>
      <w:r>
        <w:rPr>
          <w:rFonts w:ascii="宋体" w:hAnsi="宋体"/>
          <w:kern w:val="0"/>
          <w:sz w:val="24"/>
          <w:szCs w:val="24"/>
        </w:rPr>
        <w:t>年</w:t>
      </w:r>
      <w:r>
        <w:rPr>
          <w:rFonts w:hint="eastAsia" w:ascii="宋体" w:hAnsi="宋体"/>
          <w:kern w:val="0"/>
          <w:sz w:val="24"/>
          <w:szCs w:val="24"/>
        </w:rPr>
        <w:t>；</w:t>
      </w:r>
    </w:p>
    <w:p w14:paraId="4DE677A3">
      <w:pPr>
        <w:widowControl/>
        <w:adjustRightInd w:val="0"/>
        <w:spacing w:line="360" w:lineRule="auto"/>
        <w:ind w:firstLine="480"/>
        <w:jc w:val="left"/>
        <w:rPr>
          <w:rFonts w:hint="eastAsia" w:ascii="宋体" w:hAnsi="宋体"/>
          <w:kern w:val="0"/>
          <w:sz w:val="24"/>
          <w:szCs w:val="20"/>
          <w:u w:val="single"/>
        </w:rPr>
      </w:pPr>
      <w:r>
        <w:rPr>
          <w:rFonts w:hint="eastAsia" w:ascii="宋体" w:hAnsi="宋体"/>
          <w:kern w:val="0"/>
          <w:sz w:val="24"/>
          <w:szCs w:val="24"/>
        </w:rPr>
        <w:t xml:space="preserve"> 5、其他约定：</w:t>
      </w:r>
      <w:r>
        <w:rPr>
          <w:rFonts w:hint="eastAsia" w:ascii="宋体" w:hAnsi="宋体"/>
          <w:b/>
          <w:kern w:val="0"/>
          <w:sz w:val="24"/>
          <w:szCs w:val="24"/>
          <w:u w:val="single"/>
        </w:rPr>
        <w:t>本工程其余施工内容保修期除执行国家及地方相关规定外，按2年执行。</w:t>
      </w:r>
    </w:p>
    <w:p w14:paraId="47447E64">
      <w:pPr>
        <w:widowControl/>
        <w:adjustRightInd w:val="0"/>
        <w:spacing w:line="360" w:lineRule="auto"/>
        <w:ind w:firstLine="480"/>
        <w:jc w:val="left"/>
        <w:rPr>
          <w:rFonts w:hint="eastAsia" w:ascii="宋体" w:hAnsi="宋体"/>
          <w:kern w:val="0"/>
          <w:sz w:val="24"/>
          <w:szCs w:val="20"/>
        </w:rPr>
      </w:pPr>
      <w:bookmarkStart w:id="987" w:name="_Hlk515547046"/>
      <w:r>
        <w:rPr>
          <w:rFonts w:hint="eastAsia" w:ascii="宋体" w:hAnsi="宋体"/>
          <w:kern w:val="0"/>
          <w:sz w:val="24"/>
          <w:szCs w:val="20"/>
        </w:rPr>
        <w:t>6、本工程的缺陷责任期为两年。</w:t>
      </w:r>
    </w:p>
    <w:bookmarkEnd w:id="987"/>
    <w:p w14:paraId="671FF60F">
      <w:pPr>
        <w:widowControl/>
        <w:spacing w:line="360" w:lineRule="auto"/>
        <w:jc w:val="left"/>
        <w:rPr>
          <w:rFonts w:hint="eastAsia" w:ascii="宋体" w:hAnsi="宋体"/>
          <w:kern w:val="0"/>
          <w:sz w:val="24"/>
          <w:szCs w:val="20"/>
        </w:rPr>
      </w:pPr>
      <w:r>
        <w:rPr>
          <w:rFonts w:hint="eastAsia" w:ascii="宋体" w:hAnsi="宋体"/>
          <w:kern w:val="0"/>
          <w:sz w:val="24"/>
          <w:szCs w:val="20"/>
        </w:rPr>
        <w:t xml:space="preserve">    三、质量保修责任</w:t>
      </w:r>
    </w:p>
    <w:p w14:paraId="64D500C3">
      <w:pPr>
        <w:widowControl/>
        <w:adjustRightInd w:val="0"/>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1、属于保修范围和内容的项目，由承包人施工质量引起的故障承包人应在接到修理通知之日后7天内派人修理。承包人不在约定期限内派人修理，发包人可委托其他人员修理，保修费由承包人承担。</w:t>
      </w:r>
    </w:p>
    <w:p w14:paraId="680DF5F3">
      <w:pPr>
        <w:widowControl/>
        <w:adjustRightInd w:val="0"/>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2、发生须紧急抢修事故（如上水跑水、暖气漏水漏气、燃气漏气等），承包人接到事故通知后，应立即到达事故现场抢修。非承包人施工质量引起的事故，抢修费用由发包人承担。</w:t>
      </w:r>
    </w:p>
    <w:p w14:paraId="29A65A0A">
      <w:pPr>
        <w:widowControl/>
        <w:adjustRightInd w:val="0"/>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四、其他</w:t>
      </w:r>
    </w:p>
    <w:p w14:paraId="1117EF8C">
      <w:pPr>
        <w:widowControl/>
        <w:adjustRightInd w:val="0"/>
        <w:spacing w:line="360" w:lineRule="auto"/>
        <w:ind w:firstLine="480" w:firstLineChars="200"/>
        <w:jc w:val="left"/>
        <w:rPr>
          <w:rFonts w:hint="eastAsia" w:ascii="宋体" w:hAnsi="宋体"/>
          <w:kern w:val="0"/>
          <w:sz w:val="24"/>
          <w:szCs w:val="20"/>
          <w:u w:val="single"/>
        </w:rPr>
      </w:pPr>
      <w:r>
        <w:rPr>
          <w:rFonts w:hint="eastAsia" w:ascii="宋体" w:hAnsi="宋体"/>
          <w:kern w:val="0"/>
          <w:sz w:val="24"/>
          <w:szCs w:val="20"/>
        </w:rPr>
        <w:t>双方约定的其他工程质量保修事项：</w:t>
      </w:r>
      <w:r>
        <w:rPr>
          <w:rFonts w:hint="eastAsia" w:ascii="宋体" w:hAnsi="宋体"/>
          <w:kern w:val="0"/>
          <w:sz w:val="24"/>
          <w:szCs w:val="20"/>
          <w:u w:val="single"/>
        </w:rPr>
        <w:t xml:space="preserve">  </w:t>
      </w:r>
      <w:r>
        <w:rPr>
          <w:rFonts w:hint="eastAsia" w:ascii="宋体" w:hAnsi="宋体"/>
          <w:b/>
          <w:kern w:val="0"/>
          <w:sz w:val="24"/>
          <w:szCs w:val="20"/>
          <w:u w:val="single"/>
        </w:rPr>
        <w:t xml:space="preserve">  无</w:t>
      </w:r>
      <w:r>
        <w:rPr>
          <w:rFonts w:hint="eastAsia" w:ascii="宋体" w:hAnsi="宋体"/>
          <w:kern w:val="0"/>
          <w:sz w:val="24"/>
          <w:szCs w:val="20"/>
          <w:u w:val="single"/>
        </w:rPr>
        <w:t xml:space="preserve">  。</w:t>
      </w:r>
    </w:p>
    <w:p w14:paraId="108D4010">
      <w:pPr>
        <w:widowControl/>
        <w:adjustRightInd w:val="0"/>
        <w:spacing w:line="360" w:lineRule="auto"/>
        <w:jc w:val="left"/>
        <w:rPr>
          <w:rFonts w:hint="eastAsia" w:ascii="宋体" w:hAnsi="宋体"/>
          <w:kern w:val="0"/>
          <w:sz w:val="24"/>
          <w:szCs w:val="20"/>
        </w:rPr>
      </w:pPr>
      <w:r>
        <w:rPr>
          <w:rFonts w:hint="eastAsia" w:ascii="宋体" w:hAnsi="宋体"/>
          <w:kern w:val="0"/>
          <w:sz w:val="24"/>
          <w:szCs w:val="20"/>
        </w:rPr>
        <w:t xml:space="preserve">  本工程质量保修作书为施工合同附件，由施工合同发包人承包人双方共同签署。</w:t>
      </w:r>
    </w:p>
    <w:p w14:paraId="15DE5790">
      <w:pPr>
        <w:widowControl/>
        <w:adjustRightInd w:val="0"/>
        <w:spacing w:line="360" w:lineRule="auto"/>
        <w:jc w:val="left"/>
        <w:rPr>
          <w:rFonts w:hint="eastAsia" w:ascii="宋体" w:hAnsi="宋体"/>
          <w:kern w:val="0"/>
          <w:sz w:val="24"/>
          <w:szCs w:val="20"/>
        </w:rPr>
      </w:pPr>
    </w:p>
    <w:p w14:paraId="63A7A0F6">
      <w:pPr>
        <w:widowControl/>
        <w:adjustRightInd w:val="0"/>
        <w:spacing w:line="360" w:lineRule="auto"/>
        <w:jc w:val="left"/>
        <w:rPr>
          <w:rFonts w:hint="eastAsia" w:ascii="宋体" w:hAnsi="宋体"/>
          <w:kern w:val="0"/>
          <w:sz w:val="24"/>
          <w:szCs w:val="20"/>
        </w:rPr>
      </w:pPr>
      <w:r>
        <w:rPr>
          <w:rFonts w:hint="eastAsia" w:ascii="宋体" w:hAnsi="宋体"/>
          <w:kern w:val="0"/>
          <w:sz w:val="24"/>
          <w:szCs w:val="20"/>
        </w:rPr>
        <w:t>发  包  人（公章）：                  承  包  人（公章）：</w:t>
      </w:r>
    </w:p>
    <w:p w14:paraId="2777CCFB">
      <w:pPr>
        <w:widowControl/>
        <w:adjustRightInd w:val="0"/>
        <w:spacing w:line="360" w:lineRule="auto"/>
        <w:jc w:val="left"/>
        <w:rPr>
          <w:rFonts w:hint="eastAsia" w:ascii="宋体" w:hAnsi="宋体"/>
          <w:b/>
          <w:kern w:val="0"/>
          <w:sz w:val="24"/>
          <w:szCs w:val="20"/>
        </w:rPr>
      </w:pPr>
      <w:r>
        <w:rPr>
          <w:rFonts w:hint="eastAsia" w:ascii="宋体" w:hAnsi="宋体"/>
          <w:b/>
          <w:kern w:val="0"/>
          <w:sz w:val="24"/>
          <w:szCs w:val="20"/>
        </w:rPr>
        <w:t xml:space="preserve">招标人全称                            </w:t>
      </w:r>
      <w:r>
        <w:rPr>
          <w:rFonts w:hint="eastAsia" w:ascii="Times New Roman" w:hAnsi="Times New Roman"/>
          <w:b/>
          <w:kern w:val="0"/>
          <w:sz w:val="24"/>
          <w:szCs w:val="24"/>
        </w:rPr>
        <w:t>中标人全称</w:t>
      </w:r>
    </w:p>
    <w:p w14:paraId="34976FF8">
      <w:pPr>
        <w:widowControl/>
        <w:adjustRightInd w:val="0"/>
        <w:spacing w:line="360" w:lineRule="auto"/>
        <w:jc w:val="left"/>
        <w:rPr>
          <w:rFonts w:hint="eastAsia" w:ascii="宋体" w:hAnsi="宋体"/>
          <w:kern w:val="0"/>
          <w:sz w:val="24"/>
          <w:szCs w:val="20"/>
        </w:rPr>
      </w:pPr>
      <w:r>
        <w:rPr>
          <w:rFonts w:hint="eastAsia" w:ascii="宋体" w:hAnsi="宋体"/>
          <w:kern w:val="0"/>
          <w:sz w:val="24"/>
          <w:szCs w:val="20"/>
        </w:rPr>
        <w:t>法定代表人（签字）：                  法定代表人（签字）：</w:t>
      </w:r>
    </w:p>
    <w:p w14:paraId="33E02742">
      <w:pPr>
        <w:widowControl/>
        <w:adjustRightInd w:val="0"/>
        <w:spacing w:line="360" w:lineRule="auto"/>
        <w:jc w:val="left"/>
        <w:rPr>
          <w:rFonts w:hint="eastAsia" w:ascii="宋体" w:hAnsi="宋体"/>
          <w:kern w:val="0"/>
          <w:sz w:val="24"/>
          <w:szCs w:val="20"/>
        </w:rPr>
      </w:pPr>
      <w:r>
        <w:rPr>
          <w:rFonts w:hint="eastAsia" w:ascii="宋体" w:hAnsi="宋体"/>
          <w:kern w:val="0"/>
          <w:sz w:val="24"/>
          <w:szCs w:val="20"/>
        </w:rPr>
        <w:t>或授权代理人（签字）：                或授权代理人（签字）：</w:t>
      </w:r>
    </w:p>
    <w:p w14:paraId="5A1B7ADC">
      <w:pPr>
        <w:widowControl/>
        <w:spacing w:line="360" w:lineRule="auto"/>
        <w:ind w:firstLine="465"/>
        <w:jc w:val="left"/>
        <w:rPr>
          <w:rFonts w:hint="eastAsia" w:ascii="宋体" w:hAnsi="宋体"/>
          <w:kern w:val="0"/>
          <w:sz w:val="24"/>
          <w:szCs w:val="24"/>
        </w:rPr>
      </w:pPr>
      <w:r>
        <w:rPr>
          <w:rFonts w:hint="eastAsia" w:ascii="宋体" w:hAnsi="宋体"/>
          <w:kern w:val="0"/>
          <w:sz w:val="24"/>
          <w:szCs w:val="24"/>
        </w:rPr>
        <w:t>经办人：                                 经办人：</w:t>
      </w:r>
    </w:p>
    <w:p w14:paraId="416627D2">
      <w:pPr>
        <w:widowControl/>
        <w:adjustRightInd w:val="0"/>
        <w:spacing w:line="360" w:lineRule="auto"/>
        <w:jc w:val="left"/>
        <w:rPr>
          <w:rFonts w:hint="eastAsia" w:ascii="宋体" w:hAnsi="宋体"/>
          <w:kern w:val="0"/>
          <w:sz w:val="24"/>
          <w:szCs w:val="20"/>
        </w:rPr>
      </w:pPr>
    </w:p>
    <w:p w14:paraId="2CB89EFD">
      <w:pPr>
        <w:widowControl/>
        <w:spacing w:line="360" w:lineRule="auto"/>
        <w:jc w:val="center"/>
        <w:rPr>
          <w:rFonts w:ascii="宋体" w:hAnsi="宋体"/>
          <w:kern w:val="0"/>
          <w:sz w:val="24"/>
          <w:szCs w:val="20"/>
        </w:rPr>
      </w:pPr>
      <w:r>
        <w:rPr>
          <w:rFonts w:hint="eastAsia" w:ascii="宋体" w:hAnsi="宋体"/>
          <w:b/>
          <w:kern w:val="0"/>
          <w:sz w:val="24"/>
          <w:szCs w:val="20"/>
        </w:rPr>
        <w:t>2022年    月    日</w:t>
      </w:r>
    </w:p>
    <w:p w14:paraId="6F4D2913">
      <w:pPr>
        <w:pageBreakBefore/>
        <w:widowControl/>
        <w:autoSpaceDE w:val="0"/>
        <w:autoSpaceDN w:val="0"/>
        <w:adjustRightInd w:val="0"/>
        <w:spacing w:line="360" w:lineRule="auto"/>
        <w:ind w:right="-391"/>
        <w:jc w:val="center"/>
        <w:rPr>
          <w:rFonts w:hint="eastAsia" w:ascii="宋体" w:hAnsi="宋体"/>
          <w:b/>
          <w:kern w:val="0"/>
          <w:sz w:val="32"/>
          <w:szCs w:val="32"/>
        </w:rPr>
      </w:pPr>
      <w:r>
        <w:rPr>
          <w:rFonts w:hint="eastAsia" w:ascii="宋体" w:hAnsi="宋体"/>
          <w:b/>
          <w:kern w:val="0"/>
          <w:sz w:val="32"/>
          <w:szCs w:val="32"/>
        </w:rPr>
        <w:t>安全生产合同</w:t>
      </w:r>
    </w:p>
    <w:p w14:paraId="00A58E30">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为在</w:t>
      </w:r>
      <w:r>
        <w:rPr>
          <w:rFonts w:hint="eastAsia" w:ascii="宋体" w:hAnsi="宋体"/>
          <w:kern w:val="0"/>
          <w:sz w:val="24"/>
          <w:szCs w:val="20"/>
          <w:u w:val="single"/>
        </w:rPr>
        <w:t xml:space="preserve">  </w:t>
      </w:r>
      <w:r>
        <w:rPr>
          <w:rFonts w:hint="eastAsia" w:ascii="Times New Roman" w:hAnsi="Times New Roman"/>
          <w:b/>
          <w:kern w:val="0"/>
          <w:sz w:val="24"/>
          <w:szCs w:val="24"/>
          <w:u w:val="single"/>
        </w:rPr>
        <w:t>招标项目全称</w:t>
      </w:r>
      <w:r>
        <w:rPr>
          <w:rFonts w:ascii="Times New Roman" w:hAnsi="Times New Roman"/>
          <w:kern w:val="0"/>
          <w:sz w:val="24"/>
          <w:szCs w:val="24"/>
          <w:u w:val="single"/>
        </w:rPr>
        <w:t xml:space="preserve"> </w:t>
      </w:r>
      <w:r>
        <w:rPr>
          <w:rFonts w:hint="eastAsia" w:ascii="宋体" w:hAnsi="宋体"/>
          <w:kern w:val="0"/>
          <w:sz w:val="24"/>
          <w:szCs w:val="20"/>
        </w:rPr>
        <w:t xml:space="preserve"> 施工合同实施过程中创造安全、高效的施工环境，切实搞好本项目的安全管理工作，本项目业主</w:t>
      </w:r>
      <w:r>
        <w:rPr>
          <w:rFonts w:hint="eastAsia" w:ascii="宋体" w:hAnsi="宋体"/>
          <w:b/>
          <w:kern w:val="0"/>
          <w:sz w:val="24"/>
          <w:szCs w:val="20"/>
          <w:u w:val="single"/>
        </w:rPr>
        <w:t>招标人全称</w:t>
      </w:r>
      <w:r>
        <w:rPr>
          <w:rFonts w:hint="eastAsia" w:ascii="宋体" w:hAnsi="宋体"/>
          <w:kern w:val="0"/>
          <w:sz w:val="24"/>
          <w:szCs w:val="20"/>
        </w:rPr>
        <w:t>（以下简称“甲方”）与承包人</w:t>
      </w:r>
      <w:r>
        <w:rPr>
          <w:rFonts w:hint="eastAsia" w:ascii="Times New Roman" w:hAnsi="Times New Roman"/>
          <w:b/>
          <w:kern w:val="0"/>
          <w:sz w:val="24"/>
          <w:szCs w:val="24"/>
          <w:u w:val="single"/>
        </w:rPr>
        <w:t>中标人全称</w:t>
      </w:r>
      <w:r>
        <w:rPr>
          <w:rFonts w:hint="eastAsia" w:ascii="宋体" w:hAnsi="宋体"/>
          <w:kern w:val="0"/>
          <w:sz w:val="24"/>
          <w:szCs w:val="20"/>
        </w:rPr>
        <w:t>（以下简称“乙方”）特此签订安全生产合同：</w:t>
      </w:r>
    </w:p>
    <w:p w14:paraId="2A4D5327">
      <w:pPr>
        <w:widowControl/>
        <w:overflowPunct w:val="0"/>
        <w:autoSpaceDE w:val="0"/>
        <w:autoSpaceDN w:val="0"/>
        <w:adjustRightInd w:val="0"/>
        <w:spacing w:line="360" w:lineRule="auto"/>
        <w:ind w:right="-391" w:firstLine="482" w:firstLineChars="200"/>
        <w:jc w:val="left"/>
        <w:rPr>
          <w:rFonts w:ascii="宋体" w:hAnsi="宋体"/>
          <w:b/>
          <w:kern w:val="0"/>
          <w:sz w:val="24"/>
          <w:szCs w:val="24"/>
        </w:rPr>
      </w:pPr>
      <w:r>
        <w:rPr>
          <w:rFonts w:hint="eastAsia" w:ascii="宋体" w:hAnsi="宋体"/>
          <w:b/>
          <w:kern w:val="0"/>
          <w:sz w:val="24"/>
          <w:szCs w:val="24"/>
        </w:rPr>
        <w:t>一、甲方职责</w:t>
      </w:r>
    </w:p>
    <w:p w14:paraId="0F507C81">
      <w:pPr>
        <w:widowControl/>
        <w:overflowPunct w:val="0"/>
        <w:autoSpaceDE w:val="0"/>
        <w:autoSpaceDN w:val="0"/>
        <w:adjustRightInd w:val="0"/>
        <w:spacing w:line="360" w:lineRule="auto"/>
        <w:ind w:right="-391" w:firstLine="480" w:firstLineChars="200"/>
        <w:jc w:val="left"/>
        <w:rPr>
          <w:rFonts w:ascii="宋体" w:hAnsi="宋体"/>
          <w:kern w:val="0"/>
          <w:sz w:val="24"/>
          <w:szCs w:val="24"/>
        </w:rPr>
      </w:pPr>
      <w:r>
        <w:rPr>
          <w:rFonts w:hint="eastAsia" w:ascii="宋体" w:hAnsi="宋体"/>
          <w:kern w:val="0"/>
          <w:sz w:val="24"/>
          <w:szCs w:val="24"/>
        </w:rPr>
        <w:t>1、严格遵守国家有关安全生产的法律法规，认真执行工程承包合同中的有关安全要求。</w:t>
      </w:r>
    </w:p>
    <w:p w14:paraId="27CF5927">
      <w:pPr>
        <w:widowControl/>
        <w:overflowPunct w:val="0"/>
        <w:autoSpaceDE w:val="0"/>
        <w:autoSpaceDN w:val="0"/>
        <w:adjustRightInd w:val="0"/>
        <w:spacing w:line="360" w:lineRule="auto"/>
        <w:ind w:right="-391" w:firstLine="480" w:firstLineChars="200"/>
        <w:jc w:val="left"/>
        <w:rPr>
          <w:rFonts w:ascii="宋体" w:hAnsi="宋体"/>
          <w:kern w:val="0"/>
          <w:sz w:val="24"/>
          <w:szCs w:val="24"/>
        </w:rPr>
      </w:pPr>
      <w:r>
        <w:rPr>
          <w:rFonts w:hint="eastAsia" w:ascii="宋体" w:hAnsi="宋体"/>
          <w:kern w:val="0"/>
          <w:sz w:val="24"/>
          <w:szCs w:val="24"/>
        </w:rPr>
        <w:t>2、按照“安全第一、预防为主、综合治理”和坚持“管生产必须管安全”的原则进行安全生产管理，做到生产与安全工作同时计划、布置、检查、总结和评比。</w:t>
      </w:r>
    </w:p>
    <w:p w14:paraId="3887D79E">
      <w:pPr>
        <w:widowControl/>
        <w:overflowPunct w:val="0"/>
        <w:autoSpaceDE w:val="0"/>
        <w:autoSpaceDN w:val="0"/>
        <w:adjustRightInd w:val="0"/>
        <w:spacing w:line="360" w:lineRule="auto"/>
        <w:ind w:right="-391" w:firstLine="480" w:firstLineChars="200"/>
        <w:jc w:val="left"/>
        <w:rPr>
          <w:rFonts w:ascii="宋体" w:hAnsi="宋体"/>
          <w:kern w:val="0"/>
          <w:sz w:val="24"/>
          <w:szCs w:val="24"/>
        </w:rPr>
      </w:pPr>
      <w:r>
        <w:rPr>
          <w:rFonts w:hint="eastAsia" w:ascii="宋体" w:hAnsi="宋体"/>
          <w:kern w:val="0"/>
          <w:sz w:val="24"/>
          <w:szCs w:val="24"/>
        </w:rPr>
        <w:t>3、重要的安全设施必须坚持与主体工程“三同时”的原则，即：同时设计、审批，同时施工，同时验收，投入使用。</w:t>
      </w:r>
    </w:p>
    <w:p w14:paraId="5043A446">
      <w:pPr>
        <w:widowControl/>
        <w:autoSpaceDE w:val="0"/>
        <w:autoSpaceDN w:val="0"/>
        <w:adjustRightInd w:val="0"/>
        <w:spacing w:line="600" w:lineRule="exact"/>
        <w:ind w:right="-391" w:firstLine="480" w:firstLineChars="200"/>
        <w:jc w:val="left"/>
        <w:rPr>
          <w:rFonts w:ascii="宋体" w:hAnsi="宋体"/>
          <w:kern w:val="0"/>
          <w:sz w:val="24"/>
          <w:szCs w:val="24"/>
        </w:rPr>
      </w:pPr>
      <w:r>
        <w:rPr>
          <w:rFonts w:hint="eastAsia" w:ascii="宋体" w:hAnsi="宋体"/>
          <w:kern w:val="0"/>
          <w:sz w:val="24"/>
          <w:szCs w:val="24"/>
        </w:rPr>
        <w:t>4、定期召开安全生产调度会，即使传达中央及地方有关安全生产的精神。</w:t>
      </w:r>
    </w:p>
    <w:p w14:paraId="716D32E8">
      <w:pPr>
        <w:widowControl/>
        <w:autoSpaceDE w:val="0"/>
        <w:autoSpaceDN w:val="0"/>
        <w:adjustRightInd w:val="0"/>
        <w:spacing w:line="600" w:lineRule="exact"/>
        <w:ind w:right="-391" w:firstLine="480" w:firstLineChars="200"/>
        <w:jc w:val="left"/>
        <w:rPr>
          <w:rFonts w:ascii="宋体" w:hAnsi="宋体"/>
          <w:kern w:val="0"/>
          <w:sz w:val="24"/>
          <w:szCs w:val="24"/>
        </w:rPr>
      </w:pPr>
      <w:r>
        <w:rPr>
          <w:rFonts w:hint="eastAsia" w:ascii="宋体" w:hAnsi="宋体"/>
          <w:kern w:val="0"/>
          <w:sz w:val="24"/>
          <w:szCs w:val="24"/>
        </w:rPr>
        <w:t>5、组织对乙方施工现场安全生产检查，监督乙方及时处理发现的各项安全隐患。</w:t>
      </w:r>
    </w:p>
    <w:p w14:paraId="2BD2569B">
      <w:pPr>
        <w:widowControl/>
        <w:autoSpaceDE w:val="0"/>
        <w:autoSpaceDN w:val="0"/>
        <w:adjustRightInd w:val="0"/>
        <w:spacing w:line="600" w:lineRule="exact"/>
        <w:ind w:right="-391" w:firstLine="482" w:firstLineChars="200"/>
        <w:jc w:val="left"/>
        <w:rPr>
          <w:rFonts w:ascii="宋体" w:hAnsi="宋体"/>
          <w:b/>
          <w:kern w:val="0"/>
          <w:sz w:val="24"/>
          <w:szCs w:val="24"/>
        </w:rPr>
      </w:pPr>
      <w:r>
        <w:rPr>
          <w:rFonts w:hint="eastAsia" w:ascii="宋体" w:hAnsi="宋体"/>
          <w:b/>
          <w:kern w:val="0"/>
          <w:sz w:val="24"/>
          <w:szCs w:val="24"/>
        </w:rPr>
        <w:t>二、乙方职责</w:t>
      </w:r>
    </w:p>
    <w:p w14:paraId="251591BC">
      <w:pPr>
        <w:widowControl/>
        <w:autoSpaceDE w:val="0"/>
        <w:autoSpaceDN w:val="0"/>
        <w:adjustRightInd w:val="0"/>
        <w:spacing w:line="600" w:lineRule="exact"/>
        <w:ind w:right="-391" w:firstLine="480" w:firstLineChars="200"/>
        <w:jc w:val="left"/>
        <w:rPr>
          <w:rFonts w:ascii="宋体" w:hAnsi="宋体"/>
          <w:kern w:val="0"/>
          <w:sz w:val="24"/>
          <w:szCs w:val="24"/>
        </w:rPr>
      </w:pPr>
      <w:r>
        <w:rPr>
          <w:rFonts w:hint="eastAsia" w:ascii="宋体" w:hAnsi="宋体"/>
          <w:kern w:val="0"/>
          <w:sz w:val="24"/>
          <w:szCs w:val="24"/>
        </w:rPr>
        <w:t>1、严格遵守国家有关安全生产的法律法规及有关安全生产的规定，认真执行工程承包合同中的有关安全要求。</w:t>
      </w:r>
    </w:p>
    <w:p w14:paraId="4D14E61A">
      <w:pPr>
        <w:widowControl/>
        <w:autoSpaceDE w:val="0"/>
        <w:autoSpaceDN w:val="0"/>
        <w:adjustRightInd w:val="0"/>
        <w:spacing w:line="600" w:lineRule="exact"/>
        <w:ind w:right="-391" w:firstLine="480" w:firstLineChars="200"/>
        <w:jc w:val="left"/>
        <w:rPr>
          <w:rFonts w:ascii="宋体" w:hAnsi="宋体"/>
          <w:kern w:val="0"/>
          <w:sz w:val="24"/>
          <w:szCs w:val="24"/>
        </w:rPr>
      </w:pPr>
      <w:r>
        <w:rPr>
          <w:rFonts w:hint="eastAsia" w:ascii="宋体" w:hAnsi="宋体"/>
          <w:kern w:val="0"/>
          <w:sz w:val="24"/>
          <w:szCs w:val="24"/>
        </w:rPr>
        <w:t>2、坚持“安全第一、预防为主、综合治理”和“管理生产必须管理安全”的原则，加强安全生产宣传教育，增强全员安全生产意识，建立健全各项安全生产的管理机构和安全生产管理制度，配备专职及兼职安全检查人员，有组织有领导地开展安全生产活动。各级领导、安全技术人员、生产管理人员和具体操作人员，必须熟悉和遵守本条款的各项规定，做到生产与安全工作同时计划、布置、检查、总结和评比。</w:t>
      </w:r>
    </w:p>
    <w:p w14:paraId="784337F8">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3、建立健全安全生产责任制。从派往项目实施的项目经理到生产工人（包括零时雇请的民工）的安全生产管理系统必须做到纵向到底，一环不漏；各职能部门、人员的安全生产责任制做到横向到边，人人有责。项目经理是安全生产的第一责任人。现场设置专职安全员，专职负责所有员工的安全和治安保卫工作及预防事故的发生。专职安全员有权按有关规定发布指令，并采取保护性措施防止事故发生。</w:t>
      </w:r>
    </w:p>
    <w:p w14:paraId="1FAD7A5A">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4、乙方在任何时候都应采取各种合理的预防措施，防止其员工发生任何违法、违禁、暴力或妨碍治安的行为。</w:t>
      </w:r>
    </w:p>
    <w:p w14:paraId="16647617">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5、乙方必须具有劳动安全管理部门颁发的安全生产证书，参加施工的人员，必须接受安全技术教育，熟知和遵守本工程的各项安全技术操作规程，定期进行安全技术考核，合格者方准上岗操作。对于从事垂直运输机械工作人员、安装拆卸工、爆破作业人员、起重信号工、建筑登高架设作业等特殊工种的人员。经过专业培训，获得《安全操作合格证》后，方准持证上岗。施工现场如出现特种作业无证操作现象，项目经理必须承担管理责任。</w:t>
      </w:r>
    </w:p>
    <w:p w14:paraId="3963DFCC">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6、对于易燃易爆的材料除应专门妥善保管之外，还应配备有足够的消防设施，所有施工人员应熟悉消防设备的性能和使用方法；乙方不得将任何种类的爆炸物给予、易货或以其他方式转让给任何其他人，或允许、容忍上述同样行为。</w:t>
      </w:r>
    </w:p>
    <w:p w14:paraId="34DC6467">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7、工作人员上岗，必须按规定穿戴防护用品。施工负责人和安全检查员应随时检查防护用品的穿戴情况，不安规定穿戴防护用品的人员不得上岗。</w:t>
      </w:r>
    </w:p>
    <w:p w14:paraId="2122BB1B">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8、所有施工机具设备和高空作业的设备均应定期检查，并有安全员的签字记录，保证其经常处于完好状态；不合格的机具、设备和劳动保护用品严禁使用。</w:t>
      </w:r>
    </w:p>
    <w:p w14:paraId="2AAD3848">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9、施工采用新技术、新工艺、新设备、新材料时，必须制定相应的安全措施，施工现场必须具有相关的安全标志牌。</w:t>
      </w:r>
    </w:p>
    <w:p w14:paraId="6B7D5827">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10、乙方必须按照本工程项目特点，组织制定本工程实施中的生产安全事故应急救援预案；如果发生安全事故，应按照《国务院关于特大安全事故行政责任追究的规定》以及其他有关规定，即时上报有关部门，并坚持“四不放过”的原则，严肃处理相关责任人。</w:t>
      </w:r>
    </w:p>
    <w:p w14:paraId="5A4C6F4F">
      <w:pPr>
        <w:widowControl/>
        <w:autoSpaceDE w:val="0"/>
        <w:autoSpaceDN w:val="0"/>
        <w:adjustRightInd w:val="0"/>
        <w:spacing w:line="360" w:lineRule="auto"/>
        <w:ind w:right="-391" w:firstLine="482" w:firstLineChars="200"/>
        <w:jc w:val="left"/>
        <w:rPr>
          <w:rFonts w:hint="eastAsia" w:ascii="宋体" w:hAnsi="宋体"/>
          <w:b/>
          <w:kern w:val="0"/>
          <w:sz w:val="24"/>
          <w:szCs w:val="20"/>
        </w:rPr>
      </w:pPr>
      <w:r>
        <w:rPr>
          <w:rFonts w:hint="eastAsia" w:ascii="宋体" w:hAnsi="宋体"/>
          <w:b/>
          <w:kern w:val="0"/>
          <w:sz w:val="24"/>
          <w:szCs w:val="20"/>
        </w:rPr>
        <w:t>三、违约责任</w:t>
      </w:r>
    </w:p>
    <w:p w14:paraId="2F8D6344">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如因甲方或乙方违约造成安全事故，将依法追究责任。</w:t>
      </w:r>
    </w:p>
    <w:p w14:paraId="6D53D2B1">
      <w:pPr>
        <w:widowControl/>
        <w:autoSpaceDE w:val="0"/>
        <w:autoSpaceDN w:val="0"/>
        <w:adjustRightInd w:val="0"/>
        <w:spacing w:line="360" w:lineRule="auto"/>
        <w:ind w:right="-391" w:firstLine="456" w:firstLineChars="200"/>
        <w:jc w:val="left"/>
        <w:rPr>
          <w:rFonts w:hint="eastAsia" w:ascii="宋体" w:hAnsi="宋体"/>
          <w:spacing w:val="-6"/>
          <w:kern w:val="0"/>
          <w:sz w:val="24"/>
          <w:szCs w:val="20"/>
        </w:rPr>
      </w:pPr>
      <w:r>
        <w:rPr>
          <w:rFonts w:hint="eastAsia" w:ascii="宋体" w:hAnsi="宋体"/>
          <w:spacing w:val="-6"/>
          <w:kern w:val="0"/>
          <w:sz w:val="24"/>
          <w:szCs w:val="20"/>
        </w:rPr>
        <w:t>本合同一式</w:t>
      </w:r>
      <w:r>
        <w:rPr>
          <w:rFonts w:hint="eastAsia" w:ascii="宋体" w:hAnsi="宋体"/>
          <w:b/>
          <w:spacing w:val="-6"/>
          <w:kern w:val="0"/>
          <w:sz w:val="24"/>
          <w:szCs w:val="20"/>
          <w:u w:val="single"/>
        </w:rPr>
        <w:t>十四</w:t>
      </w:r>
      <w:r>
        <w:rPr>
          <w:rFonts w:hint="eastAsia" w:ascii="宋体" w:hAnsi="宋体"/>
          <w:spacing w:val="-6"/>
          <w:kern w:val="0"/>
          <w:sz w:val="24"/>
          <w:szCs w:val="20"/>
        </w:rPr>
        <w:t xml:space="preserve">份，其中正本 </w:t>
      </w:r>
      <w:r>
        <w:rPr>
          <w:rFonts w:hint="eastAsia" w:ascii="宋体" w:hAnsi="宋体"/>
          <w:b/>
          <w:spacing w:val="-6"/>
          <w:kern w:val="0"/>
          <w:sz w:val="24"/>
          <w:szCs w:val="20"/>
          <w:u w:val="single"/>
        </w:rPr>
        <w:t xml:space="preserve">七 </w:t>
      </w:r>
      <w:r>
        <w:rPr>
          <w:rFonts w:hint="eastAsia" w:ascii="宋体" w:hAnsi="宋体"/>
          <w:spacing w:val="-6"/>
          <w:kern w:val="0"/>
          <w:sz w:val="24"/>
          <w:szCs w:val="20"/>
        </w:rPr>
        <w:t>份，副本</w:t>
      </w:r>
      <w:r>
        <w:rPr>
          <w:rFonts w:hint="eastAsia" w:ascii="宋体" w:hAnsi="宋体"/>
          <w:spacing w:val="-6"/>
          <w:kern w:val="0"/>
          <w:sz w:val="24"/>
          <w:szCs w:val="20"/>
          <w:u w:val="single"/>
        </w:rPr>
        <w:t xml:space="preserve"> </w:t>
      </w:r>
      <w:r>
        <w:rPr>
          <w:rFonts w:hint="eastAsia" w:ascii="宋体" w:hAnsi="宋体"/>
          <w:b/>
          <w:spacing w:val="-6"/>
          <w:kern w:val="0"/>
          <w:sz w:val="24"/>
          <w:szCs w:val="20"/>
          <w:u w:val="single"/>
        </w:rPr>
        <w:t xml:space="preserve">七 </w:t>
      </w:r>
      <w:r>
        <w:rPr>
          <w:rFonts w:hint="eastAsia" w:ascii="宋体" w:hAnsi="宋体"/>
          <w:spacing w:val="-6"/>
          <w:kern w:val="0"/>
          <w:sz w:val="24"/>
          <w:szCs w:val="20"/>
        </w:rPr>
        <w:t>份，承包人执正本</w:t>
      </w:r>
      <w:r>
        <w:rPr>
          <w:rFonts w:hint="eastAsia" w:ascii="宋体" w:hAnsi="宋体"/>
          <w:spacing w:val="-6"/>
          <w:kern w:val="0"/>
          <w:sz w:val="24"/>
          <w:szCs w:val="20"/>
          <w:u w:val="single"/>
        </w:rPr>
        <w:t xml:space="preserve"> </w:t>
      </w:r>
      <w:r>
        <w:rPr>
          <w:rFonts w:hint="eastAsia" w:ascii="宋体" w:hAnsi="宋体"/>
          <w:b/>
          <w:spacing w:val="-6"/>
          <w:kern w:val="0"/>
          <w:sz w:val="24"/>
          <w:szCs w:val="20"/>
          <w:u w:val="single"/>
        </w:rPr>
        <w:t xml:space="preserve">三 </w:t>
      </w:r>
      <w:r>
        <w:rPr>
          <w:rFonts w:hint="eastAsia" w:ascii="宋体" w:hAnsi="宋体"/>
          <w:spacing w:val="-6"/>
          <w:kern w:val="0"/>
          <w:sz w:val="24"/>
          <w:szCs w:val="20"/>
        </w:rPr>
        <w:t>份，副本</w:t>
      </w:r>
      <w:r>
        <w:rPr>
          <w:rFonts w:hint="eastAsia" w:ascii="宋体" w:hAnsi="宋体"/>
          <w:spacing w:val="-6"/>
          <w:kern w:val="0"/>
          <w:sz w:val="24"/>
          <w:szCs w:val="20"/>
          <w:u w:val="single"/>
        </w:rPr>
        <w:t xml:space="preserve"> 三 </w:t>
      </w:r>
      <w:r>
        <w:rPr>
          <w:rFonts w:hint="eastAsia" w:ascii="宋体" w:hAnsi="宋体"/>
          <w:spacing w:val="-6"/>
          <w:kern w:val="0"/>
          <w:sz w:val="24"/>
          <w:szCs w:val="20"/>
        </w:rPr>
        <w:t>份；发包人执正本</w:t>
      </w:r>
      <w:r>
        <w:rPr>
          <w:rFonts w:hint="eastAsia" w:ascii="宋体" w:hAnsi="宋体"/>
          <w:spacing w:val="-6"/>
          <w:kern w:val="0"/>
          <w:sz w:val="24"/>
          <w:szCs w:val="20"/>
          <w:u w:val="single"/>
        </w:rPr>
        <w:t xml:space="preserve"> </w:t>
      </w:r>
      <w:r>
        <w:rPr>
          <w:rFonts w:hint="eastAsia" w:ascii="宋体" w:hAnsi="宋体"/>
          <w:b/>
          <w:spacing w:val="-6"/>
          <w:kern w:val="0"/>
          <w:sz w:val="24"/>
          <w:szCs w:val="20"/>
          <w:u w:val="single"/>
        </w:rPr>
        <w:t xml:space="preserve">四 </w:t>
      </w:r>
      <w:r>
        <w:rPr>
          <w:rFonts w:hint="eastAsia" w:ascii="宋体" w:hAnsi="宋体"/>
          <w:spacing w:val="-6"/>
          <w:kern w:val="0"/>
          <w:sz w:val="24"/>
          <w:szCs w:val="20"/>
        </w:rPr>
        <w:t>份，副本</w:t>
      </w:r>
      <w:r>
        <w:rPr>
          <w:rFonts w:hint="eastAsia" w:ascii="宋体" w:hAnsi="宋体"/>
          <w:b/>
          <w:spacing w:val="-6"/>
          <w:kern w:val="0"/>
          <w:sz w:val="24"/>
          <w:szCs w:val="20"/>
          <w:u w:val="single"/>
        </w:rPr>
        <w:t xml:space="preserve"> 四 </w:t>
      </w:r>
      <w:r>
        <w:rPr>
          <w:rFonts w:hint="eastAsia" w:ascii="宋体" w:hAnsi="宋体"/>
          <w:spacing w:val="-6"/>
          <w:kern w:val="0"/>
          <w:sz w:val="24"/>
          <w:szCs w:val="20"/>
        </w:rPr>
        <w:t>份。由双方法定代表人或其授权代理人签署与加盖公章后生效。</w:t>
      </w:r>
    </w:p>
    <w:p w14:paraId="2163AA6C">
      <w:pPr>
        <w:widowControl/>
        <w:autoSpaceDE w:val="0"/>
        <w:autoSpaceDN w:val="0"/>
        <w:adjustRightInd w:val="0"/>
        <w:spacing w:line="360" w:lineRule="auto"/>
        <w:ind w:right="-391" w:firstLine="480" w:firstLineChars="200"/>
        <w:jc w:val="left"/>
        <w:rPr>
          <w:rFonts w:hint="eastAsia" w:ascii="宋体" w:hAnsi="宋体"/>
          <w:kern w:val="0"/>
          <w:sz w:val="24"/>
          <w:szCs w:val="20"/>
        </w:rPr>
      </w:pPr>
    </w:p>
    <w:p w14:paraId="7E453B84">
      <w:pPr>
        <w:widowControl/>
        <w:adjustRightInd w:val="0"/>
        <w:spacing w:line="360" w:lineRule="auto"/>
        <w:jc w:val="left"/>
        <w:rPr>
          <w:rFonts w:hint="eastAsia" w:ascii="宋体" w:hAnsi="宋体"/>
          <w:kern w:val="0"/>
          <w:sz w:val="24"/>
          <w:szCs w:val="20"/>
        </w:rPr>
      </w:pPr>
      <w:r>
        <w:rPr>
          <w:rFonts w:hint="eastAsia" w:ascii="宋体" w:hAnsi="宋体"/>
          <w:kern w:val="0"/>
          <w:sz w:val="24"/>
          <w:szCs w:val="20"/>
        </w:rPr>
        <w:t>发  包  人（公章）：                    承  包  人（公章）：</w:t>
      </w:r>
    </w:p>
    <w:p w14:paraId="3FA8356A">
      <w:pPr>
        <w:widowControl/>
        <w:adjustRightInd w:val="0"/>
        <w:spacing w:line="360" w:lineRule="auto"/>
        <w:jc w:val="left"/>
        <w:rPr>
          <w:rFonts w:hint="eastAsia" w:ascii="宋体" w:hAnsi="宋体"/>
          <w:b/>
          <w:kern w:val="0"/>
          <w:sz w:val="24"/>
          <w:szCs w:val="20"/>
        </w:rPr>
      </w:pPr>
      <w:r>
        <w:rPr>
          <w:rFonts w:hint="eastAsia" w:ascii="宋体" w:hAnsi="宋体"/>
          <w:b/>
          <w:kern w:val="0"/>
          <w:sz w:val="24"/>
          <w:szCs w:val="20"/>
        </w:rPr>
        <w:t xml:space="preserve">招标人全称                              </w:t>
      </w:r>
      <w:r>
        <w:rPr>
          <w:rFonts w:hint="eastAsia" w:ascii="Times New Roman" w:hAnsi="Times New Roman"/>
          <w:b/>
          <w:kern w:val="0"/>
          <w:sz w:val="24"/>
          <w:szCs w:val="24"/>
        </w:rPr>
        <w:t>中标人全称</w:t>
      </w:r>
    </w:p>
    <w:p w14:paraId="7875AFB9">
      <w:pPr>
        <w:widowControl/>
        <w:adjustRightInd w:val="0"/>
        <w:spacing w:line="360" w:lineRule="auto"/>
        <w:jc w:val="left"/>
        <w:rPr>
          <w:rFonts w:hint="eastAsia" w:ascii="宋体" w:hAnsi="宋体"/>
          <w:kern w:val="0"/>
          <w:sz w:val="24"/>
          <w:szCs w:val="20"/>
        </w:rPr>
      </w:pPr>
      <w:r>
        <w:rPr>
          <w:rFonts w:hint="eastAsia" w:ascii="宋体" w:hAnsi="宋体"/>
          <w:kern w:val="0"/>
          <w:sz w:val="24"/>
          <w:szCs w:val="20"/>
        </w:rPr>
        <w:t>法定代表人（签字）：                    法定代表人（签字）：</w:t>
      </w:r>
    </w:p>
    <w:p w14:paraId="54165019">
      <w:pPr>
        <w:widowControl/>
        <w:adjustRightInd w:val="0"/>
        <w:spacing w:line="360" w:lineRule="auto"/>
        <w:jc w:val="left"/>
        <w:rPr>
          <w:rFonts w:hint="eastAsia" w:ascii="宋体" w:hAnsi="宋体"/>
          <w:kern w:val="0"/>
          <w:sz w:val="24"/>
          <w:szCs w:val="20"/>
        </w:rPr>
      </w:pPr>
      <w:r>
        <w:rPr>
          <w:rFonts w:hint="eastAsia" w:ascii="宋体" w:hAnsi="宋体"/>
          <w:kern w:val="0"/>
          <w:sz w:val="24"/>
          <w:szCs w:val="20"/>
        </w:rPr>
        <w:t>或授权代理人（签字）：                  或授权代理人（签字）：</w:t>
      </w:r>
    </w:p>
    <w:p w14:paraId="1545F6E9">
      <w:pPr>
        <w:widowControl/>
        <w:spacing w:line="360" w:lineRule="auto"/>
        <w:ind w:firstLine="465"/>
        <w:jc w:val="left"/>
        <w:rPr>
          <w:rFonts w:hint="eastAsia" w:ascii="宋体" w:hAnsi="宋体"/>
          <w:kern w:val="0"/>
          <w:sz w:val="24"/>
          <w:szCs w:val="24"/>
        </w:rPr>
      </w:pPr>
      <w:r>
        <w:rPr>
          <w:rFonts w:hint="eastAsia" w:ascii="宋体" w:hAnsi="宋体"/>
          <w:kern w:val="0"/>
          <w:sz w:val="24"/>
          <w:szCs w:val="24"/>
        </w:rPr>
        <w:t>经办人：                                 经办人：</w:t>
      </w:r>
    </w:p>
    <w:p w14:paraId="34139D28">
      <w:pPr>
        <w:widowControl/>
        <w:adjustRightInd w:val="0"/>
        <w:spacing w:line="360" w:lineRule="auto"/>
        <w:jc w:val="left"/>
        <w:rPr>
          <w:rFonts w:hint="eastAsia" w:ascii="宋体" w:hAnsi="宋体"/>
          <w:kern w:val="0"/>
          <w:sz w:val="24"/>
          <w:szCs w:val="20"/>
        </w:rPr>
      </w:pPr>
    </w:p>
    <w:p w14:paraId="320D5571">
      <w:pPr>
        <w:widowControl/>
        <w:adjustRightInd w:val="0"/>
        <w:spacing w:line="360" w:lineRule="auto"/>
        <w:jc w:val="center"/>
        <w:rPr>
          <w:rFonts w:hint="eastAsia" w:ascii="宋体" w:hAnsi="宋体"/>
          <w:kern w:val="0"/>
          <w:sz w:val="24"/>
          <w:szCs w:val="20"/>
        </w:rPr>
      </w:pPr>
      <w:r>
        <w:rPr>
          <w:rFonts w:hint="eastAsia" w:ascii="宋体" w:hAnsi="宋体"/>
          <w:b/>
          <w:kern w:val="0"/>
          <w:sz w:val="24"/>
          <w:szCs w:val="20"/>
        </w:rPr>
        <w:t>2022年   月   日</w:t>
      </w:r>
    </w:p>
    <w:p w14:paraId="595E48A6">
      <w:pPr>
        <w:pageBreakBefore/>
        <w:widowControl/>
        <w:autoSpaceDE w:val="0"/>
        <w:autoSpaceDN w:val="0"/>
        <w:adjustRightInd w:val="0"/>
        <w:spacing w:line="360" w:lineRule="auto"/>
        <w:ind w:right="-391"/>
        <w:jc w:val="left"/>
        <w:rPr>
          <w:rFonts w:hint="eastAsia" w:ascii="宋体" w:hAnsi="宋体"/>
          <w:kern w:val="0"/>
          <w:sz w:val="24"/>
          <w:szCs w:val="20"/>
        </w:rPr>
      </w:pPr>
    </w:p>
    <w:p w14:paraId="5041A93F">
      <w:pPr>
        <w:widowControl/>
        <w:autoSpaceDE w:val="0"/>
        <w:autoSpaceDN w:val="0"/>
        <w:adjustRightInd w:val="0"/>
        <w:spacing w:line="360" w:lineRule="auto"/>
        <w:ind w:right="-391"/>
        <w:jc w:val="center"/>
        <w:rPr>
          <w:rFonts w:hint="eastAsia" w:ascii="宋体" w:hAnsi="宋体"/>
          <w:b/>
          <w:kern w:val="0"/>
          <w:sz w:val="30"/>
          <w:szCs w:val="30"/>
        </w:rPr>
      </w:pPr>
      <w:r>
        <w:rPr>
          <w:rFonts w:hint="eastAsia" w:ascii="宋体" w:hAnsi="宋体"/>
          <w:b/>
          <w:kern w:val="0"/>
          <w:sz w:val="30"/>
          <w:szCs w:val="30"/>
        </w:rPr>
        <w:t>不拖欠民工工资责任书</w:t>
      </w:r>
    </w:p>
    <w:p w14:paraId="6B5456D1">
      <w:pPr>
        <w:widowControl/>
        <w:autoSpaceDE w:val="0"/>
        <w:autoSpaceDN w:val="0"/>
        <w:adjustRightInd w:val="0"/>
        <w:spacing w:line="360" w:lineRule="auto"/>
        <w:ind w:right="-391"/>
        <w:jc w:val="left"/>
        <w:rPr>
          <w:rFonts w:hint="eastAsia" w:ascii="Times New Roman" w:hAnsi="Times New Roman"/>
          <w:b/>
          <w:kern w:val="0"/>
          <w:sz w:val="24"/>
          <w:szCs w:val="24"/>
          <w:u w:val="single"/>
        </w:rPr>
      </w:pPr>
      <w:r>
        <w:rPr>
          <w:rFonts w:hint="eastAsia" w:ascii="宋体" w:hAnsi="宋体"/>
          <w:kern w:val="0"/>
          <w:sz w:val="24"/>
          <w:szCs w:val="20"/>
        </w:rPr>
        <w:t>承包人：</w:t>
      </w:r>
      <w:r>
        <w:rPr>
          <w:rFonts w:hint="eastAsia" w:ascii="Times New Roman" w:hAnsi="Times New Roman"/>
          <w:b/>
          <w:kern w:val="0"/>
          <w:sz w:val="24"/>
          <w:szCs w:val="24"/>
          <w:u w:val="single"/>
        </w:rPr>
        <w:t>中标人全称</w:t>
      </w:r>
    </w:p>
    <w:p w14:paraId="3C661756">
      <w:pPr>
        <w:widowControl/>
        <w:autoSpaceDE w:val="0"/>
        <w:autoSpaceDN w:val="0"/>
        <w:adjustRightInd w:val="0"/>
        <w:spacing w:line="360" w:lineRule="auto"/>
        <w:ind w:right="-391" w:firstLine="588" w:firstLineChars="245"/>
        <w:jc w:val="left"/>
        <w:rPr>
          <w:rFonts w:hint="eastAsia" w:ascii="宋体" w:hAnsi="宋体"/>
          <w:kern w:val="0"/>
          <w:sz w:val="24"/>
          <w:szCs w:val="20"/>
        </w:rPr>
      </w:pPr>
      <w:r>
        <w:rPr>
          <w:rFonts w:hint="eastAsia" w:ascii="宋体" w:hAnsi="宋体"/>
          <w:kern w:val="0"/>
          <w:sz w:val="24"/>
          <w:szCs w:val="20"/>
        </w:rPr>
        <w:t>为了保护劳动者的合法权益，调整劳动关系，维护社会安定，保证工程顺利进行，根据</w:t>
      </w:r>
      <w:r>
        <w:rPr>
          <w:rFonts w:hint="eastAsia" w:ascii="宋体" w:hAnsi="宋体"/>
          <w:kern w:val="0"/>
          <w:sz w:val="24"/>
          <w:szCs w:val="20"/>
          <w:lang w:eastAsia="zh-CN"/>
        </w:rPr>
        <w:t>《中华人民共和国劳动法》</w:t>
      </w:r>
      <w:r>
        <w:rPr>
          <w:rFonts w:hint="eastAsia" w:ascii="宋体" w:hAnsi="宋体"/>
          <w:kern w:val="0"/>
          <w:sz w:val="24"/>
          <w:szCs w:val="20"/>
        </w:rPr>
        <w:t>及云南省昆明市《昆明市人民政府关于贯彻国务院切实解决建设领域拖欠工程款及务工人员工资若干问题的意见》的有关规定，承包人应做到以下：</w:t>
      </w:r>
    </w:p>
    <w:p w14:paraId="6F1BE681">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一、承包人必须和本工程有劳动关系的劳动者签订合法有效的劳务合同。</w:t>
      </w:r>
    </w:p>
    <w:p w14:paraId="5A0B1388">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二、在发包人按合同约定支付工程进度款的情况下，承包人必须按分包合同或劳务合同约定时间内支付民工工资。</w:t>
      </w:r>
    </w:p>
    <w:p w14:paraId="409E1F8F">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三、每月月初十日内承包人应向发包人提供劳务工工资支付情况说明（应有劳务工代表签字）。</w:t>
      </w:r>
    </w:p>
    <w:p w14:paraId="186CF7EB">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四、发包人有权对分包合同及劳务人员工资执行情况监督，当承包人不按分包合同或劳务合同进行计量支付时，发包人可直接对分包单位或劳务工进行支付，支付费用无论多少都将从工程进度款中扣除。</w:t>
      </w:r>
    </w:p>
    <w:p w14:paraId="3AFD5004">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五、一旦发现承包人无故拖欠劳务工工资，发包人可以直接从承包人的工程进度款中扣减并垫付务工人员工资，直至工程进度款扣完为止。</w:t>
      </w:r>
    </w:p>
    <w:p w14:paraId="7A674E88">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0"/>
        </w:rPr>
        <w:t>六、在每期工程进度款拨付时，发包人将扣除2%作为民工工资保证金，在支付工程进度款时承包人必须提供领取民工工资花名册及现场张榜公布后，发包人给予支付上一期民工工资保证金（无息）。</w:t>
      </w:r>
    </w:p>
    <w:p w14:paraId="1EA97FC6">
      <w:pPr>
        <w:widowControl/>
        <w:autoSpaceDE w:val="0"/>
        <w:autoSpaceDN w:val="0"/>
        <w:adjustRightInd w:val="0"/>
        <w:spacing w:line="360" w:lineRule="auto"/>
        <w:ind w:right="-391" w:firstLine="480" w:firstLineChars="200"/>
        <w:jc w:val="left"/>
        <w:rPr>
          <w:rFonts w:hint="eastAsia" w:ascii="宋体" w:hAnsi="宋体"/>
          <w:kern w:val="0"/>
          <w:sz w:val="24"/>
          <w:szCs w:val="20"/>
        </w:rPr>
      </w:pPr>
      <w:r>
        <w:rPr>
          <w:rFonts w:hint="eastAsia" w:ascii="宋体" w:hAnsi="宋体"/>
          <w:kern w:val="0"/>
          <w:sz w:val="24"/>
          <w:szCs w:val="24"/>
        </w:rPr>
        <w:t>七、承包人必须在发包人指定的银行开设专用账户、以确保专款专用，不得随意将本工程款挪作其它用途，而使本工程的质量、进度等方面受影响</w:t>
      </w:r>
      <w:r>
        <w:rPr>
          <w:rFonts w:hint="eastAsia" w:ascii="宋体" w:hAnsi="宋体"/>
          <w:kern w:val="0"/>
          <w:sz w:val="24"/>
          <w:szCs w:val="20"/>
        </w:rPr>
        <w:t>。</w:t>
      </w:r>
    </w:p>
    <w:p w14:paraId="5D25110F">
      <w:pPr>
        <w:widowControl/>
        <w:autoSpaceDE w:val="0"/>
        <w:autoSpaceDN w:val="0"/>
        <w:adjustRightInd w:val="0"/>
        <w:spacing w:line="360" w:lineRule="auto"/>
        <w:ind w:right="-391" w:firstLine="480" w:firstLineChars="200"/>
        <w:jc w:val="left"/>
        <w:rPr>
          <w:rFonts w:ascii="宋体" w:hAnsi="宋体"/>
          <w:kern w:val="0"/>
          <w:sz w:val="24"/>
          <w:szCs w:val="24"/>
        </w:rPr>
      </w:pPr>
      <w:r>
        <w:rPr>
          <w:rFonts w:hint="eastAsia" w:ascii="宋体" w:hAnsi="宋体"/>
          <w:kern w:val="0"/>
          <w:sz w:val="24"/>
          <w:szCs w:val="24"/>
        </w:rPr>
        <w:t>八、如出现非发包人原因，导致民工工资拖欠情况时，由此引起工程工期延误、质量问题、社会影响，等一切后果由承包人承担，发包人概不负责。由于承包人的原因拖欠农民工工资，造成农民工上访、围堵等情况发生的，发包人有权对承包人进行如下处罚，发生一次处以合同价2%的罚款，发生两次处以合同价5%的罚款，发生三次发包人有权单方面终止合同，造成的一切后果由承包人承担。</w:t>
      </w:r>
    </w:p>
    <w:p w14:paraId="1CD79098">
      <w:pPr>
        <w:widowControl/>
        <w:autoSpaceDE w:val="0"/>
        <w:autoSpaceDN w:val="0"/>
        <w:adjustRightInd w:val="0"/>
        <w:spacing w:line="360" w:lineRule="auto"/>
        <w:ind w:right="-391" w:firstLine="480" w:firstLineChars="200"/>
        <w:jc w:val="left"/>
        <w:rPr>
          <w:rFonts w:ascii="宋体" w:hAnsi="宋体"/>
          <w:kern w:val="0"/>
          <w:sz w:val="24"/>
          <w:szCs w:val="24"/>
        </w:rPr>
      </w:pPr>
      <w:r>
        <w:rPr>
          <w:rFonts w:hint="eastAsia" w:ascii="宋体" w:hAnsi="宋体"/>
          <w:kern w:val="0"/>
          <w:sz w:val="24"/>
          <w:szCs w:val="24"/>
        </w:rPr>
        <w:t>九、本责任书作为施工合同附件，份数与施工合同一致，承包人盖章签字后生效。</w:t>
      </w:r>
    </w:p>
    <w:p w14:paraId="30C366CC">
      <w:pPr>
        <w:widowControl/>
        <w:autoSpaceDE w:val="0"/>
        <w:autoSpaceDN w:val="0"/>
        <w:adjustRightInd w:val="0"/>
        <w:spacing w:line="360" w:lineRule="auto"/>
        <w:ind w:right="-391" w:firstLine="4320" w:firstLineChars="1800"/>
        <w:jc w:val="left"/>
        <w:rPr>
          <w:rFonts w:hint="eastAsia" w:ascii="宋体" w:hAnsi="宋体"/>
          <w:kern w:val="0"/>
          <w:sz w:val="24"/>
          <w:szCs w:val="20"/>
        </w:rPr>
      </w:pPr>
      <w:r>
        <w:rPr>
          <w:rFonts w:hint="eastAsia" w:ascii="宋体" w:hAnsi="宋体"/>
          <w:kern w:val="0"/>
          <w:sz w:val="24"/>
          <w:szCs w:val="20"/>
        </w:rPr>
        <w:t>承包人：</w:t>
      </w:r>
      <w:r>
        <w:rPr>
          <w:rFonts w:hint="eastAsia" w:ascii="Times New Roman" w:hAnsi="Times New Roman"/>
          <w:b/>
          <w:kern w:val="0"/>
          <w:sz w:val="24"/>
          <w:szCs w:val="24"/>
          <w:u w:val="single"/>
        </w:rPr>
        <w:t>中标人全称</w:t>
      </w:r>
      <w:r>
        <w:rPr>
          <w:rFonts w:hint="eastAsia" w:ascii="宋体" w:hAnsi="宋体"/>
          <w:kern w:val="0"/>
          <w:sz w:val="24"/>
          <w:szCs w:val="20"/>
        </w:rPr>
        <w:t>（盖章）</w:t>
      </w:r>
    </w:p>
    <w:p w14:paraId="270AD321">
      <w:pPr>
        <w:widowControl/>
        <w:autoSpaceDE w:val="0"/>
        <w:autoSpaceDN w:val="0"/>
        <w:adjustRightInd w:val="0"/>
        <w:spacing w:line="360" w:lineRule="auto"/>
        <w:ind w:right="89" w:firstLine="4320" w:firstLineChars="1800"/>
        <w:jc w:val="left"/>
        <w:rPr>
          <w:rFonts w:hint="eastAsia" w:ascii="宋体" w:hAnsi="宋体"/>
          <w:kern w:val="0"/>
          <w:sz w:val="24"/>
          <w:szCs w:val="20"/>
        </w:rPr>
      </w:pPr>
      <w:r>
        <w:rPr>
          <w:rFonts w:hint="eastAsia" w:ascii="宋体" w:hAnsi="宋体"/>
          <w:kern w:val="0"/>
          <w:sz w:val="24"/>
          <w:szCs w:val="20"/>
        </w:rPr>
        <w:t>责任代表人：</w:t>
      </w:r>
    </w:p>
    <w:p w14:paraId="2D35A904">
      <w:pPr>
        <w:widowControl/>
        <w:wordWrap w:val="0"/>
        <w:autoSpaceDE w:val="0"/>
        <w:autoSpaceDN w:val="0"/>
        <w:adjustRightInd w:val="0"/>
        <w:spacing w:line="360" w:lineRule="auto"/>
        <w:ind w:right="-391" w:firstLine="4578" w:firstLineChars="1900"/>
        <w:jc w:val="right"/>
        <w:rPr>
          <w:rFonts w:hint="eastAsia" w:ascii="宋体" w:hAnsi="宋体"/>
          <w:kern w:val="0"/>
          <w:sz w:val="24"/>
          <w:szCs w:val="20"/>
        </w:rPr>
      </w:pPr>
      <w:r>
        <w:rPr>
          <w:rFonts w:hint="eastAsia" w:ascii="宋体" w:hAnsi="宋体"/>
          <w:b/>
          <w:kern w:val="0"/>
          <w:sz w:val="24"/>
          <w:szCs w:val="20"/>
        </w:rPr>
        <w:t>2022年   月    日</w:t>
      </w:r>
    </w:p>
    <w:p w14:paraId="61CCCFAF">
      <w:pPr>
        <w:spacing w:line="360" w:lineRule="auto"/>
        <w:jc w:val="left"/>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AUTOTEXT  合同条款及格式 \* MERGEFORMAT</w:instrText>
      </w:r>
      <w:r>
        <w:rPr>
          <w:rFonts w:ascii="宋体" w:hAnsi="宋体"/>
          <w:szCs w:val="21"/>
        </w:rPr>
        <w:instrText xml:space="preserve"> </w:instrText>
      </w:r>
      <w:r>
        <w:rPr>
          <w:rFonts w:ascii="宋体" w:hAnsi="宋体"/>
          <w:szCs w:val="21"/>
        </w:rPr>
        <w:fldChar w:fldCharType="separate"/>
      </w:r>
      <w:r>
        <w:rPr>
          <w:rFonts w:ascii="宋体" w:hAnsi="宋体"/>
          <w:szCs w:val="21"/>
        </w:rPr>
        <w:fldChar w:fldCharType="end"/>
      </w:r>
    </w:p>
    <w:p w14:paraId="1FF48C63">
      <w:pPr>
        <w:jc w:val="center"/>
        <w:rPr>
          <w:rFonts w:hint="eastAsia" w:ascii="黑体" w:eastAsia="黑体"/>
          <w:sz w:val="36"/>
        </w:rPr>
      </w:pPr>
      <w:r>
        <w:rPr>
          <w:rFonts w:ascii="宋体" w:hAnsi="宋体"/>
          <w:szCs w:val="21"/>
        </w:rPr>
        <w:br w:type="page"/>
      </w:r>
      <w:r>
        <w:rPr>
          <w:rFonts w:hint="eastAsia" w:ascii="黑体" w:eastAsia="黑体"/>
          <w:sz w:val="36"/>
        </w:rPr>
        <w:t>第五章  工程量清单</w:t>
      </w:r>
    </w:p>
    <w:p w14:paraId="789A9B5A">
      <w:pPr>
        <w:spacing w:line="360" w:lineRule="auto"/>
        <w:ind w:firstLine="422" w:firstLineChars="200"/>
        <w:jc w:val="left"/>
        <w:rPr>
          <w:rFonts w:hint="eastAsia" w:ascii="宋体" w:hAnsi="宋体"/>
          <w:b/>
          <w:szCs w:val="21"/>
        </w:rPr>
      </w:pPr>
    </w:p>
    <w:p w14:paraId="30F49C28">
      <w:pPr>
        <w:spacing w:line="360" w:lineRule="auto"/>
        <w:ind w:firstLine="422" w:firstLineChars="200"/>
        <w:jc w:val="left"/>
        <w:rPr>
          <w:rFonts w:hint="eastAsia" w:ascii="宋体" w:hAnsi="宋体"/>
          <w:b/>
          <w:szCs w:val="21"/>
        </w:rPr>
      </w:pPr>
      <w:r>
        <w:rPr>
          <w:rFonts w:hint="eastAsia" w:ascii="宋体" w:hAnsi="宋体"/>
          <w:b/>
          <w:szCs w:val="21"/>
        </w:rPr>
        <w:t>另附，工程量清单由《昆明市房屋建筑及市政工程商务标招标文件编制系统》编制，生成统一的电子商务标招标文件，格式为*.ZBS。投标人从昆明市公共资源交易网（http://www.kmggzy.com）上下载。</w:t>
      </w:r>
    </w:p>
    <w:p w14:paraId="7C93DF63">
      <w:pPr>
        <w:rPr>
          <w:rFonts w:hint="eastAsia"/>
        </w:rPr>
      </w:pPr>
      <w:r>
        <w:rPr>
          <w:rFonts w:hint="eastAsia"/>
        </w:rPr>
        <w:br w:type="page"/>
      </w:r>
    </w:p>
    <w:p w14:paraId="0CB7FA8C">
      <w:pPr>
        <w:spacing w:line="360" w:lineRule="auto"/>
        <w:jc w:val="center"/>
        <w:rPr>
          <w:rFonts w:hint="eastAsia" w:ascii="黑体" w:hAnsi="Times New Roman" w:eastAsia="黑体"/>
          <w:b/>
          <w:sz w:val="49"/>
          <w:szCs w:val="20"/>
        </w:rPr>
      </w:pPr>
    </w:p>
    <w:p w14:paraId="6790297F">
      <w:pPr>
        <w:spacing w:line="360" w:lineRule="auto"/>
        <w:jc w:val="center"/>
        <w:rPr>
          <w:rFonts w:hint="eastAsia" w:ascii="黑体" w:eastAsia="黑体"/>
          <w:b/>
          <w:sz w:val="49"/>
        </w:rPr>
      </w:pPr>
    </w:p>
    <w:p w14:paraId="44392964">
      <w:pPr>
        <w:spacing w:line="360" w:lineRule="auto"/>
        <w:jc w:val="center"/>
        <w:rPr>
          <w:rFonts w:hint="eastAsia" w:ascii="黑体" w:eastAsia="黑体"/>
          <w:b/>
          <w:sz w:val="49"/>
        </w:rPr>
      </w:pPr>
    </w:p>
    <w:p w14:paraId="19BD864F">
      <w:pPr>
        <w:spacing w:line="360" w:lineRule="auto"/>
        <w:jc w:val="center"/>
        <w:rPr>
          <w:rFonts w:hint="eastAsia" w:ascii="黑体" w:eastAsia="黑体"/>
          <w:b/>
          <w:sz w:val="49"/>
        </w:rPr>
      </w:pPr>
    </w:p>
    <w:p w14:paraId="086C6AA4">
      <w:pPr>
        <w:spacing w:line="360" w:lineRule="auto"/>
        <w:jc w:val="center"/>
        <w:outlineLvl w:val="0"/>
        <w:rPr>
          <w:rFonts w:hint="eastAsia" w:ascii="黑体" w:eastAsia="黑体"/>
          <w:b/>
          <w:sz w:val="49"/>
        </w:rPr>
      </w:pPr>
      <w:bookmarkStart w:id="988" w:name="Book32"/>
      <w:r>
        <w:rPr>
          <w:rFonts w:hint="eastAsia" w:ascii="黑体" w:eastAsia="黑体"/>
          <w:b/>
          <w:sz w:val="49"/>
        </w:rPr>
        <w:t>第 二 卷</w:t>
      </w:r>
    </w:p>
    <w:bookmarkEnd w:id="988"/>
    <w:p w14:paraId="29641957">
      <w:pPr>
        <w:spacing w:line="360" w:lineRule="auto"/>
        <w:jc w:val="center"/>
        <w:outlineLvl w:val="1"/>
        <w:rPr>
          <w:rFonts w:hint="eastAsia" w:ascii="黑体" w:eastAsia="黑体"/>
          <w:sz w:val="36"/>
        </w:rPr>
      </w:pPr>
      <w:r>
        <w:rPr>
          <w:rFonts w:hint="eastAsia"/>
        </w:rPr>
        <w:br w:type="page"/>
      </w:r>
      <w:bookmarkStart w:id="989" w:name="Book33"/>
      <w:r>
        <w:rPr>
          <w:rFonts w:hint="eastAsia" w:ascii="黑体" w:eastAsia="黑体"/>
          <w:sz w:val="36"/>
        </w:rPr>
        <w:t>第六章  图   纸</w:t>
      </w:r>
      <w:bookmarkEnd w:id="989"/>
    </w:p>
    <w:p w14:paraId="7E7D457D">
      <w:pPr>
        <w:spacing w:line="360" w:lineRule="auto"/>
        <w:ind w:firstLine="422" w:firstLineChars="200"/>
        <w:jc w:val="left"/>
        <w:rPr>
          <w:rFonts w:hint="eastAsia" w:ascii="宋体" w:hAnsi="宋体"/>
          <w:b/>
          <w:szCs w:val="21"/>
        </w:rPr>
      </w:pPr>
    </w:p>
    <w:p w14:paraId="19C75111">
      <w:pPr>
        <w:spacing w:line="360" w:lineRule="auto"/>
        <w:ind w:firstLine="422" w:firstLineChars="200"/>
        <w:jc w:val="left"/>
        <w:rPr>
          <w:rFonts w:hint="eastAsia" w:ascii="宋体" w:hAnsi="宋体"/>
          <w:b/>
          <w:szCs w:val="21"/>
        </w:rPr>
      </w:pPr>
      <w:r>
        <w:rPr>
          <w:rFonts w:hint="eastAsia" w:ascii="宋体" w:hAnsi="宋体"/>
          <w:b/>
          <w:szCs w:val="21"/>
        </w:rPr>
        <w:t>另附，投标人从昆明市公共资源交易网（http://www.kmggzy.com）上下载。</w:t>
      </w:r>
    </w:p>
    <w:p w14:paraId="0D172837">
      <w:pPr>
        <w:rPr>
          <w:rFonts w:hint="eastAsia"/>
        </w:rPr>
      </w:pPr>
      <w:r>
        <w:rPr>
          <w:rFonts w:hint="eastAsia"/>
        </w:rPr>
        <w:br w:type="page"/>
      </w:r>
    </w:p>
    <w:p w14:paraId="778F7337">
      <w:pPr>
        <w:spacing w:line="360" w:lineRule="auto"/>
        <w:jc w:val="center"/>
        <w:rPr>
          <w:rFonts w:hint="eastAsia" w:ascii="黑体" w:hAnsi="Times New Roman" w:eastAsia="黑体"/>
          <w:b/>
          <w:sz w:val="49"/>
          <w:szCs w:val="20"/>
        </w:rPr>
      </w:pPr>
    </w:p>
    <w:p w14:paraId="433FD3B8">
      <w:pPr>
        <w:spacing w:line="360" w:lineRule="auto"/>
        <w:jc w:val="center"/>
        <w:rPr>
          <w:rFonts w:hint="eastAsia" w:ascii="黑体" w:eastAsia="黑体"/>
          <w:b/>
          <w:sz w:val="49"/>
        </w:rPr>
      </w:pPr>
    </w:p>
    <w:p w14:paraId="7707C33C">
      <w:pPr>
        <w:spacing w:line="360" w:lineRule="auto"/>
        <w:jc w:val="center"/>
        <w:rPr>
          <w:rFonts w:hint="eastAsia" w:ascii="黑体" w:eastAsia="黑体"/>
          <w:b/>
          <w:sz w:val="49"/>
        </w:rPr>
      </w:pPr>
    </w:p>
    <w:p w14:paraId="580C7A04">
      <w:pPr>
        <w:spacing w:line="360" w:lineRule="auto"/>
        <w:jc w:val="center"/>
        <w:rPr>
          <w:rFonts w:hint="eastAsia" w:ascii="黑体" w:eastAsia="黑体"/>
          <w:b/>
          <w:sz w:val="49"/>
        </w:rPr>
      </w:pPr>
    </w:p>
    <w:p w14:paraId="0B1E8F5A">
      <w:pPr>
        <w:spacing w:line="360" w:lineRule="auto"/>
        <w:jc w:val="center"/>
        <w:outlineLvl w:val="0"/>
        <w:rPr>
          <w:rFonts w:hint="eastAsia" w:ascii="黑体" w:eastAsia="黑体"/>
          <w:b/>
          <w:sz w:val="49"/>
        </w:rPr>
      </w:pPr>
      <w:bookmarkStart w:id="990" w:name="Book34"/>
      <w:r>
        <w:rPr>
          <w:rFonts w:hint="eastAsia" w:ascii="黑体" w:eastAsia="黑体"/>
          <w:b/>
          <w:sz w:val="49"/>
        </w:rPr>
        <w:t>第 三 卷</w:t>
      </w:r>
    </w:p>
    <w:bookmarkEnd w:id="990"/>
    <w:p w14:paraId="20D0A854">
      <w:pPr>
        <w:spacing w:line="360" w:lineRule="auto"/>
        <w:jc w:val="center"/>
        <w:outlineLvl w:val="1"/>
        <w:rPr>
          <w:rFonts w:hint="eastAsia" w:ascii="黑体" w:eastAsia="黑体"/>
          <w:sz w:val="36"/>
        </w:rPr>
      </w:pPr>
      <w:r>
        <w:rPr>
          <w:rFonts w:hint="eastAsia"/>
        </w:rPr>
        <w:br w:type="page"/>
      </w:r>
      <w:bookmarkStart w:id="991" w:name="Book35"/>
      <w:r>
        <w:rPr>
          <w:rFonts w:hint="eastAsia" w:ascii="黑体" w:eastAsia="黑体"/>
          <w:sz w:val="36"/>
        </w:rPr>
        <w:t>第七章  技术标准和要求</w:t>
      </w:r>
    </w:p>
    <w:bookmarkEnd w:id="991"/>
    <w:p w14:paraId="28C69280">
      <w:pPr>
        <w:spacing w:line="360" w:lineRule="auto"/>
        <w:ind w:firstLine="420" w:firstLineChars="200"/>
        <w:jc w:val="left"/>
        <w:rPr>
          <w:rFonts w:hint="eastAsia" w:ascii="宋体" w:hAnsi="宋体" w:eastAsia="宋体"/>
          <w:bCs/>
          <w:color w:val="auto"/>
          <w:szCs w:val="21"/>
          <w:lang w:eastAsia="zh-CN"/>
        </w:rPr>
      </w:pPr>
      <w:r>
        <w:rPr>
          <w:rFonts w:hint="eastAsia" w:ascii="宋体" w:hAnsi="宋体"/>
          <w:bCs/>
          <w:color w:val="auto"/>
          <w:szCs w:val="21"/>
          <w:lang w:eastAsia="zh-CN"/>
        </w:rPr>
        <w:t>一、技术标准及要求</w:t>
      </w:r>
    </w:p>
    <w:p w14:paraId="021B0065">
      <w:pPr>
        <w:spacing w:line="360" w:lineRule="auto"/>
        <w:ind w:firstLine="420" w:firstLineChars="200"/>
        <w:jc w:val="left"/>
        <w:rPr>
          <w:rFonts w:hint="eastAsia" w:ascii="宋体" w:hAnsi="宋体"/>
          <w:bCs/>
          <w:color w:val="auto"/>
          <w:szCs w:val="21"/>
        </w:rPr>
      </w:pPr>
      <w:r>
        <w:rPr>
          <w:rFonts w:hint="eastAsia" w:ascii="宋体" w:hAnsi="宋体"/>
          <w:bCs/>
          <w:color w:val="auto"/>
          <w:szCs w:val="21"/>
        </w:rPr>
        <w:t>1.总体规划应遵循国家、地方及行业的有关法律、法规、条例、规定、技术标准和技术规范;</w:t>
      </w:r>
    </w:p>
    <w:p w14:paraId="472FF1DD">
      <w:pPr>
        <w:spacing w:line="360" w:lineRule="auto"/>
        <w:ind w:firstLine="420" w:firstLineChars="200"/>
        <w:jc w:val="left"/>
        <w:rPr>
          <w:rFonts w:ascii="宋体" w:hAnsi="宋体"/>
          <w:bCs/>
          <w:color w:val="auto"/>
          <w:szCs w:val="21"/>
        </w:rPr>
      </w:pPr>
      <w:r>
        <w:rPr>
          <w:rFonts w:hint="eastAsia" w:ascii="宋体" w:hAnsi="宋体"/>
          <w:bCs/>
          <w:color w:val="auto"/>
          <w:szCs w:val="21"/>
        </w:rPr>
        <w:t>2.工程质量满足设计要求和国家及行业现行有关规程、规范及强制性标准的技术要求，达到验收标准，一次验收合格。</w:t>
      </w:r>
      <w:r>
        <w:rPr>
          <w:rFonts w:ascii="宋体" w:hAnsi="宋体"/>
          <w:color w:val="auto"/>
          <w:szCs w:val="28"/>
          <w:u w:val="single"/>
        </w:rPr>
        <w:fldChar w:fldCharType="begin"/>
      </w:r>
      <w:r>
        <w:rPr>
          <w:rFonts w:ascii="宋体" w:hAnsi="宋体"/>
          <w:color w:val="auto"/>
          <w:szCs w:val="28"/>
          <w:u w:val="single"/>
        </w:rPr>
        <w:instrText xml:space="preserve"> </w:instrText>
      </w:r>
      <w:r>
        <w:rPr>
          <w:rFonts w:hint="eastAsia" w:ascii="宋体" w:hAnsi="宋体"/>
          <w:color w:val="auto"/>
          <w:szCs w:val="28"/>
          <w:u w:val="single"/>
        </w:rPr>
        <w:instrText xml:space="preserve">AUTOTEXT  input415 \* MERGEFORMAT</w:instrText>
      </w:r>
      <w:r>
        <w:rPr>
          <w:rFonts w:ascii="宋体" w:hAnsi="宋体"/>
          <w:color w:val="auto"/>
          <w:szCs w:val="28"/>
          <w:u w:val="single"/>
        </w:rPr>
        <w:instrText xml:space="preserve"> </w:instrText>
      </w:r>
      <w:r>
        <w:rPr>
          <w:rFonts w:ascii="宋体" w:hAnsi="宋体"/>
          <w:color w:val="auto"/>
          <w:szCs w:val="28"/>
          <w:u w:val="single"/>
        </w:rPr>
        <w:fldChar w:fldCharType="separate"/>
      </w:r>
      <w:r>
        <w:rPr>
          <w:rFonts w:ascii="宋体" w:hAnsi="宋体"/>
          <w:color w:val="auto"/>
          <w:szCs w:val="28"/>
          <w:u w:val="single"/>
        </w:rPr>
        <w:fldChar w:fldCharType="end"/>
      </w:r>
      <w:r>
        <w:rPr>
          <w:rFonts w:hint="eastAsia" w:ascii="宋体" w:hAnsi="宋体"/>
          <w:bCs/>
          <w:color w:val="auto"/>
          <w:szCs w:val="21"/>
        </w:rPr>
        <w:t>若国家出台新的法律法规及相关规范，按照新文件执行。并且满足项目所在地城管、交警、供电局等相关政府部门规定要求，执行包含但不限于以下最新标准：</w:t>
      </w:r>
    </w:p>
    <w:p w14:paraId="2B4B03FA">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1)《工程建设标准强制性条文》相关规范规定</w:t>
      </w:r>
    </w:p>
    <w:p w14:paraId="4719E5A1">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2）《市政公用工程设计文件编制深度规定》2013 版 </w:t>
      </w:r>
    </w:p>
    <w:p w14:paraId="10B9C95F">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3)《城市道路工程技术规范》 GB51286-2018 </w:t>
      </w:r>
    </w:p>
    <w:p w14:paraId="7DA006FC">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4)《城市道路路线设计规范》 CJJ 193-2012 </w:t>
      </w:r>
    </w:p>
    <w:p w14:paraId="0AD54F5B">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5)《城镇道路路面设计规范》 CJJ 169-2012 </w:t>
      </w:r>
    </w:p>
    <w:p w14:paraId="1BAD54AD">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6)《无障碍设计规范》 GB 50763-2012 </w:t>
      </w:r>
    </w:p>
    <w:p w14:paraId="6184416E">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7)《城市综合交通体系规划标准》 GB/T 51328-2018 </w:t>
      </w:r>
    </w:p>
    <w:p w14:paraId="6DFEB51B">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8)《道路交通标志和标线》 GB 5768-2009 </w:t>
      </w:r>
    </w:p>
    <w:p w14:paraId="034AE732">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9)《透水砖路面技术规程》 CJJ/T 188-2012 </w:t>
      </w:r>
    </w:p>
    <w:p w14:paraId="0BBC1B4D">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10)《城市道路绿化设计规范》 DG5301/T 20-2017 </w:t>
      </w:r>
    </w:p>
    <w:p w14:paraId="1F99E08F">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11)《市政道路绿化工程技术要求》（昆建发[2009]570 号） </w:t>
      </w:r>
    </w:p>
    <w:p w14:paraId="6CE95045">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12)《城市道路照明设计标准》CJJ45-2015 </w:t>
      </w:r>
    </w:p>
    <w:p w14:paraId="3BCB5F0D">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13)《城市道路交通设施设计规范》GB50688-2011 </w:t>
      </w:r>
    </w:p>
    <w:p w14:paraId="3CBDA577">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14) 《城市道路照明工程施工及验收规程》CJJ89-2016 </w:t>
      </w:r>
    </w:p>
    <w:p w14:paraId="72E411F2">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15）《城镇道路工程施工与质量验收规范》CJJ1－2008 </w:t>
      </w:r>
    </w:p>
    <w:p w14:paraId="40B1EB63">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16）《云南省民用建筑节能设计标准》DBJ53/T-39-2020 </w:t>
      </w:r>
    </w:p>
    <w:p w14:paraId="28DBBF1B">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17) 《民用建筑设计统一标准》（GB 50352-2019） </w:t>
      </w:r>
    </w:p>
    <w:p w14:paraId="751999C9">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18) 《屋面工程技术规范》（GB 50345-2012） </w:t>
      </w:r>
    </w:p>
    <w:p w14:paraId="1CE812CA">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19) 《住宅设计规范》（GB 50096-2011） </w:t>
      </w:r>
    </w:p>
    <w:p w14:paraId="457458B1">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20) 《住宅建筑规范》(GB 50368-2005） </w:t>
      </w:r>
    </w:p>
    <w:p w14:paraId="05EF055C">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21) 《建筑外门窗保温性能分级及检测方法》（GB/T8484-2016） </w:t>
      </w:r>
    </w:p>
    <w:p w14:paraId="605C3C1F">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22) 《2009 全国民用建筑工程设计技术措施（规划．建筑.景观）》 </w:t>
      </w:r>
    </w:p>
    <w:p w14:paraId="5EB2F4D0">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23) 《西南地区建筑标准设计通用图》（2018） </w:t>
      </w:r>
    </w:p>
    <w:p w14:paraId="488B0BEE">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24）《建筑工程抗震设防分类标准》（GB 50223-2008） </w:t>
      </w:r>
    </w:p>
    <w:p w14:paraId="075A2AA9">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25) 《供配电系统设计规范》GB50052-2016 </w:t>
      </w:r>
    </w:p>
    <w:p w14:paraId="63359346">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26)《城市工程管线综合规划规范》（GB 50289-2016） </w:t>
      </w:r>
    </w:p>
    <w:p w14:paraId="0B2AEFE4">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27)《城市排水工程规划规范》 GB 50318-2017 </w:t>
      </w:r>
    </w:p>
    <w:p w14:paraId="20C02E76">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28)《城市给水工程规划规范》 GB 50282-2016 </w:t>
      </w:r>
    </w:p>
    <w:p w14:paraId="72713D41">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29)《室外排水设计规范》（GB 50014－2006（2016 年版））</w:t>
      </w:r>
    </w:p>
    <w:p w14:paraId="1086A021">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30) 《室外给水设计标准》（GB 50013-2018） </w:t>
      </w:r>
    </w:p>
    <w:p w14:paraId="2D228602">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31）《污水综合排放标准》（GB 8978-1996）； </w:t>
      </w:r>
    </w:p>
    <w:p w14:paraId="2C7B42CC">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32）《城镇污水处理厂污染物排放标准》（GB 18918-2002）； </w:t>
      </w:r>
    </w:p>
    <w:p w14:paraId="58F238C4">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33）《污水排入城镇下水道水质标准》（GB/T 31962-2015）； </w:t>
      </w:r>
    </w:p>
    <w:p w14:paraId="6900ED70">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34）《给水排水工程管道结构设计规范》（GB 50332－2002） </w:t>
      </w:r>
    </w:p>
    <w:p w14:paraId="03238D7E">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35）《给水排水管道工程施工及验收规范》（GB 50268-2008）； </w:t>
      </w:r>
    </w:p>
    <w:p w14:paraId="044A114B">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36）《给水排水工程构筑物结构设计规范》（GB 50069-2002）； </w:t>
      </w:r>
    </w:p>
    <w:p w14:paraId="07C37129">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37）《防洪标准》（GB 50201-2014）； </w:t>
      </w:r>
    </w:p>
    <w:p w14:paraId="63E060F3">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38）《给水排水构筑物工程施工及验收规范》（GB 50141-2008）； </w:t>
      </w:r>
    </w:p>
    <w:p w14:paraId="021C3C38">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39）《建筑给水排水设计标准》（GB 50015-2019）； </w:t>
      </w:r>
    </w:p>
    <w:p w14:paraId="53E5E6E6">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40）《消防给水及消火栓系统技术规范》（GB 50974-2014）； </w:t>
      </w:r>
    </w:p>
    <w:p w14:paraId="52E46008">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41)《昆明市市政排水管道和附属构筑物设计、安装图集》（2013 版） </w:t>
      </w:r>
    </w:p>
    <w:p w14:paraId="6A79CDC2">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42)《市政排水管道工程及附属设施》 06MS201 </w:t>
      </w:r>
    </w:p>
    <w:p w14:paraId="1952130E">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43) 昆明市二环内雨污分流改造规划成果资料 </w:t>
      </w:r>
    </w:p>
    <w:p w14:paraId="78DE784D">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44)《园林绿化工程施工及验收规范》 CJJ 82-2012 </w:t>
      </w:r>
    </w:p>
    <w:p w14:paraId="46F95628">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45)《城市绿地设计规范》 GB 50420-2007 </w:t>
      </w:r>
    </w:p>
    <w:p w14:paraId="1BE3081D">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46)《昆明城市园林植物推荐名录》2016 年 </w:t>
      </w:r>
    </w:p>
    <w:p w14:paraId="6EFD76BA">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47)昆明市海绵城市建设标准体系 </w:t>
      </w:r>
    </w:p>
    <w:p w14:paraId="4B98F919">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48)《昆明市城市规划管理技术规定》（2016） </w:t>
      </w:r>
    </w:p>
    <w:p w14:paraId="3EDC7A66">
      <w:pPr>
        <w:autoSpaceDN w:val="0"/>
        <w:spacing w:line="500" w:lineRule="atLeast"/>
        <w:ind w:firstLine="420" w:firstLineChars="200"/>
        <w:jc w:val="left"/>
        <w:rPr>
          <w:rFonts w:hint="eastAsia" w:ascii="宋体" w:hAnsi="宋体"/>
          <w:color w:val="auto"/>
          <w:szCs w:val="21"/>
        </w:rPr>
      </w:pPr>
      <w:r>
        <w:rPr>
          <w:rFonts w:hint="eastAsia" w:ascii="宋体" w:hAnsi="宋体"/>
          <w:color w:val="auto"/>
          <w:szCs w:val="21"/>
        </w:rPr>
        <w:t xml:space="preserve">49) 《昆明市城市轨道交通管理条例》 （2018） </w:t>
      </w:r>
    </w:p>
    <w:p w14:paraId="7B9A759A">
      <w:pPr>
        <w:autoSpaceDN w:val="0"/>
        <w:spacing w:line="500" w:lineRule="atLeast"/>
        <w:ind w:firstLine="420" w:firstLineChars="200"/>
        <w:jc w:val="left"/>
        <w:rPr>
          <w:rFonts w:ascii="宋体" w:hAnsi="宋体"/>
          <w:color w:val="auto"/>
          <w:szCs w:val="21"/>
        </w:rPr>
      </w:pPr>
      <w:r>
        <w:rPr>
          <w:rFonts w:hint="eastAsia" w:ascii="宋体" w:hAnsi="宋体"/>
          <w:color w:val="auto"/>
          <w:szCs w:val="21"/>
        </w:rPr>
        <w:t>50）住房和城乡建设部办公厅、国家发展改革委办公厅、财政部办公厅关于做好 2019 年老旧小区改造工作的通知 建办城函【2019】243 号</w:t>
      </w:r>
    </w:p>
    <w:p w14:paraId="5983CC95">
      <w:pPr>
        <w:widowControl/>
        <w:spacing w:line="500" w:lineRule="atLeast"/>
        <w:ind w:firstLine="402" w:firstLineChars="200"/>
        <w:jc w:val="left"/>
        <w:rPr>
          <w:rFonts w:hint="eastAsia" w:ascii="宋体" w:hAnsi="宋体" w:cs="宋体"/>
          <w:b/>
          <w:color w:val="auto"/>
          <w:kern w:val="0"/>
          <w:sz w:val="20"/>
          <w:szCs w:val="21"/>
        </w:rPr>
      </w:pPr>
      <w:r>
        <w:rPr>
          <w:rFonts w:hint="eastAsia" w:ascii="宋体" w:hAnsi="宋体" w:cs="宋体"/>
          <w:b/>
          <w:color w:val="auto"/>
          <w:kern w:val="0"/>
          <w:sz w:val="20"/>
          <w:szCs w:val="21"/>
        </w:rPr>
        <w:t>二、本《技术要求》为最低要求，投标人在编制投标文件时，</w:t>
      </w:r>
      <w:r>
        <w:rPr>
          <w:rFonts w:ascii="宋体" w:hAnsi="宋体" w:cs="宋体"/>
          <w:b/>
          <w:color w:val="auto"/>
          <w:kern w:val="0"/>
          <w:sz w:val="20"/>
          <w:szCs w:val="21"/>
        </w:rPr>
        <w:t>在满足</w:t>
      </w:r>
      <w:r>
        <w:rPr>
          <w:rFonts w:hint="eastAsia" w:ascii="宋体" w:hAnsi="宋体" w:cs="宋体"/>
          <w:b/>
          <w:color w:val="auto"/>
          <w:kern w:val="0"/>
          <w:sz w:val="20"/>
          <w:szCs w:val="21"/>
        </w:rPr>
        <w:t>《技术要求》</w:t>
      </w:r>
      <w:r>
        <w:rPr>
          <w:rFonts w:ascii="宋体" w:hAnsi="宋体" w:cs="宋体"/>
          <w:b/>
          <w:color w:val="auto"/>
          <w:kern w:val="0"/>
          <w:sz w:val="20"/>
          <w:szCs w:val="21"/>
        </w:rPr>
        <w:t>实质性要求的基础上</w:t>
      </w:r>
      <w:r>
        <w:rPr>
          <w:rFonts w:hint="eastAsia" w:ascii="宋体" w:hAnsi="宋体" w:cs="宋体"/>
          <w:b/>
          <w:color w:val="auto"/>
          <w:kern w:val="0"/>
          <w:sz w:val="20"/>
          <w:szCs w:val="21"/>
        </w:rPr>
        <w:t>，</w:t>
      </w:r>
      <w:r>
        <w:rPr>
          <w:rFonts w:ascii="宋体" w:hAnsi="宋体" w:cs="宋体"/>
          <w:b/>
          <w:color w:val="auto"/>
          <w:kern w:val="0"/>
          <w:sz w:val="20"/>
          <w:szCs w:val="21"/>
        </w:rPr>
        <w:t>可以提出比</w:t>
      </w:r>
      <w:r>
        <w:rPr>
          <w:rFonts w:hint="eastAsia" w:ascii="宋体" w:hAnsi="宋体" w:cs="宋体"/>
          <w:b/>
          <w:color w:val="auto"/>
          <w:kern w:val="0"/>
          <w:sz w:val="20"/>
          <w:szCs w:val="21"/>
        </w:rPr>
        <w:t>《技术要求》</w:t>
      </w:r>
      <w:r>
        <w:rPr>
          <w:rFonts w:ascii="宋体" w:hAnsi="宋体" w:cs="宋体"/>
          <w:b/>
          <w:color w:val="auto"/>
          <w:kern w:val="0"/>
          <w:sz w:val="20"/>
          <w:szCs w:val="21"/>
        </w:rPr>
        <w:t>更有利于招标人的承诺</w:t>
      </w:r>
      <w:r>
        <w:rPr>
          <w:rFonts w:hint="eastAsia" w:ascii="宋体" w:hAnsi="宋体" w:cs="宋体"/>
          <w:b/>
          <w:color w:val="auto"/>
          <w:kern w:val="0"/>
          <w:sz w:val="20"/>
          <w:szCs w:val="21"/>
        </w:rPr>
        <w:t>。</w:t>
      </w:r>
    </w:p>
    <w:p w14:paraId="237834CD">
      <w:pPr>
        <w:widowControl/>
        <w:spacing w:line="500" w:lineRule="atLeast"/>
        <w:ind w:firstLine="402" w:firstLineChars="200"/>
        <w:jc w:val="left"/>
        <w:rPr>
          <w:rFonts w:hint="eastAsia" w:ascii="宋体" w:hAnsi="宋体" w:cs="宋体"/>
          <w:b/>
          <w:color w:val="auto"/>
          <w:kern w:val="0"/>
          <w:sz w:val="20"/>
          <w:szCs w:val="21"/>
        </w:rPr>
      </w:pPr>
    </w:p>
    <w:p w14:paraId="67AB3E29">
      <w:pPr>
        <w:widowControl/>
        <w:jc w:val="left"/>
        <w:rPr>
          <w:rFonts w:ascii="Times New Roman" w:hAnsi="Times New Roman"/>
          <w:color w:val="auto"/>
          <w:kern w:val="0"/>
          <w:sz w:val="20"/>
          <w:szCs w:val="20"/>
        </w:rPr>
      </w:pPr>
    </w:p>
    <w:p w14:paraId="4AE3FFF7"/>
    <w:p w14:paraId="7FAACCA0">
      <w:pPr>
        <w:spacing w:line="500" w:lineRule="exact"/>
        <w:jc w:val="left"/>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AUTOTEXT  技术标准和要求 \* MERGEFORMAT</w:instrText>
      </w:r>
      <w:r>
        <w:rPr>
          <w:rFonts w:ascii="宋体" w:hAnsi="宋体"/>
          <w:szCs w:val="21"/>
        </w:rPr>
        <w:instrText xml:space="preserve"> </w:instrText>
      </w:r>
      <w:r>
        <w:rPr>
          <w:rFonts w:ascii="宋体" w:hAnsi="宋体"/>
          <w:szCs w:val="21"/>
        </w:rPr>
        <w:fldChar w:fldCharType="separate"/>
      </w:r>
      <w:r>
        <w:rPr>
          <w:rFonts w:ascii="宋体" w:hAnsi="宋体"/>
          <w:szCs w:val="21"/>
        </w:rPr>
        <w:fldChar w:fldCharType="end"/>
      </w:r>
    </w:p>
    <w:p w14:paraId="08C07B75">
      <w:pPr>
        <w:rPr>
          <w:rFonts w:hint="eastAsia"/>
        </w:rPr>
      </w:pPr>
      <w:r>
        <w:rPr>
          <w:rFonts w:hint="eastAsia"/>
        </w:rPr>
        <w:br w:type="page"/>
      </w:r>
    </w:p>
    <w:p w14:paraId="5E0432BB">
      <w:pPr>
        <w:spacing w:line="360" w:lineRule="auto"/>
        <w:jc w:val="center"/>
        <w:rPr>
          <w:rFonts w:hint="eastAsia" w:ascii="黑体" w:hAnsi="Times New Roman" w:eastAsia="黑体"/>
          <w:b/>
          <w:sz w:val="49"/>
          <w:szCs w:val="20"/>
        </w:rPr>
      </w:pPr>
    </w:p>
    <w:p w14:paraId="11AB6CCA">
      <w:pPr>
        <w:spacing w:line="360" w:lineRule="auto"/>
        <w:jc w:val="center"/>
        <w:rPr>
          <w:rFonts w:hint="eastAsia" w:ascii="黑体" w:eastAsia="黑体"/>
          <w:b/>
          <w:sz w:val="49"/>
        </w:rPr>
      </w:pPr>
    </w:p>
    <w:p w14:paraId="6E8C74A1">
      <w:pPr>
        <w:spacing w:line="360" w:lineRule="auto"/>
        <w:jc w:val="center"/>
        <w:rPr>
          <w:rFonts w:hint="eastAsia" w:ascii="黑体" w:eastAsia="黑体"/>
          <w:b/>
          <w:sz w:val="49"/>
        </w:rPr>
      </w:pPr>
    </w:p>
    <w:p w14:paraId="6254FFE3">
      <w:pPr>
        <w:spacing w:line="360" w:lineRule="auto"/>
        <w:jc w:val="center"/>
        <w:rPr>
          <w:rFonts w:hint="eastAsia" w:ascii="黑体" w:eastAsia="黑体"/>
          <w:b/>
          <w:sz w:val="49"/>
        </w:rPr>
      </w:pPr>
    </w:p>
    <w:p w14:paraId="38FC0422">
      <w:pPr>
        <w:spacing w:line="360" w:lineRule="auto"/>
        <w:jc w:val="center"/>
        <w:outlineLvl w:val="0"/>
        <w:rPr>
          <w:rFonts w:hint="eastAsia" w:ascii="黑体" w:eastAsia="黑体"/>
          <w:b/>
          <w:sz w:val="49"/>
        </w:rPr>
      </w:pPr>
      <w:bookmarkStart w:id="992" w:name="Book36"/>
      <w:r>
        <w:rPr>
          <w:rFonts w:hint="eastAsia" w:ascii="黑体" w:eastAsia="黑体"/>
          <w:b/>
          <w:sz w:val="49"/>
        </w:rPr>
        <w:t>第 四 卷</w:t>
      </w:r>
    </w:p>
    <w:bookmarkEnd w:id="992"/>
    <w:p w14:paraId="39A51583">
      <w:pPr>
        <w:rPr>
          <w:rFonts w:hint="eastAsia"/>
        </w:rPr>
      </w:pPr>
      <w:r>
        <w:rPr>
          <w:rFonts w:hint="eastAsia"/>
        </w:rPr>
        <w:br w:type="page"/>
      </w:r>
    </w:p>
    <w:p w14:paraId="48C6375B">
      <w:pPr>
        <w:spacing w:line="360" w:lineRule="auto"/>
        <w:jc w:val="center"/>
        <w:outlineLvl w:val="1"/>
        <w:rPr>
          <w:rFonts w:hint="eastAsia" w:ascii="黑体" w:eastAsia="黑体"/>
          <w:sz w:val="36"/>
        </w:rPr>
      </w:pPr>
      <w:bookmarkStart w:id="993" w:name="Book37"/>
      <w:r>
        <w:rPr>
          <w:rFonts w:hint="eastAsia" w:ascii="黑体" w:eastAsia="黑体"/>
          <w:sz w:val="36"/>
        </w:rPr>
        <w:t>第八章  投标文件格式</w:t>
      </w:r>
    </w:p>
    <w:bookmarkEnd w:id="993"/>
    <w:p w14:paraId="43A2610A">
      <w:pPr>
        <w:rPr>
          <w:rFonts w:hint="eastAsia"/>
        </w:rPr>
      </w:pPr>
    </w:p>
    <w:p w14:paraId="4F1E078F">
      <w:pPr>
        <w:jc w:val="center"/>
        <w:rPr>
          <w:rFonts w:hint="eastAsia" w:ascii="黑体" w:eastAsia="黑体"/>
          <w:sz w:val="32"/>
          <w:szCs w:val="32"/>
        </w:rPr>
      </w:pPr>
    </w:p>
    <w:p w14:paraId="302F4BDC">
      <w:pPr>
        <w:jc w:val="center"/>
        <w:rPr>
          <w:rFonts w:hint="eastAsia" w:ascii="黑体" w:eastAsia="黑体"/>
          <w:sz w:val="32"/>
          <w:szCs w:val="32"/>
        </w:rPr>
      </w:pPr>
    </w:p>
    <w:p w14:paraId="66127F6A">
      <w:pPr>
        <w:jc w:val="center"/>
        <w:outlineLvl w:val="2"/>
        <w:rPr>
          <w:rFonts w:hint="eastAsia" w:ascii="黑体" w:eastAsia="黑体"/>
          <w:sz w:val="32"/>
          <w:szCs w:val="32"/>
        </w:rPr>
      </w:pPr>
      <w:bookmarkStart w:id="994" w:name="Book38"/>
      <w:r>
        <w:rPr>
          <w:rFonts w:hint="eastAsia" w:ascii="楷体_GB2312" w:eastAsia="楷体_GB2312"/>
          <w:b/>
          <w:sz w:val="32"/>
        </w:rPr>
        <w:t>资格审查部分</w:t>
      </w:r>
    </w:p>
    <w:bookmarkEnd w:id="994"/>
    <w:p w14:paraId="164D87D0">
      <w:pPr>
        <w:jc w:val="center"/>
        <w:rPr>
          <w:rFonts w:hint="eastAsia" w:ascii="黑体" w:eastAsia="黑体"/>
          <w:sz w:val="32"/>
          <w:szCs w:val="32"/>
        </w:rPr>
      </w:pPr>
    </w:p>
    <w:p w14:paraId="2EE86B90">
      <w:pPr>
        <w:jc w:val="center"/>
        <w:rPr>
          <w:rFonts w:hint="eastAsia" w:ascii="黑体" w:eastAsia="黑体"/>
          <w:sz w:val="32"/>
          <w:szCs w:val="32"/>
        </w:rPr>
      </w:pPr>
    </w:p>
    <w:p w14:paraId="4F3E0B54">
      <w:pPr>
        <w:jc w:val="center"/>
        <w:rPr>
          <w:rFonts w:hint="eastAsia" w:ascii="黑体" w:eastAsia="黑体"/>
          <w:sz w:val="32"/>
          <w:szCs w:val="32"/>
        </w:rPr>
      </w:pPr>
    </w:p>
    <w:p w14:paraId="4982EEB4">
      <w:pPr>
        <w:jc w:val="center"/>
        <w:rPr>
          <w:rFonts w:hint="eastAsia" w:ascii="黑体" w:eastAsia="黑体"/>
          <w:sz w:val="32"/>
          <w:szCs w:val="32"/>
        </w:rPr>
      </w:pPr>
    </w:p>
    <w:p w14:paraId="58963858">
      <w:pPr>
        <w:jc w:val="center"/>
        <w:rPr>
          <w:rFonts w:hint="eastAsia" w:ascii="黑体" w:eastAsia="黑体"/>
          <w:sz w:val="32"/>
          <w:szCs w:val="32"/>
        </w:rPr>
      </w:pPr>
    </w:p>
    <w:p w14:paraId="16EA3866">
      <w:pPr>
        <w:jc w:val="center"/>
        <w:rPr>
          <w:rFonts w:hint="eastAsia" w:ascii="黑体" w:eastAsia="黑体"/>
          <w:sz w:val="32"/>
          <w:szCs w:val="32"/>
        </w:rPr>
      </w:pPr>
    </w:p>
    <w:p w14:paraId="6A343023">
      <w:pPr>
        <w:jc w:val="center"/>
        <w:rPr>
          <w:rFonts w:hint="eastAsia" w:ascii="黑体" w:eastAsia="黑体"/>
          <w:sz w:val="32"/>
          <w:szCs w:val="32"/>
        </w:rPr>
      </w:pPr>
    </w:p>
    <w:p w14:paraId="61104C55">
      <w:pPr>
        <w:jc w:val="center"/>
        <w:rPr>
          <w:rFonts w:hint="eastAsia" w:ascii="黑体" w:eastAsia="黑体"/>
          <w:sz w:val="28"/>
          <w:szCs w:val="28"/>
        </w:rPr>
      </w:pPr>
    </w:p>
    <w:p w14:paraId="79DDA8FE">
      <w:pPr>
        <w:jc w:val="center"/>
        <w:rPr>
          <w:rFonts w:hint="eastAsia" w:ascii="黑体" w:eastAsia="黑体"/>
          <w:sz w:val="28"/>
          <w:szCs w:val="20"/>
        </w:rPr>
      </w:pPr>
      <w:r>
        <w:rPr>
          <w:rFonts w:hint="eastAsia"/>
        </w:rPr>
        <w:br w:type="page"/>
      </w:r>
      <w:r>
        <w:rPr>
          <w:rFonts w:hint="eastAsia" w:ascii="黑体" w:eastAsia="黑体"/>
          <w:sz w:val="28"/>
        </w:rPr>
        <w:t>一、投标人基本情况表</w:t>
      </w:r>
    </w:p>
    <w:p w14:paraId="229B1E9D">
      <w:pPr>
        <w:autoSpaceDE w:val="0"/>
        <w:autoSpaceDN w:val="0"/>
        <w:adjustRightInd w:val="0"/>
        <w:spacing w:before="1" w:line="280" w:lineRule="exact"/>
        <w:jc w:val="left"/>
        <w:rPr>
          <w:rFonts w:hint="eastAsia" w:ascii="Arial" w:hAnsi="Arial"/>
          <w:kern w:val="0"/>
          <w:sz w:val="28"/>
        </w:rPr>
      </w:pPr>
    </w:p>
    <w:tbl>
      <w:tblPr>
        <w:tblStyle w:val="8"/>
        <w:tblW w:w="5000" w:type="pct"/>
        <w:jc w:val="center"/>
        <w:tblLayout w:type="fixed"/>
        <w:tblCellMar>
          <w:top w:w="0" w:type="dxa"/>
          <w:left w:w="0" w:type="dxa"/>
          <w:bottom w:w="0" w:type="dxa"/>
          <w:right w:w="0" w:type="dxa"/>
        </w:tblCellMar>
      </w:tblPr>
      <w:tblGrid>
        <w:gridCol w:w="2138"/>
        <w:gridCol w:w="1288"/>
        <w:gridCol w:w="2183"/>
        <w:gridCol w:w="1876"/>
        <w:gridCol w:w="1597"/>
      </w:tblGrid>
      <w:tr w14:paraId="10703351">
        <w:tblPrEx>
          <w:tblCellMar>
            <w:top w:w="0" w:type="dxa"/>
            <w:left w:w="0" w:type="dxa"/>
            <w:bottom w:w="0" w:type="dxa"/>
            <w:right w:w="0" w:type="dxa"/>
          </w:tblCellMar>
        </w:tblPrEx>
        <w:trPr>
          <w:trHeight w:val="51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B796">
            <w:pPr>
              <w:autoSpaceDE w:val="0"/>
              <w:autoSpaceDN w:val="0"/>
              <w:adjustRightInd w:val="0"/>
              <w:spacing w:line="360" w:lineRule="auto"/>
              <w:ind w:left="258" w:right="-20"/>
              <w:jc w:val="center"/>
              <w:rPr>
                <w:rFonts w:ascii="宋体" w:hAnsi="Times New Roman"/>
                <w:kern w:val="0"/>
                <w:sz w:val="24"/>
              </w:rPr>
            </w:pPr>
            <w:r>
              <w:rPr>
                <w:rFonts w:hint="eastAsia" w:ascii="宋体" w:hAnsi="Arial"/>
                <w:kern w:val="0"/>
                <w:sz w:val="24"/>
              </w:rPr>
              <w:t>投标人名称</w:t>
            </w:r>
          </w:p>
        </w:tc>
        <w:tc>
          <w:tcPr>
            <w:tcW w:w="38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D9DCBF">
            <w:pPr>
              <w:autoSpaceDE w:val="0"/>
              <w:autoSpaceDN w:val="0"/>
              <w:adjustRightInd w:val="0"/>
              <w:spacing w:line="360" w:lineRule="auto"/>
              <w:jc w:val="center"/>
              <w:rPr>
                <w:rFonts w:ascii="宋体" w:hAnsi="Times New Roman"/>
                <w:kern w:val="0"/>
                <w:sz w:val="24"/>
              </w:rPr>
            </w:pPr>
          </w:p>
        </w:tc>
      </w:tr>
      <w:tr w14:paraId="303341B7">
        <w:tblPrEx>
          <w:tblCellMar>
            <w:top w:w="0" w:type="dxa"/>
            <w:left w:w="0" w:type="dxa"/>
            <w:bottom w:w="0" w:type="dxa"/>
            <w:right w:w="0" w:type="dxa"/>
          </w:tblCellMar>
        </w:tblPrEx>
        <w:trPr>
          <w:trHeight w:val="51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C3C5">
            <w:pPr>
              <w:autoSpaceDE w:val="0"/>
              <w:autoSpaceDN w:val="0"/>
              <w:adjustRightInd w:val="0"/>
              <w:spacing w:line="360" w:lineRule="auto"/>
              <w:ind w:left="378" w:right="-20"/>
              <w:jc w:val="center"/>
              <w:rPr>
                <w:rFonts w:ascii="宋体" w:hAnsi="Times New Roman"/>
                <w:kern w:val="0"/>
                <w:sz w:val="24"/>
              </w:rPr>
            </w:pPr>
            <w:r>
              <w:rPr>
                <w:rFonts w:hint="eastAsia" w:ascii="宋体" w:hAnsi="Arial"/>
                <w:kern w:val="0"/>
                <w:sz w:val="24"/>
              </w:rPr>
              <w:t>注册地址</w:t>
            </w:r>
          </w:p>
        </w:tc>
        <w:tc>
          <w:tcPr>
            <w:tcW w:w="1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9AD54">
            <w:pPr>
              <w:autoSpaceDE w:val="0"/>
              <w:autoSpaceDN w:val="0"/>
              <w:adjustRightInd w:val="0"/>
              <w:spacing w:line="360" w:lineRule="auto"/>
              <w:jc w:val="center"/>
              <w:rPr>
                <w:rFonts w:ascii="宋体" w:hAnsi="Times New Roman"/>
                <w:kern w:val="0"/>
                <w:sz w:val="24"/>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8988">
            <w:pPr>
              <w:autoSpaceDE w:val="0"/>
              <w:autoSpaceDN w:val="0"/>
              <w:adjustRightInd w:val="0"/>
              <w:spacing w:line="360" w:lineRule="auto"/>
              <w:ind w:left="148" w:right="-20"/>
              <w:jc w:val="center"/>
              <w:rPr>
                <w:rFonts w:ascii="宋体" w:hAnsi="Times New Roman"/>
                <w:kern w:val="0"/>
                <w:sz w:val="24"/>
              </w:rPr>
            </w:pPr>
            <w:r>
              <w:rPr>
                <w:rFonts w:hint="eastAsia" w:ascii="宋体" w:hAnsi="Arial"/>
                <w:kern w:val="0"/>
                <w:sz w:val="24"/>
              </w:rPr>
              <w:t>邮政编码</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8704">
            <w:pPr>
              <w:autoSpaceDE w:val="0"/>
              <w:autoSpaceDN w:val="0"/>
              <w:adjustRightInd w:val="0"/>
              <w:spacing w:line="360" w:lineRule="auto"/>
              <w:jc w:val="center"/>
              <w:rPr>
                <w:rFonts w:ascii="宋体" w:hAnsi="Times New Roman"/>
                <w:kern w:val="0"/>
                <w:sz w:val="24"/>
              </w:rPr>
            </w:pPr>
          </w:p>
        </w:tc>
      </w:tr>
      <w:tr w14:paraId="3A6411E2">
        <w:trPr>
          <w:trHeight w:val="510" w:hRule="atLeast"/>
          <w:jc w:val="center"/>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AD35E">
            <w:pPr>
              <w:autoSpaceDE w:val="0"/>
              <w:autoSpaceDN w:val="0"/>
              <w:adjustRightInd w:val="0"/>
              <w:spacing w:line="360" w:lineRule="auto"/>
              <w:ind w:left="378" w:right="-20"/>
              <w:jc w:val="center"/>
              <w:rPr>
                <w:rFonts w:ascii="宋体" w:hAnsi="Times New Roman"/>
                <w:kern w:val="0"/>
                <w:sz w:val="24"/>
              </w:rPr>
            </w:pPr>
            <w:r>
              <w:rPr>
                <w:rFonts w:hint="eastAsia" w:ascii="宋体" w:hAnsi="Arial"/>
                <w:kern w:val="0"/>
                <w:sz w:val="24"/>
              </w:rPr>
              <w:t>联系方式</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2CBA2">
            <w:pPr>
              <w:autoSpaceDE w:val="0"/>
              <w:autoSpaceDN w:val="0"/>
              <w:adjustRightInd w:val="0"/>
              <w:spacing w:line="360" w:lineRule="auto"/>
              <w:ind w:left="177" w:right="-20"/>
              <w:jc w:val="center"/>
              <w:rPr>
                <w:rFonts w:ascii="宋体" w:hAnsi="Times New Roman"/>
                <w:kern w:val="0"/>
                <w:sz w:val="24"/>
              </w:rPr>
            </w:pPr>
            <w:r>
              <w:rPr>
                <w:rFonts w:hint="eastAsia" w:ascii="宋体" w:hAnsi="Arial"/>
                <w:kern w:val="0"/>
                <w:sz w:val="24"/>
              </w:rPr>
              <w:t>联系人</w:t>
            </w:r>
          </w:p>
        </w:tc>
        <w:tc>
          <w:tcPr>
            <w:tcW w:w="1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597AC">
            <w:pPr>
              <w:autoSpaceDE w:val="0"/>
              <w:autoSpaceDN w:val="0"/>
              <w:adjustRightInd w:val="0"/>
              <w:spacing w:line="360" w:lineRule="auto"/>
              <w:jc w:val="center"/>
              <w:rPr>
                <w:rFonts w:ascii="宋体" w:hAnsi="Times New Roman"/>
                <w:kern w:val="0"/>
                <w:sz w:val="24"/>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55A8">
            <w:pPr>
              <w:autoSpaceDE w:val="0"/>
              <w:autoSpaceDN w:val="0"/>
              <w:adjustRightInd w:val="0"/>
              <w:spacing w:line="360" w:lineRule="auto"/>
              <w:ind w:left="388" w:right="-20"/>
              <w:jc w:val="center"/>
              <w:rPr>
                <w:rFonts w:ascii="宋体" w:hAnsi="Times New Roman"/>
                <w:kern w:val="0"/>
                <w:sz w:val="24"/>
              </w:rPr>
            </w:pPr>
            <w:r>
              <w:rPr>
                <w:rFonts w:hint="eastAsia" w:ascii="宋体" w:hAnsi="Arial"/>
                <w:kern w:val="0"/>
                <w:sz w:val="24"/>
              </w:rPr>
              <w:t>电话</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0EB51">
            <w:pPr>
              <w:autoSpaceDE w:val="0"/>
              <w:autoSpaceDN w:val="0"/>
              <w:adjustRightInd w:val="0"/>
              <w:spacing w:line="360" w:lineRule="auto"/>
              <w:jc w:val="center"/>
              <w:rPr>
                <w:rFonts w:ascii="宋体" w:hAnsi="Times New Roman"/>
                <w:kern w:val="0"/>
                <w:sz w:val="24"/>
              </w:rPr>
            </w:pPr>
          </w:p>
        </w:tc>
      </w:tr>
      <w:tr w14:paraId="692C2F5B">
        <w:tblPrEx>
          <w:tblCellMar>
            <w:top w:w="0" w:type="dxa"/>
            <w:left w:w="0" w:type="dxa"/>
            <w:bottom w:w="0" w:type="dxa"/>
            <w:right w:w="0" w:type="dxa"/>
          </w:tblCellMar>
        </w:tblPrEx>
        <w:trPr>
          <w:trHeight w:val="510" w:hRule="atLeast"/>
          <w:jc w:val="center"/>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391BB">
            <w:pPr>
              <w:spacing w:line="360" w:lineRule="auto"/>
              <w:jc w:val="left"/>
              <w:rPr>
                <w:rFonts w:ascii="宋体" w:hAnsi="Times New Roman"/>
                <w:kern w:val="0"/>
                <w:sz w:val="24"/>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016A2">
            <w:pPr>
              <w:autoSpaceDE w:val="0"/>
              <w:autoSpaceDN w:val="0"/>
              <w:adjustRightInd w:val="0"/>
              <w:spacing w:line="360" w:lineRule="auto"/>
              <w:ind w:left="297" w:right="-20"/>
              <w:jc w:val="left"/>
              <w:rPr>
                <w:rFonts w:ascii="宋体" w:hAnsi="Times New Roman"/>
                <w:kern w:val="0"/>
                <w:sz w:val="24"/>
              </w:rPr>
            </w:pPr>
            <w:r>
              <w:rPr>
                <w:rFonts w:hint="eastAsia" w:ascii="宋体" w:hAnsi="Arial"/>
                <w:kern w:val="0"/>
                <w:sz w:val="24"/>
              </w:rPr>
              <w:t>传真</w:t>
            </w:r>
          </w:p>
        </w:tc>
        <w:tc>
          <w:tcPr>
            <w:tcW w:w="1202" w:type="pct"/>
            <w:tcBorders>
              <w:top w:val="single" w:color="000000" w:sz="4" w:space="0"/>
              <w:left w:val="single" w:color="000000" w:sz="4" w:space="0"/>
              <w:bottom w:val="single" w:color="000000" w:sz="4" w:space="0"/>
              <w:right w:val="single" w:color="auto" w:sz="4" w:space="0"/>
            </w:tcBorders>
            <w:shd w:val="clear" w:color="auto" w:fill="auto"/>
            <w:vAlign w:val="center"/>
          </w:tcPr>
          <w:p w14:paraId="05963995">
            <w:pPr>
              <w:autoSpaceDE w:val="0"/>
              <w:autoSpaceDN w:val="0"/>
              <w:adjustRightInd w:val="0"/>
              <w:spacing w:line="360" w:lineRule="auto"/>
              <w:jc w:val="center"/>
              <w:rPr>
                <w:rFonts w:ascii="宋体" w:hAnsi="Times New Roman"/>
                <w:kern w:val="0"/>
                <w:sz w:val="24"/>
              </w:rPr>
            </w:pPr>
          </w:p>
        </w:tc>
        <w:tc>
          <w:tcPr>
            <w:tcW w:w="1033" w:type="pct"/>
            <w:tcBorders>
              <w:top w:val="single" w:color="000000" w:sz="4" w:space="0"/>
              <w:left w:val="single" w:color="auto" w:sz="4" w:space="0"/>
              <w:bottom w:val="single" w:color="000000" w:sz="4" w:space="0"/>
              <w:right w:val="single" w:color="auto" w:sz="4" w:space="0"/>
            </w:tcBorders>
            <w:shd w:val="clear" w:color="auto" w:fill="auto"/>
            <w:vAlign w:val="center"/>
          </w:tcPr>
          <w:p w14:paraId="1161AEB4">
            <w:pPr>
              <w:autoSpaceDE w:val="0"/>
              <w:autoSpaceDN w:val="0"/>
              <w:adjustRightInd w:val="0"/>
              <w:spacing w:line="360" w:lineRule="auto"/>
              <w:ind w:left="388" w:right="-20"/>
              <w:jc w:val="center"/>
              <w:rPr>
                <w:rFonts w:ascii="宋体" w:hAnsi="Times New Roman"/>
                <w:kern w:val="0"/>
                <w:sz w:val="24"/>
              </w:rPr>
            </w:pPr>
            <w:r>
              <w:rPr>
                <w:rFonts w:hint="eastAsia" w:ascii="宋体" w:hAnsi="Arial"/>
                <w:kern w:val="0"/>
                <w:sz w:val="24"/>
              </w:rPr>
              <w:t>网址</w:t>
            </w:r>
          </w:p>
        </w:tc>
        <w:tc>
          <w:tcPr>
            <w:tcW w:w="880" w:type="pct"/>
            <w:tcBorders>
              <w:top w:val="single" w:color="000000" w:sz="4" w:space="0"/>
              <w:left w:val="single" w:color="auto" w:sz="4" w:space="0"/>
              <w:bottom w:val="single" w:color="000000" w:sz="4" w:space="0"/>
              <w:right w:val="single" w:color="000000" w:sz="4" w:space="0"/>
            </w:tcBorders>
            <w:shd w:val="clear" w:color="auto" w:fill="auto"/>
            <w:vAlign w:val="center"/>
          </w:tcPr>
          <w:p w14:paraId="522B8F07">
            <w:pPr>
              <w:autoSpaceDE w:val="0"/>
              <w:autoSpaceDN w:val="0"/>
              <w:adjustRightInd w:val="0"/>
              <w:spacing w:line="360" w:lineRule="auto"/>
              <w:jc w:val="center"/>
              <w:rPr>
                <w:rFonts w:ascii="宋体" w:hAnsi="Times New Roman"/>
                <w:kern w:val="0"/>
                <w:sz w:val="24"/>
              </w:rPr>
            </w:pPr>
          </w:p>
        </w:tc>
      </w:tr>
      <w:tr w14:paraId="45B9D0B8">
        <w:tblPrEx>
          <w:tblCellMar>
            <w:top w:w="0" w:type="dxa"/>
            <w:left w:w="0" w:type="dxa"/>
            <w:bottom w:w="0" w:type="dxa"/>
            <w:right w:w="0" w:type="dxa"/>
          </w:tblCellMar>
        </w:tblPrEx>
        <w:trPr>
          <w:trHeight w:val="51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83E4">
            <w:pPr>
              <w:autoSpaceDE w:val="0"/>
              <w:autoSpaceDN w:val="0"/>
              <w:adjustRightInd w:val="0"/>
              <w:spacing w:line="360" w:lineRule="auto"/>
              <w:ind w:left="258" w:right="-20"/>
              <w:jc w:val="center"/>
              <w:rPr>
                <w:rFonts w:ascii="宋体" w:hAnsi="Times New Roman"/>
                <w:kern w:val="0"/>
                <w:sz w:val="24"/>
              </w:rPr>
            </w:pPr>
            <w:r>
              <w:rPr>
                <w:rFonts w:hint="eastAsia" w:ascii="宋体" w:hAnsi="Arial"/>
                <w:kern w:val="0"/>
                <w:sz w:val="24"/>
              </w:rPr>
              <w:t>法定代表人</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D191">
            <w:pPr>
              <w:autoSpaceDE w:val="0"/>
              <w:autoSpaceDN w:val="0"/>
              <w:adjustRightInd w:val="0"/>
              <w:spacing w:line="360" w:lineRule="auto"/>
              <w:ind w:left="297" w:right="-20"/>
              <w:jc w:val="left"/>
              <w:rPr>
                <w:rFonts w:ascii="宋体" w:hAnsi="Times New Roman"/>
                <w:kern w:val="0"/>
                <w:sz w:val="24"/>
              </w:rPr>
            </w:pPr>
            <w:r>
              <w:rPr>
                <w:rFonts w:hint="eastAsia" w:ascii="宋体" w:hAnsi="Arial"/>
                <w:kern w:val="0"/>
                <w:sz w:val="24"/>
              </w:rPr>
              <w:t>姓名</w:t>
            </w:r>
          </w:p>
        </w:tc>
        <w:tc>
          <w:tcPr>
            <w:tcW w:w="1202" w:type="pct"/>
            <w:tcBorders>
              <w:top w:val="single" w:color="000000" w:sz="4" w:space="0"/>
              <w:left w:val="single" w:color="000000" w:sz="4" w:space="0"/>
              <w:bottom w:val="single" w:color="000000" w:sz="4" w:space="0"/>
              <w:right w:val="single" w:color="auto" w:sz="4" w:space="0"/>
            </w:tcBorders>
            <w:shd w:val="clear" w:color="auto" w:fill="auto"/>
            <w:vAlign w:val="center"/>
          </w:tcPr>
          <w:p w14:paraId="36BABBA5">
            <w:pPr>
              <w:autoSpaceDE w:val="0"/>
              <w:autoSpaceDN w:val="0"/>
              <w:adjustRightInd w:val="0"/>
              <w:spacing w:line="360" w:lineRule="auto"/>
              <w:jc w:val="center"/>
              <w:rPr>
                <w:rFonts w:ascii="宋体" w:hAnsi="Times New Roman"/>
                <w:kern w:val="0"/>
                <w:sz w:val="24"/>
              </w:rPr>
            </w:pPr>
          </w:p>
        </w:tc>
        <w:tc>
          <w:tcPr>
            <w:tcW w:w="1033" w:type="pct"/>
            <w:tcBorders>
              <w:top w:val="single" w:color="000000" w:sz="4" w:space="0"/>
              <w:left w:val="single" w:color="auto" w:sz="4" w:space="0"/>
              <w:bottom w:val="single" w:color="000000" w:sz="4" w:space="0"/>
              <w:right w:val="single" w:color="auto" w:sz="4" w:space="0"/>
            </w:tcBorders>
            <w:shd w:val="clear" w:color="auto" w:fill="auto"/>
            <w:vAlign w:val="center"/>
          </w:tcPr>
          <w:p w14:paraId="4CF35004">
            <w:pPr>
              <w:autoSpaceDE w:val="0"/>
              <w:autoSpaceDN w:val="0"/>
              <w:adjustRightInd w:val="0"/>
              <w:spacing w:line="360" w:lineRule="auto"/>
              <w:ind w:left="205" w:right="-20"/>
              <w:jc w:val="center"/>
              <w:rPr>
                <w:rFonts w:ascii="宋体" w:hAnsi="Times New Roman"/>
                <w:kern w:val="0"/>
                <w:sz w:val="24"/>
              </w:rPr>
            </w:pPr>
            <w:r>
              <w:rPr>
                <w:rFonts w:hint="eastAsia" w:ascii="宋体" w:hAnsi="Arial"/>
                <w:kern w:val="0"/>
                <w:sz w:val="24"/>
              </w:rPr>
              <w:t>电话</w:t>
            </w:r>
          </w:p>
        </w:tc>
        <w:tc>
          <w:tcPr>
            <w:tcW w:w="880" w:type="pct"/>
            <w:tcBorders>
              <w:top w:val="single" w:color="000000" w:sz="4" w:space="0"/>
              <w:left w:val="single" w:color="auto" w:sz="4" w:space="0"/>
              <w:bottom w:val="single" w:color="000000" w:sz="4" w:space="0"/>
              <w:right w:val="single" w:color="000000" w:sz="4" w:space="0"/>
            </w:tcBorders>
            <w:shd w:val="clear" w:color="auto" w:fill="auto"/>
            <w:vAlign w:val="center"/>
          </w:tcPr>
          <w:p w14:paraId="499426BA">
            <w:pPr>
              <w:autoSpaceDE w:val="0"/>
              <w:autoSpaceDN w:val="0"/>
              <w:adjustRightInd w:val="0"/>
              <w:spacing w:line="360" w:lineRule="auto"/>
              <w:jc w:val="center"/>
              <w:rPr>
                <w:rFonts w:ascii="宋体" w:hAnsi="Times New Roman"/>
                <w:kern w:val="0"/>
                <w:sz w:val="24"/>
              </w:rPr>
            </w:pPr>
          </w:p>
        </w:tc>
      </w:tr>
      <w:tr w14:paraId="21D707A5">
        <w:tblPrEx>
          <w:tblCellMar>
            <w:top w:w="0" w:type="dxa"/>
            <w:left w:w="0" w:type="dxa"/>
            <w:bottom w:w="0" w:type="dxa"/>
            <w:right w:w="0" w:type="dxa"/>
          </w:tblCellMar>
        </w:tblPrEx>
        <w:trPr>
          <w:trHeight w:val="51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11D6">
            <w:pPr>
              <w:autoSpaceDE w:val="0"/>
              <w:autoSpaceDN w:val="0"/>
              <w:adjustRightInd w:val="0"/>
              <w:spacing w:line="360" w:lineRule="auto"/>
              <w:ind w:left="258" w:right="-20"/>
              <w:jc w:val="center"/>
              <w:rPr>
                <w:rFonts w:ascii="宋体" w:hAnsi="Times New Roman"/>
                <w:kern w:val="0"/>
                <w:sz w:val="24"/>
              </w:rPr>
            </w:pPr>
            <w:r>
              <w:rPr>
                <w:rFonts w:hint="eastAsia" w:ascii="宋体" w:hAnsi="Arial"/>
                <w:kern w:val="0"/>
                <w:sz w:val="24"/>
              </w:rPr>
              <w:t>技术负责人</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49561">
            <w:pPr>
              <w:autoSpaceDE w:val="0"/>
              <w:autoSpaceDN w:val="0"/>
              <w:adjustRightInd w:val="0"/>
              <w:spacing w:line="360" w:lineRule="auto"/>
              <w:ind w:left="297" w:right="-20"/>
              <w:jc w:val="left"/>
              <w:rPr>
                <w:rFonts w:ascii="宋体" w:hAnsi="Times New Roman"/>
                <w:kern w:val="0"/>
                <w:sz w:val="24"/>
              </w:rPr>
            </w:pPr>
            <w:r>
              <w:rPr>
                <w:rFonts w:hint="eastAsia" w:ascii="宋体" w:hAnsi="Arial"/>
                <w:kern w:val="0"/>
                <w:sz w:val="24"/>
              </w:rPr>
              <w:t>姓名</w:t>
            </w:r>
          </w:p>
        </w:tc>
        <w:tc>
          <w:tcPr>
            <w:tcW w:w="1202" w:type="pct"/>
            <w:tcBorders>
              <w:top w:val="single" w:color="000000" w:sz="4" w:space="0"/>
              <w:left w:val="single" w:color="000000" w:sz="4" w:space="0"/>
              <w:bottom w:val="single" w:color="000000" w:sz="4" w:space="0"/>
              <w:right w:val="single" w:color="auto" w:sz="4" w:space="0"/>
            </w:tcBorders>
            <w:shd w:val="clear" w:color="auto" w:fill="auto"/>
            <w:vAlign w:val="center"/>
          </w:tcPr>
          <w:p w14:paraId="0C4CFE3C">
            <w:pPr>
              <w:autoSpaceDE w:val="0"/>
              <w:autoSpaceDN w:val="0"/>
              <w:adjustRightInd w:val="0"/>
              <w:spacing w:line="360" w:lineRule="auto"/>
              <w:jc w:val="center"/>
              <w:rPr>
                <w:rFonts w:ascii="宋体" w:hAnsi="Times New Roman"/>
                <w:kern w:val="0"/>
                <w:sz w:val="24"/>
              </w:rPr>
            </w:pPr>
          </w:p>
        </w:tc>
        <w:tc>
          <w:tcPr>
            <w:tcW w:w="1033" w:type="pct"/>
            <w:tcBorders>
              <w:top w:val="single" w:color="000000" w:sz="4" w:space="0"/>
              <w:left w:val="single" w:color="auto" w:sz="4" w:space="0"/>
              <w:bottom w:val="single" w:color="000000" w:sz="4" w:space="0"/>
              <w:right w:val="single" w:color="auto" w:sz="4" w:space="0"/>
            </w:tcBorders>
            <w:shd w:val="clear" w:color="auto" w:fill="auto"/>
            <w:vAlign w:val="center"/>
          </w:tcPr>
          <w:p w14:paraId="155C3A01">
            <w:pPr>
              <w:autoSpaceDE w:val="0"/>
              <w:autoSpaceDN w:val="0"/>
              <w:adjustRightInd w:val="0"/>
              <w:spacing w:line="360" w:lineRule="auto"/>
              <w:ind w:left="205" w:right="-20"/>
              <w:jc w:val="center"/>
              <w:rPr>
                <w:rFonts w:ascii="宋体" w:hAnsi="Times New Roman"/>
                <w:kern w:val="0"/>
                <w:sz w:val="24"/>
              </w:rPr>
            </w:pPr>
            <w:r>
              <w:rPr>
                <w:rFonts w:hint="eastAsia" w:ascii="宋体" w:hAnsi="Arial"/>
                <w:kern w:val="0"/>
                <w:sz w:val="24"/>
              </w:rPr>
              <w:t>电话</w:t>
            </w:r>
          </w:p>
        </w:tc>
        <w:tc>
          <w:tcPr>
            <w:tcW w:w="880" w:type="pct"/>
            <w:tcBorders>
              <w:top w:val="single" w:color="000000" w:sz="4" w:space="0"/>
              <w:left w:val="single" w:color="auto" w:sz="4" w:space="0"/>
              <w:bottom w:val="single" w:color="000000" w:sz="4" w:space="0"/>
              <w:right w:val="single" w:color="000000" w:sz="4" w:space="0"/>
            </w:tcBorders>
            <w:shd w:val="clear" w:color="auto" w:fill="auto"/>
            <w:vAlign w:val="center"/>
          </w:tcPr>
          <w:p w14:paraId="38E280C3">
            <w:pPr>
              <w:autoSpaceDE w:val="0"/>
              <w:autoSpaceDN w:val="0"/>
              <w:adjustRightInd w:val="0"/>
              <w:spacing w:line="360" w:lineRule="auto"/>
              <w:jc w:val="center"/>
              <w:rPr>
                <w:rFonts w:ascii="宋体" w:hAnsi="Times New Roman"/>
                <w:kern w:val="0"/>
                <w:sz w:val="24"/>
              </w:rPr>
            </w:pPr>
          </w:p>
        </w:tc>
      </w:tr>
      <w:tr w14:paraId="39FFF4AD">
        <w:tblPrEx>
          <w:tblCellMar>
            <w:top w:w="0" w:type="dxa"/>
            <w:left w:w="0" w:type="dxa"/>
            <w:bottom w:w="0" w:type="dxa"/>
            <w:right w:w="0" w:type="dxa"/>
          </w:tblCellMar>
        </w:tblPrEx>
        <w:trPr>
          <w:trHeight w:val="51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8E1B">
            <w:pPr>
              <w:autoSpaceDE w:val="0"/>
              <w:autoSpaceDN w:val="0"/>
              <w:adjustRightInd w:val="0"/>
              <w:spacing w:line="360" w:lineRule="auto"/>
              <w:ind w:left="138" w:right="-20"/>
              <w:jc w:val="center"/>
              <w:rPr>
                <w:rFonts w:ascii="宋体" w:hAnsi="Times New Roman"/>
                <w:kern w:val="0"/>
                <w:sz w:val="24"/>
              </w:rPr>
            </w:pPr>
            <w:r>
              <w:rPr>
                <w:rFonts w:hint="eastAsia" w:ascii="宋体" w:hAnsi="Arial"/>
                <w:kern w:val="0"/>
                <w:sz w:val="24"/>
              </w:rPr>
              <w:t>企业资质等级</w:t>
            </w:r>
          </w:p>
        </w:tc>
        <w:tc>
          <w:tcPr>
            <w:tcW w:w="3823"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27E912A1">
            <w:pPr>
              <w:autoSpaceDE w:val="0"/>
              <w:autoSpaceDN w:val="0"/>
              <w:adjustRightInd w:val="0"/>
              <w:spacing w:line="360" w:lineRule="auto"/>
              <w:jc w:val="center"/>
              <w:rPr>
                <w:rFonts w:ascii="宋体" w:hAnsi="Times New Roman"/>
                <w:kern w:val="0"/>
                <w:sz w:val="24"/>
              </w:rPr>
            </w:pPr>
          </w:p>
        </w:tc>
      </w:tr>
      <w:tr w14:paraId="02BF20AF">
        <w:tblPrEx>
          <w:tblCellMar>
            <w:top w:w="0" w:type="dxa"/>
            <w:left w:w="0" w:type="dxa"/>
            <w:bottom w:w="0" w:type="dxa"/>
            <w:right w:w="0" w:type="dxa"/>
          </w:tblCellMar>
        </w:tblPrEx>
        <w:trPr>
          <w:trHeight w:val="51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DD82">
            <w:pPr>
              <w:autoSpaceDE w:val="0"/>
              <w:autoSpaceDN w:val="0"/>
              <w:adjustRightInd w:val="0"/>
              <w:spacing w:line="360" w:lineRule="auto"/>
              <w:ind w:left="258" w:right="-20"/>
              <w:jc w:val="center"/>
              <w:rPr>
                <w:rFonts w:ascii="宋体" w:hAnsi="Times New Roman"/>
                <w:kern w:val="0"/>
                <w:sz w:val="24"/>
              </w:rPr>
            </w:pPr>
            <w:r>
              <w:rPr>
                <w:rFonts w:hint="eastAsia" w:ascii="宋体" w:hAnsi="Arial"/>
                <w:kern w:val="0"/>
                <w:sz w:val="24"/>
              </w:rPr>
              <w:t>营业执照号</w:t>
            </w:r>
          </w:p>
        </w:tc>
        <w:tc>
          <w:tcPr>
            <w:tcW w:w="38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13F63C">
            <w:pPr>
              <w:autoSpaceDE w:val="0"/>
              <w:autoSpaceDN w:val="0"/>
              <w:adjustRightInd w:val="0"/>
              <w:spacing w:line="360" w:lineRule="auto"/>
              <w:jc w:val="center"/>
              <w:rPr>
                <w:rFonts w:ascii="宋体" w:hAnsi="Times New Roman"/>
                <w:kern w:val="0"/>
                <w:sz w:val="24"/>
              </w:rPr>
            </w:pPr>
          </w:p>
        </w:tc>
      </w:tr>
      <w:tr w14:paraId="0E440342">
        <w:tblPrEx>
          <w:tblCellMar>
            <w:top w:w="0" w:type="dxa"/>
            <w:left w:w="0" w:type="dxa"/>
            <w:bottom w:w="0" w:type="dxa"/>
            <w:right w:w="0" w:type="dxa"/>
          </w:tblCellMar>
        </w:tblPrEx>
        <w:trPr>
          <w:trHeight w:val="510" w:hRule="atLeast"/>
          <w:jc w:val="center"/>
        </w:trPr>
        <w:tc>
          <w:tcPr>
            <w:tcW w:w="1177" w:type="pct"/>
            <w:tcBorders>
              <w:top w:val="single" w:color="000000" w:sz="4" w:space="0"/>
              <w:left w:val="single" w:color="000000" w:sz="4" w:space="0"/>
              <w:bottom w:val="nil"/>
              <w:right w:val="single" w:color="000000" w:sz="4" w:space="0"/>
            </w:tcBorders>
            <w:shd w:val="clear" w:color="auto" w:fill="auto"/>
            <w:vAlign w:val="center"/>
          </w:tcPr>
          <w:p w14:paraId="33CA0C03">
            <w:pPr>
              <w:autoSpaceDE w:val="0"/>
              <w:autoSpaceDN w:val="0"/>
              <w:adjustRightInd w:val="0"/>
              <w:spacing w:line="360" w:lineRule="auto"/>
              <w:ind w:right="-20"/>
              <w:jc w:val="center"/>
              <w:rPr>
                <w:rFonts w:ascii="宋体" w:hAnsi="Times New Roman"/>
                <w:kern w:val="0"/>
                <w:sz w:val="24"/>
              </w:rPr>
            </w:pPr>
            <w:r>
              <w:rPr>
                <w:rFonts w:hint="eastAsia" w:ascii="宋体"/>
                <w:kern w:val="0"/>
                <w:sz w:val="24"/>
              </w:rPr>
              <w:t>安全生产许可证</w:t>
            </w:r>
          </w:p>
        </w:tc>
        <w:tc>
          <w:tcPr>
            <w:tcW w:w="3823" w:type="pct"/>
            <w:gridSpan w:val="4"/>
            <w:tcBorders>
              <w:top w:val="single" w:color="000000" w:sz="4" w:space="0"/>
              <w:left w:val="single" w:color="000000" w:sz="4" w:space="0"/>
              <w:bottom w:val="nil"/>
              <w:right w:val="single" w:color="000000" w:sz="4" w:space="0"/>
            </w:tcBorders>
            <w:shd w:val="clear" w:color="auto" w:fill="auto"/>
            <w:vAlign w:val="center"/>
          </w:tcPr>
          <w:p w14:paraId="08118DCD">
            <w:pPr>
              <w:autoSpaceDE w:val="0"/>
              <w:autoSpaceDN w:val="0"/>
              <w:adjustRightInd w:val="0"/>
              <w:spacing w:line="360" w:lineRule="auto"/>
              <w:jc w:val="center"/>
              <w:rPr>
                <w:rFonts w:ascii="宋体" w:hAnsi="Times New Roman"/>
                <w:kern w:val="0"/>
                <w:sz w:val="24"/>
              </w:rPr>
            </w:pPr>
          </w:p>
        </w:tc>
      </w:tr>
      <w:tr w14:paraId="56784C15">
        <w:trPr>
          <w:trHeight w:val="510" w:hRule="atLeast"/>
          <w:jc w:val="center"/>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6E43">
            <w:pPr>
              <w:autoSpaceDE w:val="0"/>
              <w:autoSpaceDN w:val="0"/>
              <w:adjustRightInd w:val="0"/>
              <w:spacing w:line="360" w:lineRule="auto"/>
              <w:ind w:left="611" w:right="591"/>
              <w:jc w:val="center"/>
              <w:rPr>
                <w:rFonts w:ascii="宋体" w:hAnsi="Times New Roman"/>
                <w:kern w:val="0"/>
                <w:sz w:val="24"/>
              </w:rPr>
            </w:pPr>
            <w:r>
              <w:rPr>
                <w:rFonts w:hint="eastAsia" w:ascii="宋体" w:hAnsi="Arial"/>
                <w:kern w:val="0"/>
                <w:sz w:val="24"/>
              </w:rPr>
              <w:t>备注</w:t>
            </w:r>
          </w:p>
        </w:tc>
        <w:tc>
          <w:tcPr>
            <w:tcW w:w="38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D95479">
            <w:pPr>
              <w:spacing w:line="360" w:lineRule="auto"/>
              <w:ind w:firstLine="360" w:firstLineChars="150"/>
              <w:jc w:val="left"/>
              <w:rPr>
                <w:rFonts w:ascii="宋体" w:hAnsi="Times New Roman"/>
                <w:kern w:val="0"/>
                <w:sz w:val="24"/>
              </w:rPr>
            </w:pPr>
          </w:p>
        </w:tc>
      </w:tr>
    </w:tbl>
    <w:p w14:paraId="2D30E597">
      <w:pPr>
        <w:autoSpaceDE w:val="0"/>
        <w:autoSpaceDN w:val="0"/>
        <w:adjustRightInd w:val="0"/>
        <w:spacing w:line="200" w:lineRule="exact"/>
        <w:jc w:val="left"/>
        <w:rPr>
          <w:rFonts w:ascii="宋体" w:hAnsi="Times New Roman"/>
          <w:kern w:val="0"/>
          <w:sz w:val="20"/>
          <w:szCs w:val="20"/>
        </w:rPr>
      </w:pPr>
    </w:p>
    <w:p w14:paraId="708F85B6">
      <w:pPr>
        <w:ind w:firstLine="417" w:firstLineChars="199"/>
        <w:jc w:val="left"/>
        <w:rPr>
          <w:rFonts w:hint="eastAsia" w:ascii="仿宋" w:hAnsi="仿宋" w:eastAsia="仿宋"/>
          <w:kern w:val="0"/>
          <w:position w:val="-1"/>
          <w:szCs w:val="21"/>
        </w:rPr>
      </w:pPr>
      <w:r>
        <w:rPr>
          <w:rFonts w:hint="eastAsia" w:ascii="仿宋" w:hAnsi="仿宋" w:eastAsia="仿宋"/>
          <w:kern w:val="0"/>
          <w:position w:val="-1"/>
          <w:szCs w:val="21"/>
        </w:rPr>
        <w:t>注：投标人基本情况表应附材料见第二章“投标人须知”3.5.1。</w:t>
      </w:r>
    </w:p>
    <w:p w14:paraId="6BED798C">
      <w:pPr>
        <w:jc w:val="center"/>
        <w:rPr>
          <w:rFonts w:hint="eastAsia" w:ascii="黑体" w:hAnsi="Times New Roman" w:eastAsia="黑体"/>
          <w:sz w:val="28"/>
          <w:szCs w:val="20"/>
        </w:rPr>
      </w:pPr>
      <w:r>
        <w:rPr>
          <w:rFonts w:hint="eastAsia"/>
        </w:rPr>
        <w:br w:type="page"/>
      </w:r>
      <w:r>
        <w:rPr>
          <w:rFonts w:hint="eastAsia" w:ascii="黑体" w:eastAsia="黑体"/>
          <w:sz w:val="28"/>
        </w:rPr>
        <w:t>二、法定代表人身份证明及授权委托书</w:t>
      </w:r>
    </w:p>
    <w:p w14:paraId="7DCA4CC2">
      <w:pPr>
        <w:spacing w:before="156" w:beforeLines="50" w:after="156" w:afterLines="50" w:line="360" w:lineRule="auto"/>
        <w:jc w:val="center"/>
        <w:rPr>
          <w:rFonts w:hint="eastAsia" w:ascii="黑体" w:hAnsi="宋体" w:eastAsia="黑体"/>
          <w:sz w:val="24"/>
          <w:szCs w:val="24"/>
        </w:rPr>
      </w:pPr>
      <w:r>
        <w:rPr>
          <w:rFonts w:hint="eastAsia" w:ascii="黑体" w:hAnsi="宋体" w:eastAsia="黑体"/>
          <w:sz w:val="24"/>
          <w:szCs w:val="24"/>
        </w:rPr>
        <w:t>（一）法定代表身份证明</w:t>
      </w:r>
    </w:p>
    <w:p w14:paraId="1D0C1986">
      <w:pPr>
        <w:spacing w:line="500" w:lineRule="exact"/>
        <w:jc w:val="left"/>
        <w:rPr>
          <w:rFonts w:hint="eastAsia" w:ascii="黑体" w:hAnsi="宋体" w:eastAsia="黑体"/>
          <w:szCs w:val="21"/>
        </w:rPr>
      </w:pPr>
      <w:r>
        <w:rPr>
          <w:rFonts w:hint="eastAsia" w:ascii="黑体" w:hAnsi="宋体" w:eastAsia="黑体"/>
          <w:szCs w:val="21"/>
        </w:rPr>
        <w:t>投 标 人：</w:t>
      </w:r>
      <w:r>
        <w:rPr>
          <w:rFonts w:hint="eastAsia" w:ascii="宋体" w:hAnsi="宋体"/>
          <w:u w:val="single"/>
        </w:rPr>
        <w:t>_________________________________________________________</w:t>
      </w:r>
    </w:p>
    <w:p w14:paraId="62E61E71">
      <w:pPr>
        <w:spacing w:line="500" w:lineRule="exact"/>
        <w:jc w:val="left"/>
        <w:rPr>
          <w:rFonts w:hint="eastAsia" w:ascii="黑体" w:hAnsi="宋体" w:eastAsia="黑体"/>
          <w:szCs w:val="21"/>
        </w:rPr>
      </w:pPr>
      <w:r>
        <w:rPr>
          <w:rFonts w:hint="eastAsia" w:ascii="黑体" w:hAnsi="宋体" w:eastAsia="黑体"/>
          <w:szCs w:val="21"/>
        </w:rPr>
        <w:t>单位性质：</w:t>
      </w:r>
      <w:r>
        <w:rPr>
          <w:rFonts w:hint="eastAsia" w:ascii="宋体" w:hAnsi="宋体"/>
          <w:u w:val="single"/>
        </w:rPr>
        <w:t>_________________________________________________________</w:t>
      </w:r>
    </w:p>
    <w:p w14:paraId="7EB184FE">
      <w:pPr>
        <w:spacing w:line="500" w:lineRule="exact"/>
        <w:jc w:val="left"/>
        <w:rPr>
          <w:rFonts w:hint="eastAsia" w:ascii="黑体" w:hAnsi="宋体" w:eastAsia="黑体"/>
          <w:szCs w:val="21"/>
        </w:rPr>
      </w:pPr>
      <w:r>
        <w:rPr>
          <w:rFonts w:hint="eastAsia" w:ascii="黑体" w:hAnsi="宋体" w:eastAsia="黑体"/>
          <w:szCs w:val="21"/>
        </w:rPr>
        <w:t>地    址：</w:t>
      </w:r>
      <w:r>
        <w:rPr>
          <w:rFonts w:hint="eastAsia" w:ascii="宋体" w:hAnsi="宋体"/>
          <w:u w:val="single"/>
        </w:rPr>
        <w:t>_________________________________________________________</w:t>
      </w:r>
    </w:p>
    <w:p w14:paraId="3BD97C71">
      <w:pPr>
        <w:spacing w:line="500" w:lineRule="exact"/>
        <w:jc w:val="left"/>
        <w:rPr>
          <w:rFonts w:hint="eastAsia" w:ascii="黑体" w:hAnsi="宋体" w:eastAsia="黑体"/>
          <w:szCs w:val="21"/>
        </w:rPr>
      </w:pPr>
      <w:r>
        <w:rPr>
          <w:rFonts w:hint="eastAsia" w:ascii="黑体" w:hAnsi="宋体" w:eastAsia="黑体"/>
          <w:szCs w:val="21"/>
        </w:rPr>
        <w:t>成立时间：</w:t>
      </w:r>
      <w:r>
        <w:rPr>
          <w:rFonts w:hint="eastAsia" w:ascii="宋体" w:hAnsi="宋体"/>
          <w:u w:val="single"/>
        </w:rPr>
        <w:t>____________</w:t>
      </w:r>
      <w:r>
        <w:rPr>
          <w:rFonts w:hint="eastAsia" w:ascii="黑体" w:hAnsi="宋体" w:eastAsia="黑体"/>
          <w:szCs w:val="21"/>
        </w:rPr>
        <w:t>年</w:t>
      </w:r>
      <w:r>
        <w:rPr>
          <w:rFonts w:hint="eastAsia" w:ascii="宋体" w:hAnsi="宋体"/>
          <w:u w:val="single"/>
        </w:rPr>
        <w:t>____________</w:t>
      </w:r>
      <w:r>
        <w:rPr>
          <w:rFonts w:hint="eastAsia" w:ascii="黑体" w:hAnsi="宋体" w:eastAsia="黑体"/>
          <w:szCs w:val="21"/>
        </w:rPr>
        <w:t>月</w:t>
      </w:r>
      <w:r>
        <w:rPr>
          <w:rFonts w:hint="eastAsia" w:ascii="宋体" w:hAnsi="宋体"/>
          <w:u w:val="single"/>
        </w:rPr>
        <w:t>_______________</w:t>
      </w:r>
      <w:r>
        <w:rPr>
          <w:rFonts w:hint="eastAsia" w:ascii="黑体" w:hAnsi="宋体" w:eastAsia="黑体"/>
          <w:szCs w:val="21"/>
        </w:rPr>
        <w:t>日</w:t>
      </w:r>
    </w:p>
    <w:p w14:paraId="33F6C796">
      <w:pPr>
        <w:spacing w:line="500" w:lineRule="exact"/>
        <w:jc w:val="left"/>
        <w:rPr>
          <w:rFonts w:hint="eastAsia" w:ascii="黑体" w:hAnsi="宋体" w:eastAsia="黑体"/>
          <w:szCs w:val="21"/>
        </w:rPr>
      </w:pPr>
      <w:r>
        <w:rPr>
          <w:rFonts w:hint="eastAsia" w:ascii="黑体" w:hAnsi="宋体" w:eastAsia="黑体"/>
          <w:szCs w:val="21"/>
        </w:rPr>
        <w:t>经营期限：</w:t>
      </w:r>
      <w:r>
        <w:rPr>
          <w:rFonts w:hint="eastAsia" w:ascii="宋体" w:hAnsi="宋体"/>
          <w:u w:val="single"/>
        </w:rPr>
        <w:t>_________________________________________________________</w:t>
      </w:r>
    </w:p>
    <w:p w14:paraId="4C67972B">
      <w:pPr>
        <w:spacing w:line="500" w:lineRule="exact"/>
        <w:jc w:val="left"/>
        <w:rPr>
          <w:rFonts w:hint="eastAsia" w:ascii="黑体" w:hAnsi="宋体" w:eastAsia="黑体"/>
          <w:szCs w:val="21"/>
        </w:rPr>
      </w:pPr>
      <w:r>
        <w:rPr>
          <w:rFonts w:hint="eastAsia" w:ascii="黑体" w:hAnsi="宋体" w:eastAsia="黑体"/>
          <w:szCs w:val="21"/>
        </w:rPr>
        <w:t>姓    名：</w:t>
      </w:r>
      <w:r>
        <w:rPr>
          <w:rFonts w:hint="eastAsia" w:ascii="宋体" w:hAnsi="宋体"/>
          <w:u w:val="single"/>
        </w:rPr>
        <w:t>____________________________</w:t>
      </w:r>
      <w:r>
        <w:rPr>
          <w:rFonts w:hint="eastAsia" w:ascii="宋体" w:hAnsi="宋体"/>
          <w:szCs w:val="21"/>
        </w:rPr>
        <w:t xml:space="preserve">   </w:t>
      </w:r>
      <w:r>
        <w:rPr>
          <w:rFonts w:hint="eastAsia" w:ascii="黑体" w:hAnsi="宋体" w:eastAsia="黑体"/>
          <w:szCs w:val="21"/>
        </w:rPr>
        <w:t>性  别：</w:t>
      </w:r>
      <w:r>
        <w:rPr>
          <w:rFonts w:hint="eastAsia" w:ascii="宋体" w:hAnsi="宋体"/>
          <w:u w:val="single"/>
        </w:rPr>
        <w:t>__________________</w:t>
      </w:r>
    </w:p>
    <w:p w14:paraId="0D62B27D">
      <w:pPr>
        <w:spacing w:line="500" w:lineRule="exact"/>
        <w:jc w:val="left"/>
        <w:rPr>
          <w:rFonts w:hint="eastAsia" w:ascii="黑体" w:hAnsi="宋体" w:eastAsia="黑体"/>
          <w:szCs w:val="21"/>
        </w:rPr>
      </w:pPr>
      <w:r>
        <w:rPr>
          <w:rFonts w:hint="eastAsia" w:ascii="黑体" w:hAnsi="宋体" w:eastAsia="黑体"/>
          <w:szCs w:val="21"/>
        </w:rPr>
        <w:t>年    龄：</w:t>
      </w:r>
      <w:r>
        <w:rPr>
          <w:rFonts w:hint="eastAsia" w:ascii="宋体" w:hAnsi="宋体"/>
          <w:u w:val="single"/>
        </w:rPr>
        <w:t>____________________________</w:t>
      </w:r>
      <w:r>
        <w:rPr>
          <w:rFonts w:hint="eastAsia" w:ascii="宋体" w:hAnsi="宋体"/>
          <w:szCs w:val="21"/>
        </w:rPr>
        <w:t xml:space="preserve">   </w:t>
      </w:r>
      <w:r>
        <w:rPr>
          <w:rFonts w:hint="eastAsia" w:ascii="黑体" w:hAnsi="宋体" w:eastAsia="黑体"/>
          <w:szCs w:val="21"/>
        </w:rPr>
        <w:t>职  务：</w:t>
      </w:r>
      <w:r>
        <w:rPr>
          <w:rFonts w:hint="eastAsia" w:ascii="宋体" w:hAnsi="宋体"/>
          <w:u w:val="single"/>
        </w:rPr>
        <w:t>__________________</w:t>
      </w:r>
    </w:p>
    <w:p w14:paraId="0AA5AE47">
      <w:pPr>
        <w:spacing w:line="500" w:lineRule="exact"/>
        <w:jc w:val="left"/>
        <w:rPr>
          <w:rFonts w:hint="eastAsia" w:ascii="宋体" w:hAnsi="宋体"/>
          <w:szCs w:val="21"/>
        </w:rPr>
      </w:pPr>
      <w:r>
        <w:rPr>
          <w:rFonts w:hint="eastAsia" w:ascii="宋体" w:hAnsi="宋体"/>
          <w:szCs w:val="21"/>
        </w:rPr>
        <w:t>系</w:t>
      </w:r>
      <w:r>
        <w:rPr>
          <w:rFonts w:hint="eastAsia" w:ascii="宋体" w:hAnsi="宋体"/>
          <w:u w:val="single"/>
        </w:rPr>
        <w:t>__________________________________________</w:t>
      </w:r>
      <w:r>
        <w:rPr>
          <w:rFonts w:hint="eastAsia" w:ascii="宋体" w:hAnsi="宋体"/>
          <w:szCs w:val="21"/>
        </w:rPr>
        <w:t>（投标人名称）的法定代表人。</w:t>
      </w:r>
    </w:p>
    <w:p w14:paraId="139F2F6E">
      <w:pPr>
        <w:spacing w:line="500" w:lineRule="exact"/>
        <w:jc w:val="left"/>
        <w:rPr>
          <w:rFonts w:hint="eastAsia" w:ascii="宋体" w:hAnsi="宋体"/>
          <w:szCs w:val="21"/>
        </w:rPr>
      </w:pPr>
      <w:r>
        <w:rPr>
          <w:rFonts w:hint="eastAsia" w:ascii="宋体" w:hAnsi="宋体"/>
          <w:szCs w:val="21"/>
        </w:rPr>
        <w:t>特此证明。</w:t>
      </w:r>
    </w:p>
    <w:p w14:paraId="707ABF76">
      <w:pPr>
        <w:spacing w:line="500" w:lineRule="exact"/>
        <w:jc w:val="left"/>
        <w:rPr>
          <w:rFonts w:hint="eastAsia" w:ascii="宋体" w:hAnsi="宋体"/>
          <w:szCs w:val="21"/>
        </w:rPr>
      </w:pPr>
    </w:p>
    <w:p w14:paraId="72839BF6">
      <w:pPr>
        <w:spacing w:line="500" w:lineRule="exact"/>
        <w:jc w:val="left"/>
        <w:rPr>
          <w:rFonts w:hint="eastAsia" w:ascii="宋体" w:hAnsi="宋体"/>
          <w:szCs w:val="21"/>
        </w:rPr>
      </w:pPr>
    </w:p>
    <w:p w14:paraId="42BBA05E">
      <w:pPr>
        <w:wordWrap w:val="0"/>
        <w:spacing w:line="500" w:lineRule="exact"/>
        <w:jc w:val="right"/>
        <w:rPr>
          <w:rFonts w:hint="eastAsia" w:ascii="宋体" w:hAnsi="宋体"/>
          <w:szCs w:val="21"/>
        </w:rPr>
      </w:pPr>
      <w:r>
        <w:rPr>
          <w:rFonts w:hint="eastAsia" w:ascii="黑体" w:hAnsi="宋体" w:eastAsia="黑体"/>
          <w:szCs w:val="21"/>
        </w:rPr>
        <w:t>投标人：</w:t>
      </w:r>
      <w:r>
        <w:rPr>
          <w:rFonts w:hint="eastAsia" w:ascii="宋体" w:hAnsi="宋体"/>
          <w:u w:val="single"/>
        </w:rPr>
        <w:t>___________________________</w:t>
      </w:r>
      <w:r>
        <w:rPr>
          <w:rFonts w:hint="eastAsia" w:ascii="宋体" w:hAnsi="宋体"/>
          <w:szCs w:val="21"/>
        </w:rPr>
        <w:t>（电子签章）</w:t>
      </w:r>
    </w:p>
    <w:p w14:paraId="2F2755B8">
      <w:pPr>
        <w:wordWrap w:val="0"/>
        <w:spacing w:line="500" w:lineRule="exact"/>
        <w:jc w:val="right"/>
        <w:rPr>
          <w:rFonts w:hint="eastAsia" w:ascii="宋体" w:hAnsi="宋体"/>
          <w:szCs w:val="21"/>
        </w:rPr>
      </w:pPr>
      <w:r>
        <w:rPr>
          <w:rFonts w:hint="eastAsia" w:ascii="宋体" w:hAnsi="宋体"/>
          <w:u w:val="single"/>
        </w:rPr>
        <w:t>_________</w:t>
      </w:r>
      <w:r>
        <w:rPr>
          <w:rFonts w:hint="eastAsia" w:ascii="宋体" w:hAnsi="宋体"/>
          <w:szCs w:val="21"/>
        </w:rPr>
        <w:t>年</w:t>
      </w:r>
      <w:r>
        <w:rPr>
          <w:rFonts w:hint="eastAsia" w:ascii="宋体" w:hAnsi="宋体"/>
          <w:u w:val="single"/>
        </w:rPr>
        <w:t>______</w:t>
      </w:r>
      <w:r>
        <w:rPr>
          <w:rFonts w:hint="eastAsia" w:ascii="宋体" w:hAnsi="宋体"/>
          <w:szCs w:val="21"/>
        </w:rPr>
        <w:t>月</w:t>
      </w:r>
      <w:r>
        <w:rPr>
          <w:rFonts w:hint="eastAsia" w:ascii="宋体" w:hAnsi="宋体"/>
          <w:u w:val="single"/>
        </w:rPr>
        <w:t>______</w:t>
      </w:r>
      <w:r>
        <w:rPr>
          <w:rFonts w:hint="eastAsia" w:ascii="宋体" w:hAnsi="宋体"/>
          <w:szCs w:val="21"/>
        </w:rPr>
        <w:t>日</w:t>
      </w:r>
    </w:p>
    <w:p w14:paraId="36320634">
      <w:pPr>
        <w:spacing w:line="500" w:lineRule="exact"/>
        <w:ind w:right="420"/>
        <w:rPr>
          <w:rFonts w:hint="eastAsia" w:ascii="宋体" w:hAnsi="宋体"/>
          <w:szCs w:val="21"/>
        </w:rPr>
      </w:pPr>
      <w:r>
        <w:rPr>
          <w:rFonts w:hint="eastAsia" w:ascii="宋体" w:hAnsi="宋体"/>
          <w:szCs w:val="21"/>
        </w:rPr>
        <w:t>注：附法定代表人身份证扫描件。</w:t>
      </w:r>
    </w:p>
    <w:p w14:paraId="69F00EA8">
      <w:pPr>
        <w:jc w:val="center"/>
        <w:rPr>
          <w:rFonts w:hint="eastAsia" w:ascii="黑体" w:hAnsi="宋体" w:eastAsia="黑体"/>
          <w:sz w:val="24"/>
          <w:szCs w:val="24"/>
        </w:rPr>
      </w:pPr>
      <w:r>
        <w:rPr>
          <w:rFonts w:hint="eastAsia"/>
        </w:rPr>
        <w:br w:type="page"/>
      </w:r>
      <w:r>
        <w:rPr>
          <w:rFonts w:hint="eastAsia" w:ascii="黑体" w:hAnsi="宋体" w:eastAsia="黑体"/>
          <w:sz w:val="24"/>
          <w:szCs w:val="24"/>
        </w:rPr>
        <w:t>（二）授权委托书</w:t>
      </w:r>
    </w:p>
    <w:p w14:paraId="46109349">
      <w:pPr>
        <w:spacing w:line="500" w:lineRule="exact"/>
        <w:ind w:firstLine="420" w:firstLineChars="200"/>
        <w:jc w:val="left"/>
        <w:rPr>
          <w:rFonts w:hint="eastAsia" w:ascii="宋体" w:hAnsi="宋体"/>
          <w:szCs w:val="21"/>
        </w:rPr>
      </w:pPr>
    </w:p>
    <w:p w14:paraId="7E81AA25">
      <w:pPr>
        <w:spacing w:line="500" w:lineRule="exact"/>
        <w:ind w:firstLine="420" w:firstLineChars="200"/>
        <w:jc w:val="left"/>
        <w:rPr>
          <w:rFonts w:hint="eastAsia" w:ascii="宋体" w:hAnsi="宋体"/>
          <w:szCs w:val="21"/>
        </w:rPr>
      </w:pPr>
      <w:r>
        <w:rPr>
          <w:rFonts w:hint="eastAsia" w:ascii="宋体" w:hAnsi="宋体"/>
          <w:szCs w:val="21"/>
        </w:rPr>
        <w:t>本人</w:t>
      </w:r>
      <w:r>
        <w:rPr>
          <w:rFonts w:hint="eastAsia" w:ascii="宋体" w:hAnsi="宋体"/>
          <w:u w:val="single"/>
        </w:rPr>
        <w:t>_________</w:t>
      </w:r>
      <w:r>
        <w:rPr>
          <w:rFonts w:hint="eastAsia" w:ascii="宋体" w:hAnsi="宋体"/>
          <w:szCs w:val="21"/>
        </w:rPr>
        <w:t>（姓名）系</w:t>
      </w:r>
      <w:r>
        <w:rPr>
          <w:rFonts w:hint="eastAsia" w:ascii="宋体" w:hAnsi="宋体"/>
          <w:u w:val="single"/>
        </w:rPr>
        <w:t>______________________________</w:t>
      </w:r>
      <w:r>
        <w:rPr>
          <w:rFonts w:hint="eastAsia" w:ascii="宋体" w:hAnsi="宋体"/>
          <w:szCs w:val="21"/>
        </w:rPr>
        <w:t>（投标人名称）的法定代表人，现委托</w:t>
      </w:r>
      <w:r>
        <w:rPr>
          <w:rFonts w:hint="eastAsia" w:ascii="宋体" w:hAnsi="宋体"/>
          <w:u w:val="single"/>
        </w:rPr>
        <w:t>_________</w:t>
      </w:r>
      <w:r>
        <w:rPr>
          <w:rFonts w:hint="eastAsia" w:ascii="宋体" w:hAnsi="宋体"/>
          <w:szCs w:val="21"/>
        </w:rPr>
        <w:t>（姓名）为我方代理人。代理人根据授权，以我方名义签署、澄清、说明、补正、递交、撤回、修改</w:t>
      </w:r>
      <w:r>
        <w:rPr>
          <w:rFonts w:hint="eastAsia" w:ascii="宋体" w:hAnsi="宋体"/>
          <w:u w:val="single"/>
        </w:rPr>
        <w:t>___________________________</w:t>
      </w:r>
      <w:r>
        <w:rPr>
          <w:rFonts w:hint="eastAsia" w:ascii="宋体" w:hAnsi="宋体"/>
          <w:szCs w:val="21"/>
        </w:rPr>
        <w:t>（项目名称）</w:t>
      </w:r>
      <w:r>
        <w:rPr>
          <w:rFonts w:hint="eastAsia" w:ascii="宋体" w:hAnsi="宋体"/>
          <w:u w:val="single"/>
        </w:rPr>
        <w:t>______</w:t>
      </w:r>
      <w:r>
        <w:rPr>
          <w:rFonts w:hint="eastAsia" w:ascii="宋体" w:hAnsi="宋体"/>
          <w:szCs w:val="21"/>
        </w:rPr>
        <w:t>标段施工投标文件、签订合同和处理有关事宜，其法律后果由我方承担。</w:t>
      </w:r>
    </w:p>
    <w:p w14:paraId="411E8234">
      <w:pPr>
        <w:spacing w:before="156" w:beforeLines="50" w:line="500" w:lineRule="exact"/>
        <w:ind w:firstLine="420" w:firstLineChars="200"/>
        <w:jc w:val="left"/>
        <w:rPr>
          <w:rFonts w:hint="eastAsia" w:ascii="宋体" w:hAnsi="宋体"/>
          <w:szCs w:val="21"/>
        </w:rPr>
      </w:pPr>
      <w:r>
        <w:rPr>
          <w:rFonts w:hint="eastAsia" w:ascii="宋体" w:hAnsi="宋体"/>
          <w:szCs w:val="21"/>
        </w:rPr>
        <w:t>委托期限：</w:t>
      </w:r>
      <w:r>
        <w:rPr>
          <w:rFonts w:hint="eastAsia" w:ascii="宋体" w:hAnsi="宋体"/>
          <w:u w:val="single"/>
        </w:rPr>
        <w:t>_________________________________________________________</w:t>
      </w:r>
    </w:p>
    <w:p w14:paraId="4BAF98FF">
      <w:pPr>
        <w:spacing w:line="500" w:lineRule="exact"/>
        <w:ind w:firstLine="1470" w:firstLineChars="700"/>
        <w:jc w:val="left"/>
        <w:rPr>
          <w:rFonts w:hint="eastAsia" w:ascii="宋体" w:hAnsi="宋体"/>
          <w:szCs w:val="21"/>
        </w:rPr>
      </w:pPr>
      <w:r>
        <w:rPr>
          <w:rFonts w:hint="eastAsia" w:ascii="宋体" w:hAnsi="宋体"/>
          <w:u w:val="single"/>
        </w:rPr>
        <w:t>_________________________________________________________</w:t>
      </w:r>
      <w:r>
        <w:rPr>
          <w:rFonts w:hint="eastAsia" w:ascii="宋体" w:hAnsi="宋体"/>
          <w:szCs w:val="21"/>
        </w:rPr>
        <w:t>。</w:t>
      </w:r>
    </w:p>
    <w:p w14:paraId="4A30EEFA">
      <w:pPr>
        <w:spacing w:before="312" w:beforeLines="100" w:after="312" w:afterLines="100" w:line="500" w:lineRule="exact"/>
        <w:ind w:firstLine="420" w:firstLineChars="200"/>
        <w:jc w:val="left"/>
        <w:rPr>
          <w:rFonts w:hint="eastAsia" w:ascii="宋体" w:hAnsi="宋体"/>
          <w:szCs w:val="21"/>
        </w:rPr>
      </w:pPr>
      <w:r>
        <w:rPr>
          <w:rFonts w:hint="eastAsia" w:ascii="宋体" w:hAnsi="宋体"/>
          <w:szCs w:val="21"/>
        </w:rPr>
        <w:t>代理人无转委托权。</w:t>
      </w:r>
    </w:p>
    <w:p w14:paraId="76E0CABF">
      <w:pPr>
        <w:spacing w:after="312" w:afterLines="100" w:line="500" w:lineRule="exact"/>
        <w:ind w:firstLine="420" w:firstLineChars="200"/>
        <w:jc w:val="left"/>
        <w:rPr>
          <w:rFonts w:hint="eastAsia" w:ascii="宋体" w:hAnsi="宋体"/>
          <w:szCs w:val="21"/>
        </w:rPr>
      </w:pPr>
      <w:r>
        <w:rPr>
          <w:rFonts w:hint="eastAsia" w:ascii="宋体" w:hAnsi="宋体"/>
          <w:szCs w:val="21"/>
        </w:rPr>
        <w:t>附：法定代表人身份证明</w:t>
      </w:r>
    </w:p>
    <w:p w14:paraId="1E47B639">
      <w:pPr>
        <w:spacing w:line="500" w:lineRule="exact"/>
        <w:jc w:val="left"/>
        <w:rPr>
          <w:rFonts w:hint="eastAsia" w:ascii="宋体" w:hAnsi="宋体"/>
          <w:szCs w:val="21"/>
        </w:rPr>
      </w:pPr>
    </w:p>
    <w:p w14:paraId="45DD496D">
      <w:pPr>
        <w:spacing w:line="400" w:lineRule="exact"/>
        <w:ind w:firstLine="3570" w:firstLineChars="1700"/>
        <w:jc w:val="left"/>
        <w:rPr>
          <w:rFonts w:hint="eastAsia" w:ascii="宋体" w:hAnsi="宋体"/>
          <w:szCs w:val="21"/>
        </w:rPr>
      </w:pPr>
      <w:r>
        <w:rPr>
          <w:rFonts w:hint="eastAsia" w:ascii="黑体" w:hAnsi="宋体" w:eastAsia="黑体"/>
          <w:szCs w:val="21"/>
        </w:rPr>
        <w:t>投  标  人：</w:t>
      </w:r>
      <w:r>
        <w:rPr>
          <w:rFonts w:hint="eastAsia" w:ascii="宋体" w:hAnsi="宋体"/>
          <w:u w:val="single"/>
        </w:rPr>
        <w:t>________________________</w:t>
      </w:r>
      <w:r>
        <w:rPr>
          <w:rFonts w:hint="eastAsia" w:ascii="宋体" w:hAnsi="宋体"/>
          <w:szCs w:val="21"/>
        </w:rPr>
        <w:t>（电子签章）</w:t>
      </w:r>
    </w:p>
    <w:p w14:paraId="2D52689B">
      <w:pPr>
        <w:spacing w:line="400" w:lineRule="exact"/>
        <w:ind w:firstLine="3570" w:firstLineChars="1700"/>
        <w:jc w:val="left"/>
        <w:rPr>
          <w:rFonts w:hint="eastAsia" w:ascii="宋体" w:hAnsi="宋体"/>
          <w:szCs w:val="21"/>
        </w:rPr>
      </w:pPr>
    </w:p>
    <w:p w14:paraId="62BA98AA">
      <w:pPr>
        <w:spacing w:line="400" w:lineRule="exact"/>
        <w:ind w:firstLine="3570" w:firstLineChars="1700"/>
        <w:jc w:val="left"/>
        <w:rPr>
          <w:rFonts w:hint="eastAsia" w:ascii="宋体" w:hAnsi="宋体"/>
          <w:szCs w:val="21"/>
        </w:rPr>
      </w:pPr>
      <w:r>
        <w:rPr>
          <w:rFonts w:hint="eastAsia" w:ascii="黑体" w:hAnsi="宋体" w:eastAsia="黑体"/>
          <w:szCs w:val="21"/>
        </w:rPr>
        <w:t>法定代表人：</w:t>
      </w:r>
      <w:r>
        <w:rPr>
          <w:rFonts w:hint="eastAsia" w:ascii="宋体" w:hAnsi="宋体"/>
          <w:u w:val="single"/>
        </w:rPr>
        <w:t>________________________</w:t>
      </w:r>
      <w:r>
        <w:rPr>
          <w:rFonts w:hint="eastAsia" w:ascii="宋体" w:hAnsi="宋体"/>
          <w:szCs w:val="21"/>
        </w:rPr>
        <w:t>（电子签章）</w:t>
      </w:r>
    </w:p>
    <w:p w14:paraId="4CC0F7A5">
      <w:pPr>
        <w:spacing w:line="400" w:lineRule="exact"/>
        <w:ind w:firstLine="3570" w:firstLineChars="1700"/>
        <w:jc w:val="left"/>
        <w:rPr>
          <w:rFonts w:hint="eastAsia" w:ascii="宋体" w:hAnsi="宋体"/>
          <w:szCs w:val="21"/>
        </w:rPr>
      </w:pPr>
    </w:p>
    <w:p w14:paraId="4FFC608C">
      <w:pPr>
        <w:spacing w:line="400" w:lineRule="exact"/>
        <w:ind w:firstLine="3570" w:firstLineChars="1700"/>
        <w:jc w:val="left"/>
        <w:rPr>
          <w:rFonts w:hint="eastAsia" w:ascii="黑体" w:hAnsi="宋体" w:eastAsia="黑体"/>
          <w:szCs w:val="21"/>
        </w:rPr>
      </w:pPr>
      <w:r>
        <w:rPr>
          <w:rFonts w:hint="eastAsia" w:ascii="黑体" w:hAnsi="宋体" w:eastAsia="黑体"/>
          <w:szCs w:val="21"/>
        </w:rPr>
        <w:t>身份证号码：</w:t>
      </w:r>
      <w:r>
        <w:rPr>
          <w:rFonts w:hint="eastAsia" w:ascii="宋体" w:hAnsi="宋体"/>
          <w:u w:val="single"/>
        </w:rPr>
        <w:t>____________________________________</w:t>
      </w:r>
    </w:p>
    <w:p w14:paraId="4FB853E7">
      <w:pPr>
        <w:spacing w:line="400" w:lineRule="exact"/>
        <w:ind w:firstLine="3570" w:firstLineChars="1700"/>
        <w:jc w:val="left"/>
        <w:rPr>
          <w:rFonts w:hint="eastAsia" w:ascii="黑体" w:hAnsi="宋体" w:eastAsia="黑体"/>
          <w:szCs w:val="21"/>
        </w:rPr>
      </w:pPr>
    </w:p>
    <w:p w14:paraId="385D463A">
      <w:pPr>
        <w:spacing w:line="400" w:lineRule="exact"/>
        <w:ind w:firstLine="3570" w:firstLineChars="1700"/>
        <w:jc w:val="left"/>
        <w:rPr>
          <w:rFonts w:hint="eastAsia" w:ascii="宋体" w:hAnsi="宋体"/>
          <w:szCs w:val="21"/>
        </w:rPr>
      </w:pPr>
      <w:r>
        <w:rPr>
          <w:rFonts w:hint="eastAsia" w:ascii="黑体" w:hAnsi="宋体" w:eastAsia="黑体"/>
          <w:szCs w:val="21"/>
        </w:rPr>
        <w:t>委托代理人：</w:t>
      </w:r>
      <w:r>
        <w:rPr>
          <w:rFonts w:hint="eastAsia" w:ascii="宋体" w:hAnsi="宋体"/>
          <w:u w:val="single"/>
        </w:rPr>
        <w:t>________________________</w:t>
      </w:r>
      <w:r>
        <w:rPr>
          <w:rFonts w:hint="eastAsia" w:ascii="宋体" w:hAnsi="宋体"/>
          <w:szCs w:val="21"/>
        </w:rPr>
        <w:t>____________</w:t>
      </w:r>
    </w:p>
    <w:p w14:paraId="5931DAC9">
      <w:pPr>
        <w:spacing w:line="400" w:lineRule="exact"/>
        <w:ind w:firstLine="3570" w:firstLineChars="1700"/>
        <w:jc w:val="left"/>
        <w:rPr>
          <w:rFonts w:hint="eastAsia" w:ascii="宋体" w:hAnsi="宋体"/>
          <w:szCs w:val="21"/>
        </w:rPr>
      </w:pPr>
    </w:p>
    <w:p w14:paraId="5307DF03">
      <w:pPr>
        <w:spacing w:line="400" w:lineRule="exact"/>
        <w:ind w:firstLine="3570" w:firstLineChars="1700"/>
        <w:jc w:val="left"/>
        <w:rPr>
          <w:rFonts w:hint="eastAsia" w:ascii="黑体" w:hAnsi="宋体" w:eastAsia="黑体"/>
          <w:szCs w:val="21"/>
        </w:rPr>
      </w:pPr>
      <w:r>
        <w:rPr>
          <w:rFonts w:hint="eastAsia" w:ascii="黑体" w:hAnsi="宋体" w:eastAsia="黑体"/>
          <w:szCs w:val="21"/>
        </w:rPr>
        <w:t>身份证号码：</w:t>
      </w:r>
      <w:r>
        <w:rPr>
          <w:rFonts w:hint="eastAsia" w:ascii="宋体" w:hAnsi="宋体"/>
          <w:u w:val="single"/>
        </w:rPr>
        <w:t>____________________________________</w:t>
      </w:r>
    </w:p>
    <w:p w14:paraId="6EA5E54F">
      <w:pPr>
        <w:spacing w:line="400" w:lineRule="exact"/>
        <w:ind w:firstLine="3570" w:firstLineChars="1700"/>
        <w:jc w:val="left"/>
        <w:rPr>
          <w:rFonts w:hint="eastAsia" w:ascii="黑体" w:hAnsi="宋体" w:eastAsia="黑体"/>
          <w:szCs w:val="21"/>
        </w:rPr>
      </w:pPr>
    </w:p>
    <w:p w14:paraId="050E6664">
      <w:pPr>
        <w:spacing w:line="400" w:lineRule="exact"/>
        <w:ind w:firstLine="4830" w:firstLineChars="2300"/>
        <w:jc w:val="left"/>
        <w:rPr>
          <w:rFonts w:hint="eastAsia" w:ascii="宋体" w:hAnsi="宋体"/>
          <w:szCs w:val="21"/>
        </w:rPr>
      </w:pPr>
      <w:r>
        <w:rPr>
          <w:rFonts w:hint="eastAsia" w:ascii="宋体" w:hAnsi="宋体"/>
          <w:u w:val="single"/>
        </w:rPr>
        <w:t>_________</w:t>
      </w:r>
      <w:r>
        <w:rPr>
          <w:rFonts w:hint="eastAsia" w:ascii="宋体" w:hAnsi="宋体"/>
          <w:szCs w:val="21"/>
        </w:rPr>
        <w:t>年</w:t>
      </w:r>
      <w:r>
        <w:rPr>
          <w:rFonts w:hint="eastAsia" w:ascii="宋体" w:hAnsi="宋体"/>
          <w:u w:val="single"/>
        </w:rPr>
        <w:t>_______</w:t>
      </w:r>
      <w:r>
        <w:rPr>
          <w:rFonts w:hint="eastAsia" w:ascii="宋体" w:hAnsi="宋体"/>
          <w:szCs w:val="21"/>
        </w:rPr>
        <w:t>月</w:t>
      </w:r>
      <w:r>
        <w:rPr>
          <w:rFonts w:hint="eastAsia" w:ascii="宋体" w:hAnsi="宋体"/>
          <w:u w:val="single"/>
        </w:rPr>
        <w:t>_______</w:t>
      </w:r>
      <w:r>
        <w:rPr>
          <w:rFonts w:hint="eastAsia" w:ascii="宋体" w:hAnsi="宋体"/>
          <w:szCs w:val="21"/>
        </w:rPr>
        <w:t>日</w:t>
      </w:r>
    </w:p>
    <w:p w14:paraId="70EEEC70">
      <w:pPr>
        <w:spacing w:line="400" w:lineRule="exact"/>
        <w:jc w:val="left"/>
        <w:rPr>
          <w:rFonts w:hint="eastAsia" w:ascii="宋体" w:hAnsi="宋体"/>
          <w:szCs w:val="21"/>
        </w:rPr>
      </w:pPr>
    </w:p>
    <w:p w14:paraId="45869742">
      <w:pPr>
        <w:spacing w:line="400" w:lineRule="exact"/>
        <w:jc w:val="left"/>
        <w:rPr>
          <w:rFonts w:hint="eastAsia" w:ascii="宋体" w:hAnsi="宋体"/>
          <w:szCs w:val="21"/>
        </w:rPr>
      </w:pPr>
      <w:r>
        <w:rPr>
          <w:rFonts w:hint="eastAsia" w:ascii="宋体" w:hAnsi="宋体"/>
          <w:szCs w:val="21"/>
        </w:rPr>
        <w:t>注：1.以联合体形式投标的，本授权委托书应由联合体牵头人的法定代表人按上述规定进行电子签章。</w:t>
      </w:r>
    </w:p>
    <w:p w14:paraId="1F9F9806">
      <w:pPr>
        <w:rPr>
          <w:rFonts w:hint="eastAsia"/>
        </w:rPr>
      </w:pPr>
      <w:r>
        <w:rPr>
          <w:rFonts w:hint="eastAsia"/>
        </w:rPr>
        <w:br w:type="page"/>
      </w:r>
    </w:p>
    <w:p w14:paraId="6599E19D">
      <w:pPr>
        <w:spacing w:line="360" w:lineRule="auto"/>
        <w:jc w:val="center"/>
        <w:rPr>
          <w:rFonts w:hint="eastAsia" w:ascii="黑体" w:eastAsia="黑体"/>
          <w:sz w:val="28"/>
        </w:rPr>
      </w:pPr>
      <w:r>
        <w:rPr>
          <w:rFonts w:hint="eastAsia" w:ascii="黑体" w:eastAsia="黑体"/>
          <w:sz w:val="28"/>
        </w:rPr>
        <w:t>三、项目经理及技术负责人</w:t>
      </w:r>
    </w:p>
    <w:p w14:paraId="6315E550">
      <w:pPr>
        <w:spacing w:line="440" w:lineRule="exact"/>
        <w:ind w:firstLine="480" w:firstLineChars="200"/>
        <w:jc w:val="left"/>
        <w:rPr>
          <w:rFonts w:hint="eastAsia" w:ascii="宋体" w:hAnsi="宋体"/>
          <w:sz w:val="24"/>
          <w:szCs w:val="24"/>
        </w:rPr>
      </w:pPr>
      <w:r>
        <w:rPr>
          <w:rFonts w:hint="eastAsia" w:ascii="宋体" w:hAnsi="宋体"/>
          <w:sz w:val="24"/>
          <w:szCs w:val="24"/>
        </w:rPr>
        <w:t>项目经理及技术负责人简历表详见“项目管理机构”要求。</w:t>
      </w:r>
    </w:p>
    <w:p w14:paraId="07FBB8F9">
      <w:pPr>
        <w:jc w:val="center"/>
        <w:rPr>
          <w:rFonts w:hint="eastAsia" w:ascii="黑体" w:hAnsi="宋体" w:eastAsia="黑体"/>
          <w:sz w:val="28"/>
          <w:szCs w:val="28"/>
        </w:rPr>
      </w:pPr>
      <w:r>
        <w:rPr>
          <w:rFonts w:hint="eastAsia"/>
        </w:rPr>
        <w:br w:type="page"/>
      </w:r>
      <w:r>
        <w:rPr>
          <w:rFonts w:hint="eastAsia" w:ascii="黑体" w:hAnsi="宋体" w:eastAsia="黑体"/>
          <w:sz w:val="28"/>
          <w:szCs w:val="28"/>
        </w:rPr>
        <w:t>承  诺  书</w:t>
      </w:r>
    </w:p>
    <w:p w14:paraId="40A19608">
      <w:pPr>
        <w:jc w:val="center"/>
        <w:rPr>
          <w:rFonts w:hint="eastAsia" w:ascii="黑体" w:hAnsi="宋体" w:eastAsia="黑体"/>
          <w:sz w:val="28"/>
          <w:szCs w:val="28"/>
        </w:rPr>
      </w:pPr>
    </w:p>
    <w:p w14:paraId="6F3A6604">
      <w:pPr>
        <w:spacing w:after="312" w:afterLines="100" w:line="440" w:lineRule="exact"/>
        <w:jc w:val="left"/>
        <w:rPr>
          <w:rFonts w:hint="eastAsia" w:ascii="宋体" w:hAnsi="宋体"/>
          <w:szCs w:val="21"/>
        </w:rPr>
      </w:pPr>
      <w:r>
        <w:rPr>
          <w:rFonts w:hint="eastAsia" w:ascii="宋体" w:hAnsi="宋体"/>
          <w:u w:val="single"/>
        </w:rPr>
        <w:t>________________________</w:t>
      </w:r>
      <w:r>
        <w:rPr>
          <w:rFonts w:hint="eastAsia" w:ascii="宋体" w:hAnsi="宋体"/>
          <w:szCs w:val="21"/>
        </w:rPr>
        <w:t>（招标人名称）：</w:t>
      </w:r>
    </w:p>
    <w:p w14:paraId="7B937294">
      <w:pPr>
        <w:spacing w:line="440" w:lineRule="exact"/>
        <w:ind w:firstLine="420" w:firstLineChars="200"/>
        <w:jc w:val="left"/>
        <w:rPr>
          <w:rFonts w:hint="eastAsia" w:ascii="宋体" w:hAnsi="宋体"/>
          <w:szCs w:val="21"/>
        </w:rPr>
      </w:pPr>
      <w:r>
        <w:rPr>
          <w:rFonts w:hint="eastAsia" w:ascii="宋体" w:hAnsi="宋体"/>
          <w:szCs w:val="21"/>
        </w:rPr>
        <w:t>我方在此声明，我方拟派往</w:t>
      </w:r>
      <w:r>
        <w:rPr>
          <w:rFonts w:hint="eastAsia" w:ascii="宋体" w:hAnsi="宋体"/>
          <w:u w:val="single"/>
        </w:rPr>
        <w:t>_____________________</w:t>
      </w:r>
      <w:r>
        <w:rPr>
          <w:rFonts w:hint="eastAsia" w:ascii="宋体" w:hAnsi="宋体"/>
          <w:szCs w:val="21"/>
        </w:rPr>
        <w:t>（项目名称）</w:t>
      </w:r>
      <w:r>
        <w:rPr>
          <w:rFonts w:hint="eastAsia" w:ascii="宋体" w:hAnsi="宋体"/>
          <w:u w:val="single"/>
        </w:rPr>
        <w:t>______</w:t>
      </w:r>
      <w:r>
        <w:rPr>
          <w:rFonts w:hint="eastAsia" w:ascii="宋体" w:hAnsi="宋体"/>
          <w:szCs w:val="21"/>
        </w:rPr>
        <w:t>标段（以下简称“本工程”）的项目经理</w:t>
      </w:r>
      <w:r>
        <w:rPr>
          <w:rFonts w:hint="eastAsia" w:ascii="宋体" w:hAnsi="宋体"/>
          <w:u w:val="single"/>
        </w:rPr>
        <w:t>_________</w:t>
      </w:r>
      <w:r>
        <w:rPr>
          <w:rFonts w:hint="eastAsia" w:ascii="宋体" w:hAnsi="宋体"/>
          <w:szCs w:val="21"/>
        </w:rPr>
        <w:t>（项目经理姓名）现阶段没有担任任何在建建设工程项目的项目经理。</w:t>
      </w:r>
    </w:p>
    <w:p w14:paraId="66F22EF8">
      <w:pPr>
        <w:spacing w:line="440" w:lineRule="exact"/>
        <w:ind w:firstLine="420" w:firstLineChars="200"/>
        <w:jc w:val="left"/>
        <w:rPr>
          <w:rFonts w:hint="eastAsia" w:ascii="宋体" w:hAnsi="宋体"/>
          <w:szCs w:val="21"/>
        </w:rPr>
      </w:pPr>
      <w:r>
        <w:rPr>
          <w:rFonts w:hint="eastAsia" w:ascii="宋体" w:hAnsi="宋体"/>
          <w:szCs w:val="21"/>
        </w:rPr>
        <w:t>我方保证上述信息的真实和准确，并愿意承担因我方就此弄虚作假所引起的一切法律后果。</w:t>
      </w:r>
    </w:p>
    <w:p w14:paraId="5D2330AF">
      <w:pPr>
        <w:spacing w:line="440" w:lineRule="exact"/>
        <w:ind w:firstLine="420" w:firstLineChars="200"/>
        <w:jc w:val="left"/>
        <w:rPr>
          <w:rFonts w:hint="eastAsia" w:ascii="宋体" w:hAnsi="宋体"/>
          <w:szCs w:val="21"/>
        </w:rPr>
      </w:pPr>
    </w:p>
    <w:p w14:paraId="2D37CED3">
      <w:pPr>
        <w:spacing w:line="440" w:lineRule="exact"/>
        <w:ind w:firstLine="420" w:firstLineChars="200"/>
        <w:jc w:val="left"/>
        <w:rPr>
          <w:rFonts w:hint="eastAsia" w:ascii="宋体" w:hAnsi="宋体"/>
          <w:szCs w:val="21"/>
        </w:rPr>
      </w:pPr>
    </w:p>
    <w:p w14:paraId="7561DEF9">
      <w:pPr>
        <w:spacing w:line="440" w:lineRule="exact"/>
        <w:ind w:firstLine="420" w:firstLineChars="200"/>
        <w:jc w:val="left"/>
        <w:rPr>
          <w:rFonts w:hint="eastAsia" w:ascii="宋体" w:hAnsi="宋体"/>
          <w:szCs w:val="21"/>
        </w:rPr>
      </w:pPr>
      <w:r>
        <w:rPr>
          <w:rFonts w:hint="eastAsia" w:ascii="宋体" w:hAnsi="宋体"/>
          <w:szCs w:val="21"/>
        </w:rPr>
        <w:t>特此承诺</w:t>
      </w:r>
    </w:p>
    <w:p w14:paraId="3662BA8C">
      <w:pPr>
        <w:spacing w:line="440" w:lineRule="exact"/>
        <w:ind w:firstLine="420" w:firstLineChars="200"/>
        <w:jc w:val="left"/>
        <w:rPr>
          <w:rFonts w:hint="eastAsia" w:ascii="宋体" w:hAnsi="宋体"/>
          <w:szCs w:val="21"/>
        </w:rPr>
      </w:pPr>
    </w:p>
    <w:p w14:paraId="5CC09CAE">
      <w:pPr>
        <w:spacing w:line="440" w:lineRule="exact"/>
        <w:ind w:firstLine="420" w:firstLineChars="200"/>
        <w:jc w:val="left"/>
        <w:rPr>
          <w:rFonts w:hint="eastAsia" w:ascii="宋体" w:hAnsi="宋体"/>
          <w:szCs w:val="21"/>
        </w:rPr>
      </w:pPr>
    </w:p>
    <w:p w14:paraId="19192E56">
      <w:pPr>
        <w:spacing w:line="440" w:lineRule="exact"/>
        <w:ind w:firstLine="420" w:firstLineChars="200"/>
        <w:jc w:val="left"/>
        <w:rPr>
          <w:rFonts w:hint="eastAsia" w:ascii="宋体" w:hAnsi="宋体"/>
          <w:szCs w:val="21"/>
        </w:rPr>
      </w:pPr>
    </w:p>
    <w:p w14:paraId="65C8CC66">
      <w:pPr>
        <w:spacing w:line="440" w:lineRule="exact"/>
        <w:ind w:firstLine="420" w:firstLineChars="200"/>
        <w:jc w:val="left"/>
        <w:rPr>
          <w:rFonts w:hint="eastAsia" w:ascii="宋体" w:hAnsi="宋体"/>
          <w:szCs w:val="21"/>
        </w:rPr>
      </w:pPr>
    </w:p>
    <w:p w14:paraId="59F61A39">
      <w:pPr>
        <w:spacing w:line="440" w:lineRule="exact"/>
        <w:ind w:firstLine="420" w:firstLineChars="200"/>
        <w:jc w:val="left"/>
        <w:rPr>
          <w:rFonts w:hint="eastAsia" w:ascii="宋体" w:hAnsi="宋体"/>
          <w:szCs w:val="21"/>
        </w:rPr>
      </w:pPr>
    </w:p>
    <w:p w14:paraId="0D5C05CA">
      <w:pPr>
        <w:spacing w:line="440" w:lineRule="exact"/>
        <w:ind w:firstLine="420" w:firstLineChars="200"/>
        <w:jc w:val="left"/>
        <w:rPr>
          <w:rFonts w:hint="eastAsia" w:ascii="宋体" w:hAnsi="宋体"/>
          <w:szCs w:val="21"/>
        </w:rPr>
      </w:pPr>
    </w:p>
    <w:p w14:paraId="71D7D388">
      <w:pPr>
        <w:spacing w:line="440" w:lineRule="exact"/>
        <w:jc w:val="right"/>
        <w:rPr>
          <w:rFonts w:hint="eastAsia" w:ascii="宋体" w:hAnsi="宋体"/>
          <w:szCs w:val="21"/>
        </w:rPr>
      </w:pPr>
      <w:r>
        <w:rPr>
          <w:rFonts w:hint="eastAsia" w:ascii="宋体" w:hAnsi="宋体"/>
          <w:szCs w:val="21"/>
        </w:rPr>
        <w:t>投标人：</w:t>
      </w:r>
      <w:r>
        <w:rPr>
          <w:rFonts w:hint="eastAsia" w:ascii="宋体" w:hAnsi="宋体"/>
          <w:u w:val="single"/>
        </w:rPr>
        <w:t>______________________________</w:t>
      </w:r>
      <w:r>
        <w:rPr>
          <w:rFonts w:hint="eastAsia" w:ascii="宋体" w:hAnsi="宋体"/>
          <w:szCs w:val="21"/>
        </w:rPr>
        <w:t>（电子签章）</w:t>
      </w:r>
    </w:p>
    <w:p w14:paraId="0CD223A4">
      <w:pPr>
        <w:spacing w:line="440" w:lineRule="exact"/>
        <w:jc w:val="right"/>
        <w:rPr>
          <w:rFonts w:hint="eastAsia" w:ascii="宋体" w:hAnsi="宋体"/>
          <w:szCs w:val="21"/>
        </w:rPr>
      </w:pPr>
      <w:r>
        <w:rPr>
          <w:rFonts w:hint="eastAsia" w:ascii="宋体" w:hAnsi="宋体"/>
          <w:szCs w:val="21"/>
        </w:rPr>
        <w:t>法定代表人：</w:t>
      </w:r>
      <w:r>
        <w:rPr>
          <w:rFonts w:hint="eastAsia" w:ascii="宋体" w:hAnsi="宋体"/>
          <w:u w:val="single"/>
        </w:rPr>
        <w:t>____________</w:t>
      </w:r>
      <w:r>
        <w:rPr>
          <w:rFonts w:hint="eastAsia" w:ascii="宋体" w:hAnsi="宋体"/>
          <w:szCs w:val="21"/>
        </w:rPr>
        <w:t>（电子签章）</w:t>
      </w:r>
    </w:p>
    <w:p w14:paraId="7248D1F0">
      <w:pPr>
        <w:spacing w:line="440" w:lineRule="exact"/>
        <w:jc w:val="right"/>
        <w:rPr>
          <w:rFonts w:hint="eastAsia" w:ascii="宋体" w:hAnsi="宋体"/>
          <w:szCs w:val="21"/>
        </w:rPr>
      </w:pPr>
    </w:p>
    <w:p w14:paraId="49547B72">
      <w:pPr>
        <w:spacing w:line="440" w:lineRule="exact"/>
        <w:jc w:val="right"/>
        <w:rPr>
          <w:rFonts w:hint="eastAsia" w:ascii="宋体" w:hAnsi="宋体"/>
          <w:szCs w:val="21"/>
        </w:rPr>
      </w:pPr>
      <w:r>
        <w:rPr>
          <w:rFonts w:hint="eastAsia" w:ascii="宋体" w:hAnsi="宋体"/>
          <w:u w:val="single"/>
        </w:rPr>
        <w:t>_________</w:t>
      </w:r>
      <w:r>
        <w:rPr>
          <w:rFonts w:hint="eastAsia" w:ascii="宋体" w:hAnsi="宋体"/>
          <w:szCs w:val="21"/>
        </w:rPr>
        <w:t>年</w:t>
      </w:r>
      <w:r>
        <w:rPr>
          <w:rFonts w:hint="eastAsia" w:ascii="宋体" w:hAnsi="宋体"/>
          <w:u w:val="single"/>
        </w:rPr>
        <w:t>______</w:t>
      </w:r>
      <w:r>
        <w:rPr>
          <w:rFonts w:hint="eastAsia" w:ascii="宋体" w:hAnsi="宋体"/>
          <w:szCs w:val="21"/>
        </w:rPr>
        <w:t>月</w:t>
      </w:r>
      <w:r>
        <w:rPr>
          <w:rFonts w:hint="eastAsia" w:ascii="宋体" w:hAnsi="宋体"/>
          <w:u w:val="single"/>
        </w:rPr>
        <w:t>______</w:t>
      </w:r>
      <w:r>
        <w:rPr>
          <w:rFonts w:hint="eastAsia" w:ascii="宋体" w:hAnsi="宋体"/>
          <w:szCs w:val="21"/>
        </w:rPr>
        <w:t>日</w:t>
      </w:r>
    </w:p>
    <w:p w14:paraId="22D86532">
      <w:pPr>
        <w:jc w:val="center"/>
        <w:rPr>
          <w:rFonts w:hint="eastAsia" w:ascii="黑体" w:hAnsi="Times New Roman" w:eastAsia="黑体"/>
          <w:sz w:val="28"/>
          <w:szCs w:val="20"/>
        </w:rPr>
      </w:pPr>
      <w:r>
        <w:rPr>
          <w:rFonts w:hint="eastAsia"/>
        </w:rPr>
        <w:br w:type="page"/>
      </w:r>
      <w:r>
        <w:rPr>
          <w:rFonts w:hint="eastAsia" w:ascii="黑体" w:eastAsia="黑体"/>
          <w:sz w:val="28"/>
        </w:rPr>
        <w:t>四、近年度财务状况表</w:t>
      </w:r>
    </w:p>
    <w:p w14:paraId="5712E249">
      <w:pPr>
        <w:jc w:val="left"/>
        <w:rPr>
          <w:rFonts w:hint="eastAsia" w:ascii="宋体" w:hAnsi="宋体"/>
          <w:szCs w:val="21"/>
        </w:rPr>
      </w:pPr>
    </w:p>
    <w:p w14:paraId="6F13CFCC">
      <w:pPr>
        <w:jc w:val="left"/>
        <w:rPr>
          <w:rFonts w:hint="eastAsia" w:ascii="宋体" w:hAnsi="宋体"/>
          <w:szCs w:val="21"/>
        </w:rPr>
      </w:pPr>
    </w:p>
    <w:p w14:paraId="5601DDBB">
      <w:pPr>
        <w:spacing w:line="360" w:lineRule="auto"/>
        <w:ind w:firstLine="420" w:firstLineChars="200"/>
        <w:jc w:val="left"/>
        <w:rPr>
          <w:rFonts w:hint="eastAsia" w:ascii="宋体" w:hAnsi="宋体"/>
          <w:szCs w:val="21"/>
        </w:rPr>
      </w:pPr>
      <w:r>
        <w:rPr>
          <w:rFonts w:hint="eastAsia" w:ascii="宋体" w:hAnsi="宋体"/>
          <w:szCs w:val="21"/>
        </w:rPr>
        <w:t>对财务状况表的要求为：</w:t>
      </w:r>
      <w:r>
        <w:rPr>
          <w:rFonts w:hint="eastAsia" w:ascii="宋体" w:hAnsi="宋体"/>
          <w:u w:val="single"/>
        </w:rPr>
        <w:t>___________________________________________________</w:t>
      </w:r>
    </w:p>
    <w:p w14:paraId="7252B976">
      <w:pPr>
        <w:spacing w:line="360" w:lineRule="auto"/>
        <w:jc w:val="left"/>
        <w:rPr>
          <w:rFonts w:hint="eastAsia" w:ascii="宋体" w:hAnsi="宋体"/>
          <w:szCs w:val="21"/>
        </w:rPr>
      </w:pPr>
      <w:r>
        <w:rPr>
          <w:rFonts w:hint="eastAsia" w:ascii="宋体" w:hAnsi="宋体"/>
          <w:u w:val="single"/>
        </w:rPr>
        <w:t>______________________________________________________________________________</w:t>
      </w:r>
    </w:p>
    <w:p w14:paraId="6AE9EB12">
      <w:pPr>
        <w:jc w:val="left"/>
        <w:rPr>
          <w:rFonts w:hint="eastAsia" w:ascii="宋体" w:hAnsi="宋体"/>
          <w:szCs w:val="21"/>
        </w:rPr>
      </w:pPr>
    </w:p>
    <w:p w14:paraId="4A0DDEE8">
      <w:pPr>
        <w:jc w:val="left"/>
        <w:rPr>
          <w:rFonts w:hint="eastAsia" w:ascii="宋体" w:hAnsi="宋体"/>
          <w:szCs w:val="21"/>
        </w:rPr>
      </w:pPr>
    </w:p>
    <w:p w14:paraId="78517095">
      <w:pPr>
        <w:jc w:val="left"/>
        <w:rPr>
          <w:rFonts w:hint="eastAsia" w:ascii="宋体" w:hAnsi="宋体"/>
          <w:szCs w:val="21"/>
        </w:rPr>
      </w:pPr>
    </w:p>
    <w:p w14:paraId="06EB17B1">
      <w:pPr>
        <w:jc w:val="left"/>
        <w:rPr>
          <w:rFonts w:hint="eastAsia" w:ascii="宋体" w:hAnsi="宋体"/>
          <w:szCs w:val="21"/>
        </w:rPr>
      </w:pPr>
    </w:p>
    <w:p w14:paraId="5BF32AE2">
      <w:pPr>
        <w:jc w:val="left"/>
        <w:rPr>
          <w:rFonts w:hint="eastAsia" w:ascii="宋体" w:hAnsi="宋体"/>
          <w:szCs w:val="21"/>
        </w:rPr>
      </w:pPr>
    </w:p>
    <w:p w14:paraId="3F8E81FE">
      <w:pPr>
        <w:jc w:val="left"/>
        <w:rPr>
          <w:rFonts w:hint="eastAsia" w:ascii="宋体" w:hAnsi="宋体"/>
          <w:szCs w:val="21"/>
        </w:rPr>
      </w:pPr>
    </w:p>
    <w:p w14:paraId="3421CEE4">
      <w:pPr>
        <w:jc w:val="left"/>
        <w:rPr>
          <w:rFonts w:hint="eastAsia" w:ascii="宋体" w:hAnsi="宋体"/>
          <w:szCs w:val="21"/>
        </w:rPr>
      </w:pPr>
    </w:p>
    <w:p w14:paraId="00287B47">
      <w:pPr>
        <w:jc w:val="left"/>
        <w:rPr>
          <w:rFonts w:hint="eastAsia" w:ascii="宋体" w:hAnsi="宋体"/>
          <w:szCs w:val="21"/>
        </w:rPr>
      </w:pPr>
    </w:p>
    <w:p w14:paraId="27BE5E35">
      <w:pPr>
        <w:jc w:val="left"/>
        <w:rPr>
          <w:rFonts w:hint="eastAsia" w:ascii="宋体" w:hAnsi="宋体"/>
          <w:szCs w:val="21"/>
        </w:rPr>
      </w:pPr>
    </w:p>
    <w:p w14:paraId="3C75655B">
      <w:pPr>
        <w:jc w:val="left"/>
        <w:rPr>
          <w:rFonts w:hint="eastAsia" w:ascii="宋体" w:hAnsi="宋体"/>
          <w:szCs w:val="21"/>
        </w:rPr>
      </w:pPr>
    </w:p>
    <w:p w14:paraId="699EBE71">
      <w:pPr>
        <w:jc w:val="left"/>
        <w:rPr>
          <w:rFonts w:hint="eastAsia" w:ascii="宋体" w:hAnsi="宋体"/>
          <w:szCs w:val="21"/>
        </w:rPr>
      </w:pPr>
    </w:p>
    <w:p w14:paraId="196690EF">
      <w:pPr>
        <w:jc w:val="left"/>
        <w:rPr>
          <w:rFonts w:hint="eastAsia" w:ascii="宋体" w:hAnsi="宋体"/>
          <w:szCs w:val="21"/>
        </w:rPr>
      </w:pPr>
    </w:p>
    <w:p w14:paraId="4B55D51B">
      <w:pPr>
        <w:jc w:val="left"/>
        <w:rPr>
          <w:rFonts w:hint="eastAsia" w:ascii="宋体" w:hAnsi="宋体"/>
          <w:szCs w:val="21"/>
        </w:rPr>
      </w:pPr>
    </w:p>
    <w:p w14:paraId="36D4CED4">
      <w:pPr>
        <w:jc w:val="left"/>
        <w:rPr>
          <w:rFonts w:hint="eastAsia" w:ascii="宋体" w:hAnsi="宋体"/>
          <w:szCs w:val="21"/>
        </w:rPr>
      </w:pPr>
    </w:p>
    <w:p w14:paraId="1DF0FD68">
      <w:pPr>
        <w:jc w:val="left"/>
        <w:rPr>
          <w:rFonts w:hint="eastAsia" w:ascii="宋体" w:hAnsi="宋体"/>
          <w:szCs w:val="21"/>
        </w:rPr>
      </w:pPr>
    </w:p>
    <w:p w14:paraId="7C3C4472">
      <w:pPr>
        <w:spacing w:line="360" w:lineRule="auto"/>
        <w:ind w:firstLine="420" w:firstLineChars="200"/>
        <w:jc w:val="left"/>
        <w:rPr>
          <w:rFonts w:hint="eastAsia" w:ascii="仿宋" w:hAnsi="仿宋" w:eastAsia="仿宋"/>
          <w:szCs w:val="21"/>
        </w:rPr>
      </w:pPr>
      <w:r>
        <w:rPr>
          <w:rFonts w:hint="eastAsia" w:ascii="仿宋" w:hAnsi="仿宋" w:eastAsia="仿宋"/>
          <w:szCs w:val="21"/>
        </w:rPr>
        <w:t>注：(1)投标人应提供近</w:t>
      </w:r>
      <w:r>
        <w:rPr>
          <w:rFonts w:hint="eastAsia" w:ascii="宋体" w:hAnsi="宋体"/>
          <w:u w:val="single"/>
        </w:rPr>
        <w:t>______</w:t>
      </w:r>
      <w:r>
        <w:rPr>
          <w:rFonts w:hint="eastAsia" w:ascii="仿宋" w:hAnsi="仿宋" w:eastAsia="仿宋"/>
          <w:szCs w:val="21"/>
        </w:rPr>
        <w:t>年的财务状况表。</w:t>
      </w:r>
    </w:p>
    <w:p w14:paraId="63B1882D">
      <w:pPr>
        <w:spacing w:line="360" w:lineRule="auto"/>
        <w:ind w:firstLine="420" w:firstLineChars="200"/>
        <w:jc w:val="left"/>
        <w:rPr>
          <w:rFonts w:hint="eastAsia" w:ascii="仿宋" w:hAnsi="仿宋" w:eastAsia="仿宋"/>
          <w:szCs w:val="21"/>
        </w:rPr>
      </w:pPr>
      <w:r>
        <w:rPr>
          <w:rFonts w:hint="eastAsia" w:ascii="仿宋" w:hAnsi="仿宋" w:eastAsia="仿宋"/>
          <w:szCs w:val="21"/>
        </w:rPr>
        <w:t>“近</w:t>
      </w:r>
      <w:r>
        <w:rPr>
          <w:rFonts w:hint="eastAsia" w:ascii="宋体" w:hAnsi="宋体"/>
          <w:u w:val="single"/>
        </w:rPr>
        <w:t>______</w:t>
      </w:r>
      <w:r>
        <w:rPr>
          <w:rFonts w:hint="eastAsia" w:ascii="仿宋" w:hAnsi="仿宋" w:eastAsia="仿宋"/>
          <w:szCs w:val="21"/>
        </w:rPr>
        <w:t>个年度财务状况表”分两种情况。以近 3年为例，招标文件发售之日在5月1日以前的，“近3个年度”是指当年之前的3个年度或当年的上一年之前的3个年度，如某项目招标，发售招标文件的时间是2008年4月1日，“近3个年度财务状况表”是指2005年、2006年、2007年的财务状况，或2004年、2005年、2006年的财务状况，采用哪3个年度，由投标人选择；招标文件发售之日在5月1日以后的，“近3个年度”是指当年之前的3个年度，如某项目招标，发售招标文件的时间是2008年5月5日，“近3个年度财务状况表”是指2005年、2006年、2007年的财务状况。</w:t>
      </w:r>
    </w:p>
    <w:p w14:paraId="7733D288">
      <w:pPr>
        <w:spacing w:line="360" w:lineRule="auto"/>
        <w:ind w:firstLine="420" w:firstLineChars="200"/>
        <w:jc w:val="left"/>
        <w:rPr>
          <w:rFonts w:hint="eastAsia" w:ascii="仿宋" w:hAnsi="仿宋" w:eastAsia="仿宋"/>
          <w:szCs w:val="21"/>
        </w:rPr>
      </w:pPr>
      <w:r>
        <w:rPr>
          <w:rFonts w:hint="eastAsia" w:ascii="仿宋" w:hAnsi="仿宋" w:eastAsia="仿宋"/>
          <w:szCs w:val="21"/>
        </w:rPr>
        <w:t>(2)财务状况表应附材料见第二章“投标人须知”3.5.2。</w:t>
      </w:r>
    </w:p>
    <w:p w14:paraId="1D20ECE0">
      <w:pPr>
        <w:jc w:val="center"/>
        <w:rPr>
          <w:rFonts w:hint="eastAsia" w:ascii="黑体" w:eastAsia="黑体"/>
          <w:sz w:val="28"/>
        </w:rPr>
      </w:pPr>
      <w:r>
        <w:rPr>
          <w:rFonts w:hint="eastAsia"/>
        </w:rPr>
        <w:br w:type="page"/>
      </w:r>
      <w:r>
        <w:rPr>
          <w:rFonts w:hint="eastAsia" w:ascii="黑体" w:eastAsia="黑体"/>
          <w:sz w:val="28"/>
        </w:rPr>
        <w:t>五、近年完成的类似项目情况表</w:t>
      </w:r>
    </w:p>
    <w:p w14:paraId="07A7E75D">
      <w:pPr>
        <w:autoSpaceDE w:val="0"/>
        <w:autoSpaceDN w:val="0"/>
        <w:adjustRightInd w:val="0"/>
        <w:spacing w:line="200" w:lineRule="exact"/>
        <w:jc w:val="left"/>
        <w:rPr>
          <w:rFonts w:hint="eastAsia" w:ascii="Arial" w:hAnsi="Arial"/>
          <w:kern w:val="0"/>
          <w:sz w:val="20"/>
        </w:rPr>
      </w:pP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8"/>
        <w:gridCol w:w="6474"/>
      </w:tblGrid>
      <w:tr w14:paraId="11F92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79A3DE52">
            <w:pPr>
              <w:autoSpaceDE w:val="0"/>
              <w:autoSpaceDN w:val="0"/>
              <w:adjustRightInd w:val="0"/>
              <w:spacing w:line="360" w:lineRule="auto"/>
              <w:ind w:left="738" w:right="-20"/>
              <w:jc w:val="left"/>
              <w:rPr>
                <w:rFonts w:ascii="宋体" w:hAnsi="Times New Roman"/>
                <w:kern w:val="0"/>
                <w:sz w:val="24"/>
              </w:rPr>
            </w:pPr>
            <w:r>
              <w:rPr>
                <w:rFonts w:hint="eastAsia" w:ascii="宋体" w:hAnsi="Arial"/>
                <w:kern w:val="0"/>
                <w:sz w:val="24"/>
              </w:rPr>
              <w:t>项目名称</w:t>
            </w:r>
          </w:p>
        </w:tc>
        <w:tc>
          <w:tcPr>
            <w:tcW w:w="3564" w:type="pct"/>
            <w:shd w:val="clear" w:color="auto" w:fill="auto"/>
          </w:tcPr>
          <w:p w14:paraId="4DDFAE37">
            <w:pPr>
              <w:autoSpaceDE w:val="0"/>
              <w:autoSpaceDN w:val="0"/>
              <w:adjustRightInd w:val="0"/>
              <w:spacing w:line="360" w:lineRule="auto"/>
              <w:jc w:val="left"/>
              <w:rPr>
                <w:rFonts w:ascii="宋体" w:hAnsi="Times New Roman"/>
                <w:kern w:val="0"/>
                <w:sz w:val="24"/>
              </w:rPr>
            </w:pPr>
          </w:p>
        </w:tc>
      </w:tr>
      <w:tr w14:paraId="37715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3AC1EA4D">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项目所在地</w:t>
            </w:r>
          </w:p>
        </w:tc>
        <w:tc>
          <w:tcPr>
            <w:tcW w:w="3564" w:type="pct"/>
            <w:shd w:val="clear" w:color="auto" w:fill="auto"/>
          </w:tcPr>
          <w:p w14:paraId="6FBD29D7">
            <w:pPr>
              <w:autoSpaceDE w:val="0"/>
              <w:autoSpaceDN w:val="0"/>
              <w:adjustRightInd w:val="0"/>
              <w:spacing w:line="360" w:lineRule="auto"/>
              <w:jc w:val="left"/>
              <w:rPr>
                <w:rFonts w:ascii="宋体" w:hAnsi="Times New Roman"/>
                <w:kern w:val="0"/>
                <w:sz w:val="24"/>
              </w:rPr>
            </w:pPr>
          </w:p>
        </w:tc>
      </w:tr>
      <w:tr w14:paraId="1140A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11008BBD">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发包人名称</w:t>
            </w:r>
          </w:p>
        </w:tc>
        <w:tc>
          <w:tcPr>
            <w:tcW w:w="3564" w:type="pct"/>
            <w:shd w:val="clear" w:color="auto" w:fill="auto"/>
          </w:tcPr>
          <w:p w14:paraId="0AE589F7">
            <w:pPr>
              <w:autoSpaceDE w:val="0"/>
              <w:autoSpaceDN w:val="0"/>
              <w:adjustRightInd w:val="0"/>
              <w:spacing w:line="360" w:lineRule="auto"/>
              <w:jc w:val="left"/>
              <w:rPr>
                <w:rFonts w:ascii="宋体" w:hAnsi="Times New Roman"/>
                <w:kern w:val="0"/>
                <w:sz w:val="24"/>
              </w:rPr>
            </w:pPr>
          </w:p>
        </w:tc>
      </w:tr>
      <w:tr w14:paraId="0EA34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6FF0CF01">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发包人地址</w:t>
            </w:r>
          </w:p>
        </w:tc>
        <w:tc>
          <w:tcPr>
            <w:tcW w:w="3564" w:type="pct"/>
            <w:shd w:val="clear" w:color="auto" w:fill="auto"/>
          </w:tcPr>
          <w:p w14:paraId="0C1353B9">
            <w:pPr>
              <w:autoSpaceDE w:val="0"/>
              <w:autoSpaceDN w:val="0"/>
              <w:adjustRightInd w:val="0"/>
              <w:spacing w:line="360" w:lineRule="auto"/>
              <w:jc w:val="left"/>
              <w:rPr>
                <w:rFonts w:ascii="宋体" w:hAnsi="Times New Roman"/>
                <w:kern w:val="0"/>
                <w:sz w:val="24"/>
              </w:rPr>
            </w:pPr>
          </w:p>
        </w:tc>
      </w:tr>
      <w:tr w14:paraId="6B6A6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2A1D18ED">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发包人电话</w:t>
            </w:r>
          </w:p>
        </w:tc>
        <w:tc>
          <w:tcPr>
            <w:tcW w:w="3564" w:type="pct"/>
            <w:shd w:val="clear" w:color="auto" w:fill="auto"/>
          </w:tcPr>
          <w:p w14:paraId="12DA4682">
            <w:pPr>
              <w:autoSpaceDE w:val="0"/>
              <w:autoSpaceDN w:val="0"/>
              <w:adjustRightInd w:val="0"/>
              <w:spacing w:line="360" w:lineRule="auto"/>
              <w:jc w:val="left"/>
              <w:rPr>
                <w:rFonts w:ascii="宋体" w:hAnsi="Times New Roman"/>
                <w:kern w:val="0"/>
                <w:sz w:val="24"/>
              </w:rPr>
            </w:pPr>
          </w:p>
        </w:tc>
      </w:tr>
      <w:tr w14:paraId="64125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78683F3E">
            <w:pPr>
              <w:autoSpaceDE w:val="0"/>
              <w:autoSpaceDN w:val="0"/>
              <w:adjustRightInd w:val="0"/>
              <w:spacing w:line="360" w:lineRule="auto"/>
              <w:ind w:left="738" w:right="-20"/>
              <w:jc w:val="left"/>
              <w:rPr>
                <w:rFonts w:ascii="宋体" w:hAnsi="Times New Roman"/>
                <w:kern w:val="0"/>
                <w:sz w:val="24"/>
              </w:rPr>
            </w:pPr>
            <w:r>
              <w:rPr>
                <w:rFonts w:hint="eastAsia" w:ascii="宋体" w:hAnsi="Arial"/>
                <w:kern w:val="0"/>
                <w:sz w:val="24"/>
              </w:rPr>
              <w:t>合同价格</w:t>
            </w:r>
          </w:p>
        </w:tc>
        <w:tc>
          <w:tcPr>
            <w:tcW w:w="3564" w:type="pct"/>
            <w:shd w:val="clear" w:color="auto" w:fill="auto"/>
          </w:tcPr>
          <w:p w14:paraId="6A771E59">
            <w:pPr>
              <w:autoSpaceDE w:val="0"/>
              <w:autoSpaceDN w:val="0"/>
              <w:adjustRightInd w:val="0"/>
              <w:spacing w:line="360" w:lineRule="auto"/>
              <w:jc w:val="left"/>
              <w:rPr>
                <w:rFonts w:ascii="宋体" w:hAnsi="Times New Roman"/>
                <w:kern w:val="0"/>
                <w:sz w:val="24"/>
              </w:rPr>
            </w:pPr>
          </w:p>
        </w:tc>
      </w:tr>
      <w:tr w14:paraId="75523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436" w:type="pct"/>
            <w:shd w:val="clear" w:color="auto" w:fill="auto"/>
            <w:vAlign w:val="center"/>
          </w:tcPr>
          <w:p w14:paraId="098A6287">
            <w:pPr>
              <w:autoSpaceDE w:val="0"/>
              <w:autoSpaceDN w:val="0"/>
              <w:adjustRightInd w:val="0"/>
              <w:spacing w:line="360" w:lineRule="auto"/>
              <w:ind w:left="738" w:right="-20"/>
              <w:jc w:val="left"/>
              <w:rPr>
                <w:rFonts w:ascii="宋体" w:hAnsi="Times New Roman"/>
                <w:kern w:val="0"/>
                <w:sz w:val="24"/>
              </w:rPr>
            </w:pPr>
            <w:r>
              <w:rPr>
                <w:rFonts w:hint="eastAsia" w:ascii="宋体" w:hAnsi="Arial"/>
                <w:kern w:val="0"/>
                <w:sz w:val="24"/>
              </w:rPr>
              <w:t>开工日期</w:t>
            </w:r>
          </w:p>
        </w:tc>
        <w:tc>
          <w:tcPr>
            <w:tcW w:w="3564" w:type="pct"/>
            <w:shd w:val="clear" w:color="auto" w:fill="auto"/>
          </w:tcPr>
          <w:p w14:paraId="29C44D4E">
            <w:pPr>
              <w:autoSpaceDE w:val="0"/>
              <w:autoSpaceDN w:val="0"/>
              <w:adjustRightInd w:val="0"/>
              <w:spacing w:line="360" w:lineRule="auto"/>
              <w:jc w:val="left"/>
              <w:rPr>
                <w:rFonts w:ascii="宋体" w:hAnsi="Times New Roman"/>
                <w:kern w:val="0"/>
                <w:sz w:val="24"/>
              </w:rPr>
            </w:pPr>
          </w:p>
        </w:tc>
      </w:tr>
      <w:tr w14:paraId="1D512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74C4D7C1">
            <w:pPr>
              <w:autoSpaceDE w:val="0"/>
              <w:autoSpaceDN w:val="0"/>
              <w:adjustRightInd w:val="0"/>
              <w:spacing w:line="360" w:lineRule="auto"/>
              <w:ind w:left="738" w:right="-20"/>
              <w:jc w:val="left"/>
              <w:rPr>
                <w:rFonts w:ascii="宋体" w:hAnsi="Times New Roman"/>
                <w:kern w:val="0"/>
                <w:sz w:val="24"/>
              </w:rPr>
            </w:pPr>
            <w:r>
              <w:rPr>
                <w:rFonts w:hint="eastAsia" w:ascii="宋体" w:hAnsi="Arial"/>
                <w:kern w:val="0"/>
                <w:sz w:val="24"/>
              </w:rPr>
              <w:t>竣工日期</w:t>
            </w:r>
          </w:p>
        </w:tc>
        <w:tc>
          <w:tcPr>
            <w:tcW w:w="3564" w:type="pct"/>
            <w:shd w:val="clear" w:color="auto" w:fill="auto"/>
          </w:tcPr>
          <w:p w14:paraId="1373A3BB">
            <w:pPr>
              <w:autoSpaceDE w:val="0"/>
              <w:autoSpaceDN w:val="0"/>
              <w:adjustRightInd w:val="0"/>
              <w:spacing w:line="360" w:lineRule="auto"/>
              <w:jc w:val="left"/>
              <w:rPr>
                <w:rFonts w:ascii="宋体" w:hAnsi="Times New Roman"/>
                <w:kern w:val="0"/>
                <w:sz w:val="24"/>
              </w:rPr>
            </w:pPr>
          </w:p>
        </w:tc>
      </w:tr>
      <w:tr w14:paraId="3C77B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1FBE6D84">
            <w:pPr>
              <w:autoSpaceDE w:val="0"/>
              <w:autoSpaceDN w:val="0"/>
              <w:adjustRightInd w:val="0"/>
              <w:spacing w:line="360" w:lineRule="auto"/>
              <w:jc w:val="left"/>
              <w:rPr>
                <w:rFonts w:ascii="宋体" w:hAnsi="Times New Roman"/>
                <w:kern w:val="0"/>
                <w:sz w:val="10"/>
              </w:rPr>
            </w:pPr>
          </w:p>
          <w:p w14:paraId="54F33BF8">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承担的工作</w:t>
            </w:r>
          </w:p>
        </w:tc>
        <w:tc>
          <w:tcPr>
            <w:tcW w:w="3564" w:type="pct"/>
            <w:shd w:val="clear" w:color="auto" w:fill="auto"/>
          </w:tcPr>
          <w:p w14:paraId="633884AF">
            <w:pPr>
              <w:autoSpaceDE w:val="0"/>
              <w:autoSpaceDN w:val="0"/>
              <w:adjustRightInd w:val="0"/>
              <w:spacing w:line="360" w:lineRule="auto"/>
              <w:jc w:val="left"/>
              <w:rPr>
                <w:rFonts w:ascii="宋体" w:hAnsi="Times New Roman"/>
                <w:kern w:val="0"/>
                <w:sz w:val="24"/>
              </w:rPr>
            </w:pPr>
          </w:p>
        </w:tc>
      </w:tr>
      <w:tr w14:paraId="06AAA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05BC13A1">
            <w:pPr>
              <w:autoSpaceDE w:val="0"/>
              <w:autoSpaceDN w:val="0"/>
              <w:adjustRightInd w:val="0"/>
              <w:spacing w:line="360" w:lineRule="auto"/>
              <w:ind w:left="738" w:right="-20"/>
              <w:jc w:val="left"/>
              <w:rPr>
                <w:rFonts w:ascii="宋体" w:hAnsi="Times New Roman"/>
                <w:kern w:val="0"/>
                <w:sz w:val="24"/>
              </w:rPr>
            </w:pPr>
            <w:r>
              <w:rPr>
                <w:rFonts w:hint="eastAsia" w:ascii="宋体" w:hAnsi="Arial"/>
                <w:kern w:val="0"/>
                <w:sz w:val="24"/>
              </w:rPr>
              <w:t>工程质量</w:t>
            </w:r>
          </w:p>
        </w:tc>
        <w:tc>
          <w:tcPr>
            <w:tcW w:w="3564" w:type="pct"/>
            <w:shd w:val="clear" w:color="auto" w:fill="auto"/>
          </w:tcPr>
          <w:p w14:paraId="5E408AAC">
            <w:pPr>
              <w:autoSpaceDE w:val="0"/>
              <w:autoSpaceDN w:val="0"/>
              <w:adjustRightInd w:val="0"/>
              <w:spacing w:line="360" w:lineRule="auto"/>
              <w:jc w:val="left"/>
              <w:rPr>
                <w:rFonts w:ascii="宋体" w:hAnsi="Times New Roman"/>
                <w:kern w:val="0"/>
                <w:sz w:val="24"/>
              </w:rPr>
            </w:pPr>
          </w:p>
        </w:tc>
      </w:tr>
      <w:tr w14:paraId="3287A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4E91DEAD">
            <w:pPr>
              <w:autoSpaceDE w:val="0"/>
              <w:autoSpaceDN w:val="0"/>
              <w:adjustRightInd w:val="0"/>
              <w:spacing w:line="360" w:lineRule="auto"/>
              <w:jc w:val="left"/>
              <w:rPr>
                <w:rFonts w:ascii="宋体" w:hAnsi="Times New Roman"/>
                <w:kern w:val="0"/>
                <w:sz w:val="10"/>
              </w:rPr>
            </w:pPr>
          </w:p>
          <w:p w14:paraId="0AD49B10">
            <w:pPr>
              <w:autoSpaceDE w:val="0"/>
              <w:autoSpaceDN w:val="0"/>
              <w:adjustRightInd w:val="0"/>
              <w:spacing w:line="360" w:lineRule="auto"/>
              <w:ind w:left="738" w:right="-20"/>
              <w:jc w:val="left"/>
              <w:rPr>
                <w:rFonts w:ascii="宋体" w:hAnsi="Times New Roman"/>
                <w:kern w:val="0"/>
                <w:sz w:val="24"/>
              </w:rPr>
            </w:pPr>
            <w:r>
              <w:rPr>
                <w:rFonts w:hint="eastAsia" w:ascii="宋体" w:hAnsi="Arial"/>
                <w:kern w:val="0"/>
                <w:sz w:val="24"/>
              </w:rPr>
              <w:t>项目负责人</w:t>
            </w:r>
          </w:p>
        </w:tc>
        <w:tc>
          <w:tcPr>
            <w:tcW w:w="3564" w:type="pct"/>
            <w:shd w:val="clear" w:color="auto" w:fill="auto"/>
          </w:tcPr>
          <w:p w14:paraId="3822833E">
            <w:pPr>
              <w:autoSpaceDE w:val="0"/>
              <w:autoSpaceDN w:val="0"/>
              <w:adjustRightInd w:val="0"/>
              <w:spacing w:line="360" w:lineRule="auto"/>
              <w:jc w:val="left"/>
              <w:rPr>
                <w:rFonts w:ascii="宋体" w:hAnsi="Times New Roman"/>
                <w:kern w:val="0"/>
                <w:sz w:val="24"/>
              </w:rPr>
            </w:pPr>
          </w:p>
        </w:tc>
      </w:tr>
      <w:tr w14:paraId="3E370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251C947C">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技术负责人</w:t>
            </w:r>
          </w:p>
        </w:tc>
        <w:tc>
          <w:tcPr>
            <w:tcW w:w="3564" w:type="pct"/>
            <w:shd w:val="clear" w:color="auto" w:fill="auto"/>
          </w:tcPr>
          <w:p w14:paraId="7AD8B3E5">
            <w:pPr>
              <w:autoSpaceDE w:val="0"/>
              <w:autoSpaceDN w:val="0"/>
              <w:adjustRightInd w:val="0"/>
              <w:spacing w:line="360" w:lineRule="auto"/>
              <w:jc w:val="left"/>
              <w:rPr>
                <w:rFonts w:ascii="宋体" w:hAnsi="Times New Roman"/>
                <w:kern w:val="0"/>
                <w:sz w:val="24"/>
              </w:rPr>
            </w:pPr>
          </w:p>
        </w:tc>
      </w:tr>
      <w:tr w14:paraId="10BD0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12840703">
            <w:pPr>
              <w:autoSpaceDE w:val="0"/>
              <w:autoSpaceDN w:val="0"/>
              <w:adjustRightInd w:val="0"/>
              <w:spacing w:line="360" w:lineRule="auto"/>
              <w:ind w:left="138" w:right="-20"/>
              <w:jc w:val="left"/>
              <w:rPr>
                <w:rFonts w:ascii="宋体" w:hAnsi="Times New Roman"/>
                <w:kern w:val="0"/>
                <w:sz w:val="24"/>
              </w:rPr>
            </w:pPr>
            <w:r>
              <w:rPr>
                <w:rFonts w:hint="eastAsia" w:ascii="宋体" w:hAnsi="Arial"/>
                <w:kern w:val="0"/>
                <w:sz w:val="24"/>
              </w:rPr>
              <w:t>总监理工程师及电话</w:t>
            </w:r>
          </w:p>
        </w:tc>
        <w:tc>
          <w:tcPr>
            <w:tcW w:w="3564" w:type="pct"/>
            <w:shd w:val="clear" w:color="auto" w:fill="auto"/>
          </w:tcPr>
          <w:p w14:paraId="366699C2">
            <w:pPr>
              <w:autoSpaceDE w:val="0"/>
              <w:autoSpaceDN w:val="0"/>
              <w:adjustRightInd w:val="0"/>
              <w:spacing w:line="360" w:lineRule="auto"/>
              <w:jc w:val="left"/>
              <w:rPr>
                <w:rFonts w:ascii="宋体" w:hAnsi="Times New Roman"/>
                <w:kern w:val="0"/>
                <w:sz w:val="24"/>
              </w:rPr>
            </w:pPr>
          </w:p>
        </w:tc>
      </w:tr>
      <w:tr w14:paraId="2B63D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4691781B">
            <w:pPr>
              <w:autoSpaceDE w:val="0"/>
              <w:autoSpaceDN w:val="0"/>
              <w:adjustRightInd w:val="0"/>
              <w:spacing w:line="360" w:lineRule="auto"/>
              <w:ind w:left="738" w:right="-20"/>
              <w:jc w:val="left"/>
              <w:rPr>
                <w:rFonts w:ascii="宋体" w:hAnsi="Times New Roman"/>
                <w:kern w:val="0"/>
                <w:sz w:val="24"/>
              </w:rPr>
            </w:pPr>
            <w:r>
              <w:rPr>
                <w:rFonts w:hint="eastAsia" w:ascii="宋体" w:hAnsi="Arial"/>
                <w:kern w:val="0"/>
                <w:sz w:val="24"/>
              </w:rPr>
              <w:t>项目描述</w:t>
            </w:r>
          </w:p>
        </w:tc>
        <w:tc>
          <w:tcPr>
            <w:tcW w:w="3564" w:type="pct"/>
            <w:shd w:val="clear" w:color="auto" w:fill="auto"/>
          </w:tcPr>
          <w:p w14:paraId="3450F4DE">
            <w:pPr>
              <w:autoSpaceDE w:val="0"/>
              <w:autoSpaceDN w:val="0"/>
              <w:adjustRightInd w:val="0"/>
              <w:spacing w:line="360" w:lineRule="auto"/>
              <w:jc w:val="left"/>
              <w:rPr>
                <w:rFonts w:ascii="宋体" w:hAnsi="Times New Roman"/>
                <w:kern w:val="0"/>
                <w:sz w:val="24"/>
              </w:rPr>
            </w:pPr>
          </w:p>
        </w:tc>
      </w:tr>
      <w:tr w14:paraId="16FE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49315D6A">
            <w:pPr>
              <w:autoSpaceDE w:val="0"/>
              <w:autoSpaceDN w:val="0"/>
              <w:adjustRightInd w:val="0"/>
              <w:spacing w:line="360" w:lineRule="auto"/>
              <w:ind w:left="971" w:right="951"/>
              <w:jc w:val="left"/>
              <w:rPr>
                <w:rFonts w:ascii="宋体" w:hAnsi="Times New Roman"/>
                <w:kern w:val="0"/>
                <w:sz w:val="24"/>
              </w:rPr>
            </w:pPr>
            <w:r>
              <w:rPr>
                <w:rFonts w:hint="eastAsia" w:ascii="宋体" w:hAnsi="Arial"/>
                <w:kern w:val="0"/>
                <w:sz w:val="24"/>
              </w:rPr>
              <w:t>备注</w:t>
            </w:r>
          </w:p>
        </w:tc>
        <w:tc>
          <w:tcPr>
            <w:tcW w:w="3564" w:type="pct"/>
            <w:shd w:val="clear" w:color="auto" w:fill="auto"/>
          </w:tcPr>
          <w:p w14:paraId="7B09571F">
            <w:pPr>
              <w:autoSpaceDE w:val="0"/>
              <w:autoSpaceDN w:val="0"/>
              <w:adjustRightInd w:val="0"/>
              <w:spacing w:line="360" w:lineRule="auto"/>
              <w:jc w:val="left"/>
              <w:rPr>
                <w:rFonts w:ascii="宋体" w:hAnsi="Times New Roman"/>
                <w:kern w:val="0"/>
                <w:sz w:val="24"/>
              </w:rPr>
            </w:pPr>
          </w:p>
        </w:tc>
      </w:tr>
    </w:tbl>
    <w:p w14:paraId="0FA5DAD8">
      <w:pPr>
        <w:autoSpaceDE w:val="0"/>
        <w:autoSpaceDN w:val="0"/>
        <w:adjustRightInd w:val="0"/>
        <w:spacing w:before="14" w:line="100" w:lineRule="exact"/>
        <w:jc w:val="left"/>
        <w:rPr>
          <w:rFonts w:ascii="宋体" w:hAnsi="Times New Roman"/>
          <w:kern w:val="0"/>
          <w:sz w:val="10"/>
          <w:szCs w:val="20"/>
        </w:rPr>
      </w:pPr>
    </w:p>
    <w:p w14:paraId="4A41E109">
      <w:pPr>
        <w:autoSpaceDE w:val="0"/>
        <w:autoSpaceDN w:val="0"/>
        <w:adjustRightInd w:val="0"/>
        <w:spacing w:line="200" w:lineRule="exact"/>
        <w:jc w:val="left"/>
        <w:rPr>
          <w:rFonts w:hint="eastAsia" w:ascii="宋体"/>
          <w:kern w:val="0"/>
          <w:sz w:val="20"/>
        </w:rPr>
      </w:pPr>
    </w:p>
    <w:p w14:paraId="1CDB017E">
      <w:pPr>
        <w:jc w:val="left"/>
        <w:rPr>
          <w:rFonts w:hint="eastAsia" w:ascii="宋体" w:hAnsi="宋体"/>
          <w:szCs w:val="21"/>
        </w:rPr>
      </w:pPr>
    </w:p>
    <w:p w14:paraId="35B1CB92">
      <w:pPr>
        <w:spacing w:line="360" w:lineRule="auto"/>
        <w:ind w:firstLine="420" w:firstLineChars="200"/>
        <w:jc w:val="left"/>
        <w:rPr>
          <w:rFonts w:hint="eastAsia" w:ascii="仿宋" w:hAnsi="仿宋" w:eastAsia="仿宋"/>
          <w:szCs w:val="21"/>
        </w:rPr>
      </w:pPr>
      <w:r>
        <w:rPr>
          <w:rFonts w:hint="eastAsia" w:ascii="仿宋" w:hAnsi="仿宋" w:eastAsia="仿宋"/>
          <w:szCs w:val="21"/>
        </w:rPr>
        <w:t>注：(1)招标人填写的具体年限应与第二章“投标人须知”1.4.1一致。</w:t>
      </w:r>
    </w:p>
    <w:p w14:paraId="6A598372">
      <w:pPr>
        <w:spacing w:line="360" w:lineRule="auto"/>
        <w:ind w:firstLine="420" w:firstLineChars="200"/>
        <w:jc w:val="left"/>
        <w:rPr>
          <w:rFonts w:hint="eastAsia" w:ascii="仿宋" w:hAnsi="仿宋" w:eastAsia="仿宋"/>
          <w:szCs w:val="21"/>
        </w:rPr>
      </w:pPr>
      <w:r>
        <w:rPr>
          <w:rFonts w:hint="eastAsia" w:ascii="仿宋" w:hAnsi="仿宋" w:eastAsia="仿宋"/>
          <w:szCs w:val="21"/>
        </w:rPr>
        <w:t>(2)已完成的类似项目应附材料见第二章“投标人须知”3.5.3。</w:t>
      </w:r>
    </w:p>
    <w:p w14:paraId="354CCBEC">
      <w:pPr>
        <w:spacing w:line="360" w:lineRule="auto"/>
        <w:ind w:firstLine="420" w:firstLineChars="200"/>
        <w:jc w:val="left"/>
        <w:rPr>
          <w:rFonts w:hint="eastAsia" w:ascii="仿宋" w:hAnsi="仿宋" w:eastAsia="仿宋"/>
          <w:szCs w:val="21"/>
        </w:rPr>
      </w:pPr>
      <w:r>
        <w:rPr>
          <w:rFonts w:hint="eastAsia" w:ascii="仿宋" w:hAnsi="仿宋" w:eastAsia="仿宋"/>
          <w:szCs w:val="21"/>
        </w:rPr>
        <w:t>(3)招标人可在中标结果公示无异议后核查中标人所有原件材料。</w:t>
      </w:r>
    </w:p>
    <w:p w14:paraId="58A62F3D">
      <w:pPr>
        <w:jc w:val="center"/>
        <w:rPr>
          <w:rFonts w:hint="eastAsia" w:ascii="黑体" w:hAnsi="Times New Roman" w:eastAsia="黑体"/>
          <w:sz w:val="28"/>
          <w:szCs w:val="20"/>
        </w:rPr>
      </w:pPr>
      <w:r>
        <w:rPr>
          <w:rFonts w:hint="eastAsia"/>
        </w:rPr>
        <w:br w:type="page"/>
      </w:r>
      <w:r>
        <w:rPr>
          <w:rFonts w:hint="eastAsia" w:ascii="黑体" w:eastAsia="黑体"/>
          <w:sz w:val="28"/>
        </w:rPr>
        <w:t>六、正在施工和新承接的项目情况表</w:t>
      </w:r>
    </w:p>
    <w:p w14:paraId="307729E0">
      <w:pPr>
        <w:autoSpaceDE w:val="0"/>
        <w:autoSpaceDN w:val="0"/>
        <w:adjustRightInd w:val="0"/>
        <w:spacing w:before="1" w:line="280" w:lineRule="exact"/>
        <w:jc w:val="left"/>
        <w:rPr>
          <w:rFonts w:ascii="Arial" w:hAnsi="Arial"/>
          <w:kern w:val="0"/>
          <w:sz w:val="28"/>
        </w:rPr>
      </w:pP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8"/>
        <w:gridCol w:w="6474"/>
      </w:tblGrid>
      <w:tr w14:paraId="25846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45A5B052">
            <w:pPr>
              <w:autoSpaceDE w:val="0"/>
              <w:autoSpaceDN w:val="0"/>
              <w:adjustRightInd w:val="0"/>
              <w:spacing w:line="360" w:lineRule="auto"/>
              <w:ind w:left="738" w:right="-20"/>
              <w:jc w:val="left"/>
              <w:rPr>
                <w:rFonts w:ascii="宋体" w:hAnsi="Times New Roman"/>
                <w:kern w:val="0"/>
                <w:sz w:val="24"/>
              </w:rPr>
            </w:pPr>
            <w:r>
              <w:rPr>
                <w:rFonts w:hint="eastAsia" w:ascii="宋体" w:hAnsi="Arial"/>
                <w:kern w:val="0"/>
                <w:sz w:val="24"/>
              </w:rPr>
              <w:t>项目名称</w:t>
            </w:r>
          </w:p>
        </w:tc>
        <w:tc>
          <w:tcPr>
            <w:tcW w:w="3564" w:type="pct"/>
            <w:shd w:val="clear" w:color="auto" w:fill="auto"/>
          </w:tcPr>
          <w:p w14:paraId="1C66A19A">
            <w:pPr>
              <w:autoSpaceDE w:val="0"/>
              <w:autoSpaceDN w:val="0"/>
              <w:adjustRightInd w:val="0"/>
              <w:spacing w:line="360" w:lineRule="auto"/>
              <w:jc w:val="left"/>
              <w:rPr>
                <w:rFonts w:ascii="宋体" w:hAnsi="Times New Roman"/>
                <w:kern w:val="0"/>
                <w:sz w:val="24"/>
              </w:rPr>
            </w:pPr>
          </w:p>
        </w:tc>
      </w:tr>
      <w:tr w14:paraId="5E83D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29F99E9D">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项目所在地</w:t>
            </w:r>
          </w:p>
        </w:tc>
        <w:tc>
          <w:tcPr>
            <w:tcW w:w="3564" w:type="pct"/>
            <w:shd w:val="clear" w:color="auto" w:fill="auto"/>
          </w:tcPr>
          <w:p w14:paraId="5358FDA9">
            <w:pPr>
              <w:autoSpaceDE w:val="0"/>
              <w:autoSpaceDN w:val="0"/>
              <w:adjustRightInd w:val="0"/>
              <w:spacing w:line="360" w:lineRule="auto"/>
              <w:jc w:val="left"/>
              <w:rPr>
                <w:rFonts w:ascii="宋体" w:hAnsi="Times New Roman"/>
                <w:kern w:val="0"/>
                <w:sz w:val="24"/>
              </w:rPr>
            </w:pPr>
          </w:p>
        </w:tc>
      </w:tr>
      <w:tr w14:paraId="203DD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4BD7E899">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发包人名称</w:t>
            </w:r>
          </w:p>
        </w:tc>
        <w:tc>
          <w:tcPr>
            <w:tcW w:w="3564" w:type="pct"/>
            <w:shd w:val="clear" w:color="auto" w:fill="auto"/>
          </w:tcPr>
          <w:p w14:paraId="59431E7A">
            <w:pPr>
              <w:autoSpaceDE w:val="0"/>
              <w:autoSpaceDN w:val="0"/>
              <w:adjustRightInd w:val="0"/>
              <w:spacing w:line="360" w:lineRule="auto"/>
              <w:jc w:val="left"/>
              <w:rPr>
                <w:rFonts w:ascii="宋体" w:hAnsi="Times New Roman"/>
                <w:kern w:val="0"/>
                <w:sz w:val="24"/>
              </w:rPr>
            </w:pPr>
          </w:p>
        </w:tc>
      </w:tr>
      <w:tr w14:paraId="03545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08857E03">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发包人地址</w:t>
            </w:r>
          </w:p>
        </w:tc>
        <w:tc>
          <w:tcPr>
            <w:tcW w:w="3564" w:type="pct"/>
            <w:shd w:val="clear" w:color="auto" w:fill="auto"/>
          </w:tcPr>
          <w:p w14:paraId="4DC7265F">
            <w:pPr>
              <w:autoSpaceDE w:val="0"/>
              <w:autoSpaceDN w:val="0"/>
              <w:adjustRightInd w:val="0"/>
              <w:spacing w:line="360" w:lineRule="auto"/>
              <w:jc w:val="left"/>
              <w:rPr>
                <w:rFonts w:ascii="宋体" w:hAnsi="Times New Roman"/>
                <w:kern w:val="0"/>
                <w:sz w:val="24"/>
              </w:rPr>
            </w:pPr>
          </w:p>
        </w:tc>
      </w:tr>
      <w:tr w14:paraId="39267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27307E5E">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发包人电话</w:t>
            </w:r>
          </w:p>
        </w:tc>
        <w:tc>
          <w:tcPr>
            <w:tcW w:w="3564" w:type="pct"/>
            <w:shd w:val="clear" w:color="auto" w:fill="auto"/>
          </w:tcPr>
          <w:p w14:paraId="7E4EE552">
            <w:pPr>
              <w:autoSpaceDE w:val="0"/>
              <w:autoSpaceDN w:val="0"/>
              <w:adjustRightInd w:val="0"/>
              <w:spacing w:line="360" w:lineRule="auto"/>
              <w:jc w:val="left"/>
              <w:rPr>
                <w:rFonts w:ascii="宋体" w:hAnsi="Times New Roman"/>
                <w:kern w:val="0"/>
                <w:sz w:val="24"/>
              </w:rPr>
            </w:pPr>
          </w:p>
        </w:tc>
      </w:tr>
      <w:tr w14:paraId="0F69F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6558953D">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签约合同价</w:t>
            </w:r>
          </w:p>
        </w:tc>
        <w:tc>
          <w:tcPr>
            <w:tcW w:w="3564" w:type="pct"/>
            <w:shd w:val="clear" w:color="auto" w:fill="auto"/>
          </w:tcPr>
          <w:p w14:paraId="5F98B08A">
            <w:pPr>
              <w:autoSpaceDE w:val="0"/>
              <w:autoSpaceDN w:val="0"/>
              <w:adjustRightInd w:val="0"/>
              <w:spacing w:line="360" w:lineRule="auto"/>
              <w:jc w:val="left"/>
              <w:rPr>
                <w:rFonts w:ascii="宋体" w:hAnsi="Times New Roman"/>
                <w:kern w:val="0"/>
                <w:sz w:val="24"/>
              </w:rPr>
            </w:pPr>
          </w:p>
        </w:tc>
      </w:tr>
      <w:tr w14:paraId="2033D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36CA0C1F">
            <w:pPr>
              <w:autoSpaceDE w:val="0"/>
              <w:autoSpaceDN w:val="0"/>
              <w:adjustRightInd w:val="0"/>
              <w:spacing w:line="360" w:lineRule="auto"/>
              <w:ind w:left="738" w:right="-20"/>
              <w:jc w:val="left"/>
              <w:rPr>
                <w:rFonts w:ascii="宋体" w:hAnsi="Times New Roman"/>
                <w:kern w:val="0"/>
                <w:sz w:val="24"/>
              </w:rPr>
            </w:pPr>
            <w:r>
              <w:rPr>
                <w:rFonts w:hint="eastAsia" w:ascii="宋体" w:hAnsi="Arial"/>
                <w:kern w:val="0"/>
                <w:sz w:val="24"/>
              </w:rPr>
              <w:t>开工日期</w:t>
            </w:r>
          </w:p>
        </w:tc>
        <w:tc>
          <w:tcPr>
            <w:tcW w:w="3564" w:type="pct"/>
            <w:shd w:val="clear" w:color="auto" w:fill="auto"/>
          </w:tcPr>
          <w:p w14:paraId="32496F15">
            <w:pPr>
              <w:autoSpaceDE w:val="0"/>
              <w:autoSpaceDN w:val="0"/>
              <w:adjustRightInd w:val="0"/>
              <w:spacing w:line="360" w:lineRule="auto"/>
              <w:jc w:val="left"/>
              <w:rPr>
                <w:rFonts w:ascii="宋体" w:hAnsi="Times New Roman"/>
                <w:kern w:val="0"/>
                <w:sz w:val="24"/>
              </w:rPr>
            </w:pPr>
          </w:p>
        </w:tc>
      </w:tr>
      <w:tr w14:paraId="41E56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24712650">
            <w:pPr>
              <w:autoSpaceDE w:val="0"/>
              <w:autoSpaceDN w:val="0"/>
              <w:adjustRightInd w:val="0"/>
              <w:spacing w:line="360" w:lineRule="auto"/>
              <w:ind w:left="498" w:right="-20"/>
              <w:jc w:val="left"/>
              <w:rPr>
                <w:rFonts w:ascii="宋体" w:hAnsi="Times New Roman"/>
                <w:kern w:val="0"/>
                <w:sz w:val="24"/>
              </w:rPr>
            </w:pPr>
            <w:r>
              <w:rPr>
                <w:rFonts w:hint="eastAsia" w:ascii="宋体" w:hAnsi="Arial"/>
                <w:kern w:val="0"/>
                <w:sz w:val="24"/>
              </w:rPr>
              <w:t>计划竣工日期</w:t>
            </w:r>
          </w:p>
        </w:tc>
        <w:tc>
          <w:tcPr>
            <w:tcW w:w="3564" w:type="pct"/>
            <w:shd w:val="clear" w:color="auto" w:fill="auto"/>
          </w:tcPr>
          <w:p w14:paraId="68877874">
            <w:pPr>
              <w:autoSpaceDE w:val="0"/>
              <w:autoSpaceDN w:val="0"/>
              <w:adjustRightInd w:val="0"/>
              <w:spacing w:line="360" w:lineRule="auto"/>
              <w:jc w:val="left"/>
              <w:rPr>
                <w:rFonts w:ascii="宋体" w:hAnsi="Times New Roman"/>
                <w:kern w:val="0"/>
                <w:sz w:val="24"/>
              </w:rPr>
            </w:pPr>
          </w:p>
        </w:tc>
      </w:tr>
      <w:tr w14:paraId="5822B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18B3142D">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承担的工作</w:t>
            </w:r>
          </w:p>
        </w:tc>
        <w:tc>
          <w:tcPr>
            <w:tcW w:w="3564" w:type="pct"/>
            <w:shd w:val="clear" w:color="auto" w:fill="auto"/>
          </w:tcPr>
          <w:p w14:paraId="101DEE03">
            <w:pPr>
              <w:autoSpaceDE w:val="0"/>
              <w:autoSpaceDN w:val="0"/>
              <w:adjustRightInd w:val="0"/>
              <w:spacing w:line="360" w:lineRule="auto"/>
              <w:jc w:val="left"/>
              <w:rPr>
                <w:rFonts w:ascii="宋体" w:hAnsi="Times New Roman"/>
                <w:kern w:val="0"/>
                <w:sz w:val="24"/>
              </w:rPr>
            </w:pPr>
          </w:p>
        </w:tc>
      </w:tr>
      <w:tr w14:paraId="3B8AE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410B9C08">
            <w:pPr>
              <w:autoSpaceDE w:val="0"/>
              <w:autoSpaceDN w:val="0"/>
              <w:adjustRightInd w:val="0"/>
              <w:spacing w:line="360" w:lineRule="auto"/>
              <w:ind w:left="738" w:right="-20"/>
              <w:jc w:val="left"/>
              <w:rPr>
                <w:rFonts w:ascii="宋体" w:hAnsi="Times New Roman"/>
                <w:kern w:val="0"/>
                <w:sz w:val="24"/>
              </w:rPr>
            </w:pPr>
            <w:r>
              <w:rPr>
                <w:rFonts w:hint="eastAsia" w:ascii="宋体" w:hAnsi="Arial"/>
                <w:kern w:val="0"/>
                <w:sz w:val="24"/>
              </w:rPr>
              <w:t>工程质量</w:t>
            </w:r>
          </w:p>
        </w:tc>
        <w:tc>
          <w:tcPr>
            <w:tcW w:w="3564" w:type="pct"/>
            <w:shd w:val="clear" w:color="auto" w:fill="auto"/>
          </w:tcPr>
          <w:p w14:paraId="06B57547">
            <w:pPr>
              <w:autoSpaceDE w:val="0"/>
              <w:autoSpaceDN w:val="0"/>
              <w:adjustRightInd w:val="0"/>
              <w:spacing w:line="360" w:lineRule="auto"/>
              <w:jc w:val="left"/>
              <w:rPr>
                <w:rFonts w:ascii="宋体" w:hAnsi="Times New Roman"/>
                <w:kern w:val="0"/>
                <w:sz w:val="24"/>
              </w:rPr>
            </w:pPr>
          </w:p>
        </w:tc>
      </w:tr>
      <w:tr w14:paraId="7A913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22EACAEF">
            <w:pPr>
              <w:autoSpaceDE w:val="0"/>
              <w:autoSpaceDN w:val="0"/>
              <w:adjustRightInd w:val="0"/>
              <w:spacing w:line="360" w:lineRule="auto"/>
              <w:ind w:left="738" w:right="-20"/>
              <w:jc w:val="left"/>
              <w:rPr>
                <w:rFonts w:ascii="宋体" w:hAnsi="Times New Roman"/>
                <w:kern w:val="0"/>
                <w:sz w:val="24"/>
              </w:rPr>
            </w:pPr>
            <w:r>
              <w:rPr>
                <w:rFonts w:hint="eastAsia" w:ascii="宋体" w:hAnsi="Arial"/>
                <w:kern w:val="0"/>
                <w:sz w:val="24"/>
              </w:rPr>
              <w:t>项目负责人</w:t>
            </w:r>
          </w:p>
        </w:tc>
        <w:tc>
          <w:tcPr>
            <w:tcW w:w="3564" w:type="pct"/>
            <w:shd w:val="clear" w:color="auto" w:fill="auto"/>
          </w:tcPr>
          <w:p w14:paraId="376E149C">
            <w:pPr>
              <w:autoSpaceDE w:val="0"/>
              <w:autoSpaceDN w:val="0"/>
              <w:adjustRightInd w:val="0"/>
              <w:spacing w:line="360" w:lineRule="auto"/>
              <w:jc w:val="left"/>
              <w:rPr>
                <w:rFonts w:ascii="宋体" w:hAnsi="Times New Roman"/>
                <w:kern w:val="0"/>
                <w:sz w:val="24"/>
              </w:rPr>
            </w:pPr>
          </w:p>
        </w:tc>
      </w:tr>
      <w:tr w14:paraId="3B801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05EC47F0">
            <w:pPr>
              <w:autoSpaceDE w:val="0"/>
              <w:autoSpaceDN w:val="0"/>
              <w:adjustRightInd w:val="0"/>
              <w:spacing w:line="360" w:lineRule="auto"/>
              <w:ind w:left="618" w:right="-20"/>
              <w:jc w:val="left"/>
              <w:rPr>
                <w:rFonts w:ascii="宋体" w:hAnsi="Times New Roman"/>
                <w:kern w:val="0"/>
                <w:sz w:val="24"/>
              </w:rPr>
            </w:pPr>
            <w:r>
              <w:rPr>
                <w:rFonts w:hint="eastAsia" w:ascii="宋体" w:hAnsi="Arial"/>
                <w:kern w:val="0"/>
                <w:sz w:val="24"/>
              </w:rPr>
              <w:t>技术负责人</w:t>
            </w:r>
          </w:p>
        </w:tc>
        <w:tc>
          <w:tcPr>
            <w:tcW w:w="3564" w:type="pct"/>
            <w:shd w:val="clear" w:color="auto" w:fill="auto"/>
          </w:tcPr>
          <w:p w14:paraId="7B5AEF8F">
            <w:pPr>
              <w:autoSpaceDE w:val="0"/>
              <w:autoSpaceDN w:val="0"/>
              <w:adjustRightInd w:val="0"/>
              <w:spacing w:line="360" w:lineRule="auto"/>
              <w:jc w:val="left"/>
              <w:rPr>
                <w:rFonts w:ascii="宋体" w:hAnsi="Times New Roman"/>
                <w:kern w:val="0"/>
                <w:sz w:val="24"/>
              </w:rPr>
            </w:pPr>
          </w:p>
        </w:tc>
      </w:tr>
      <w:tr w14:paraId="17F84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7067F536">
            <w:pPr>
              <w:autoSpaceDE w:val="0"/>
              <w:autoSpaceDN w:val="0"/>
              <w:adjustRightInd w:val="0"/>
              <w:spacing w:line="360" w:lineRule="auto"/>
              <w:ind w:left="138" w:right="-20"/>
              <w:jc w:val="left"/>
              <w:rPr>
                <w:rFonts w:ascii="宋体" w:hAnsi="Times New Roman"/>
                <w:kern w:val="0"/>
                <w:sz w:val="24"/>
              </w:rPr>
            </w:pPr>
            <w:r>
              <w:rPr>
                <w:rFonts w:hint="eastAsia" w:ascii="宋体" w:hAnsi="Arial"/>
                <w:kern w:val="0"/>
                <w:sz w:val="24"/>
              </w:rPr>
              <w:t>总监理工程师及电话</w:t>
            </w:r>
          </w:p>
        </w:tc>
        <w:tc>
          <w:tcPr>
            <w:tcW w:w="3564" w:type="pct"/>
            <w:shd w:val="clear" w:color="auto" w:fill="auto"/>
          </w:tcPr>
          <w:p w14:paraId="096CA6CC">
            <w:pPr>
              <w:autoSpaceDE w:val="0"/>
              <w:autoSpaceDN w:val="0"/>
              <w:adjustRightInd w:val="0"/>
              <w:spacing w:line="360" w:lineRule="auto"/>
              <w:jc w:val="left"/>
              <w:rPr>
                <w:rFonts w:ascii="宋体" w:hAnsi="Times New Roman"/>
                <w:kern w:val="0"/>
                <w:sz w:val="24"/>
              </w:rPr>
            </w:pPr>
          </w:p>
        </w:tc>
      </w:tr>
      <w:tr w14:paraId="2AEE6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5EE63612">
            <w:pPr>
              <w:autoSpaceDE w:val="0"/>
              <w:autoSpaceDN w:val="0"/>
              <w:adjustRightInd w:val="0"/>
              <w:spacing w:line="360" w:lineRule="auto"/>
              <w:ind w:left="738" w:right="-20"/>
              <w:jc w:val="left"/>
              <w:rPr>
                <w:rFonts w:ascii="宋体" w:hAnsi="Times New Roman"/>
                <w:kern w:val="0"/>
                <w:sz w:val="24"/>
              </w:rPr>
            </w:pPr>
            <w:r>
              <w:rPr>
                <w:rFonts w:hint="eastAsia" w:ascii="宋体" w:hAnsi="Arial"/>
                <w:kern w:val="0"/>
                <w:sz w:val="24"/>
              </w:rPr>
              <w:t>项目描述</w:t>
            </w:r>
          </w:p>
        </w:tc>
        <w:tc>
          <w:tcPr>
            <w:tcW w:w="3564" w:type="pct"/>
            <w:shd w:val="clear" w:color="auto" w:fill="auto"/>
          </w:tcPr>
          <w:p w14:paraId="07B22CAD">
            <w:pPr>
              <w:autoSpaceDE w:val="0"/>
              <w:autoSpaceDN w:val="0"/>
              <w:adjustRightInd w:val="0"/>
              <w:spacing w:line="360" w:lineRule="auto"/>
              <w:jc w:val="left"/>
              <w:rPr>
                <w:rFonts w:ascii="宋体" w:hAnsi="Times New Roman"/>
                <w:kern w:val="0"/>
                <w:sz w:val="24"/>
              </w:rPr>
            </w:pPr>
          </w:p>
        </w:tc>
      </w:tr>
      <w:tr w14:paraId="65113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36" w:type="pct"/>
            <w:shd w:val="clear" w:color="auto" w:fill="auto"/>
            <w:vAlign w:val="center"/>
          </w:tcPr>
          <w:p w14:paraId="777B6EE5">
            <w:pPr>
              <w:autoSpaceDE w:val="0"/>
              <w:autoSpaceDN w:val="0"/>
              <w:adjustRightInd w:val="0"/>
              <w:spacing w:line="360" w:lineRule="auto"/>
              <w:ind w:left="971" w:right="951"/>
              <w:jc w:val="left"/>
              <w:rPr>
                <w:rFonts w:ascii="宋体" w:hAnsi="Times New Roman"/>
                <w:kern w:val="0"/>
                <w:sz w:val="24"/>
              </w:rPr>
            </w:pPr>
            <w:r>
              <w:rPr>
                <w:rFonts w:hint="eastAsia" w:ascii="宋体" w:hAnsi="Arial"/>
                <w:kern w:val="0"/>
                <w:sz w:val="24"/>
              </w:rPr>
              <w:t>备注</w:t>
            </w:r>
          </w:p>
        </w:tc>
        <w:tc>
          <w:tcPr>
            <w:tcW w:w="3564" w:type="pct"/>
            <w:shd w:val="clear" w:color="auto" w:fill="auto"/>
          </w:tcPr>
          <w:p w14:paraId="3E2E88E2">
            <w:pPr>
              <w:autoSpaceDE w:val="0"/>
              <w:autoSpaceDN w:val="0"/>
              <w:adjustRightInd w:val="0"/>
              <w:spacing w:line="360" w:lineRule="auto"/>
              <w:jc w:val="left"/>
              <w:rPr>
                <w:rFonts w:ascii="宋体" w:hAnsi="Times New Roman"/>
                <w:kern w:val="0"/>
                <w:sz w:val="24"/>
              </w:rPr>
            </w:pPr>
          </w:p>
        </w:tc>
      </w:tr>
    </w:tbl>
    <w:p w14:paraId="07D633A5">
      <w:pPr>
        <w:jc w:val="left"/>
        <w:rPr>
          <w:rFonts w:ascii="宋体" w:hAnsi="宋体"/>
          <w:szCs w:val="21"/>
        </w:rPr>
      </w:pPr>
    </w:p>
    <w:p w14:paraId="023093AA">
      <w:pPr>
        <w:spacing w:line="360" w:lineRule="auto"/>
        <w:ind w:firstLine="420" w:firstLineChars="200"/>
        <w:jc w:val="left"/>
        <w:rPr>
          <w:rFonts w:hint="eastAsia" w:ascii="仿宋" w:hAnsi="仿宋" w:eastAsia="仿宋"/>
          <w:szCs w:val="21"/>
        </w:rPr>
      </w:pPr>
      <w:r>
        <w:rPr>
          <w:rFonts w:hint="eastAsia" w:ascii="仿宋" w:hAnsi="仿宋" w:eastAsia="仿宋"/>
          <w:szCs w:val="21"/>
        </w:rPr>
        <w:t>注：正在施工和新承接的项目应附材料见第二章“投标人须知”3.5.4。</w:t>
      </w:r>
    </w:p>
    <w:p w14:paraId="453BD35C">
      <w:pPr>
        <w:jc w:val="center"/>
        <w:rPr>
          <w:rFonts w:hint="eastAsia" w:ascii="黑体" w:eastAsia="黑体"/>
          <w:sz w:val="28"/>
        </w:rPr>
      </w:pPr>
      <w:r>
        <w:rPr>
          <w:rFonts w:hint="eastAsia"/>
        </w:rPr>
        <w:br w:type="page"/>
      </w:r>
      <w:r>
        <w:rPr>
          <w:rFonts w:hint="eastAsia" w:ascii="黑体" w:eastAsia="黑体"/>
          <w:sz w:val="28"/>
        </w:rPr>
        <w:t>七、近年发生的诉讼和仲裁情况</w:t>
      </w:r>
    </w:p>
    <w:p w14:paraId="675EB576">
      <w:pPr>
        <w:spacing w:line="440" w:lineRule="exact"/>
        <w:ind w:left="630" w:hanging="630" w:hangingChars="300"/>
        <w:jc w:val="left"/>
        <w:rPr>
          <w:rFonts w:hint="eastAsia" w:ascii="宋体" w:hAnsi="宋体"/>
          <w:szCs w:val="21"/>
        </w:rPr>
      </w:pPr>
      <w:r>
        <w:rPr>
          <w:rFonts w:hint="eastAsia" w:ascii="黑体" w:hAnsi="宋体" w:eastAsia="黑体"/>
          <w:szCs w:val="21"/>
        </w:rPr>
        <w:t>说明：</w:t>
      </w:r>
      <w:r>
        <w:rPr>
          <w:rFonts w:hint="eastAsia" w:ascii="宋体" w:hAnsi="宋体"/>
          <w:szCs w:val="21"/>
        </w:rPr>
        <w:t>近年发生的诉讼和仲裁情况仅限于投标人败诉的，且与履行施工承包合同有关的案件，不包括调解结案以及未裁决的仲裁或未终审判决的诉讼。</w:t>
      </w:r>
    </w:p>
    <w:p w14:paraId="6CF170EF">
      <w:pPr>
        <w:jc w:val="center"/>
        <w:rPr>
          <w:rFonts w:hint="eastAsia" w:ascii="黑体" w:hAnsi="Times New Roman" w:eastAsia="黑体"/>
          <w:sz w:val="28"/>
          <w:szCs w:val="20"/>
        </w:rPr>
      </w:pPr>
      <w:r>
        <w:rPr>
          <w:rFonts w:hint="eastAsia"/>
        </w:rPr>
        <w:br w:type="page"/>
      </w:r>
      <w:r>
        <w:rPr>
          <w:rFonts w:hint="eastAsia" w:ascii="黑体" w:eastAsia="黑体"/>
          <w:sz w:val="28"/>
        </w:rPr>
        <w:t>八、企业其他信誉情况表</w:t>
      </w:r>
    </w:p>
    <w:p w14:paraId="3F18A1F0">
      <w:pPr>
        <w:spacing w:before="156" w:beforeLines="50" w:after="312" w:afterLines="100" w:line="440" w:lineRule="exact"/>
        <w:jc w:val="center"/>
        <w:rPr>
          <w:rFonts w:hint="eastAsia" w:ascii="黑体" w:hAnsi="宋体" w:eastAsia="黑体"/>
          <w:sz w:val="28"/>
          <w:szCs w:val="28"/>
        </w:rPr>
      </w:pPr>
      <w:r>
        <w:rPr>
          <w:rFonts w:hint="eastAsia" w:ascii="宋体" w:hAnsi="宋体"/>
          <w:sz w:val="24"/>
        </w:rPr>
        <w:t>（年份要求同诉讼及仲裁情况年份要求）</w:t>
      </w:r>
    </w:p>
    <w:p w14:paraId="5353FA86">
      <w:pPr>
        <w:spacing w:line="440" w:lineRule="exact"/>
        <w:jc w:val="left"/>
        <w:rPr>
          <w:rFonts w:hint="eastAsia" w:ascii="黑体" w:hAnsi="宋体" w:eastAsia="黑体"/>
          <w:szCs w:val="21"/>
        </w:rPr>
      </w:pPr>
      <w:r>
        <w:rPr>
          <w:rFonts w:hint="eastAsia" w:ascii="黑体" w:hAnsi="宋体" w:eastAsia="黑体"/>
          <w:szCs w:val="21"/>
        </w:rPr>
        <w:t>1、近年企业不良行为记录情况</w:t>
      </w:r>
    </w:p>
    <w:p w14:paraId="432EDB0B">
      <w:pPr>
        <w:spacing w:line="440" w:lineRule="exact"/>
        <w:jc w:val="left"/>
        <w:rPr>
          <w:rFonts w:hint="eastAsia" w:ascii="黑体" w:hAnsi="宋体" w:eastAsia="黑体"/>
          <w:szCs w:val="21"/>
        </w:rPr>
      </w:pPr>
    </w:p>
    <w:p w14:paraId="6454A2EB">
      <w:pPr>
        <w:spacing w:line="440" w:lineRule="exact"/>
        <w:jc w:val="left"/>
        <w:rPr>
          <w:rFonts w:hint="eastAsia" w:ascii="黑体" w:hAnsi="宋体" w:eastAsia="黑体"/>
          <w:szCs w:val="21"/>
        </w:rPr>
      </w:pPr>
    </w:p>
    <w:p w14:paraId="77655A13">
      <w:pPr>
        <w:spacing w:line="440" w:lineRule="exact"/>
        <w:jc w:val="left"/>
        <w:rPr>
          <w:rFonts w:hint="eastAsia" w:ascii="黑体" w:hAnsi="宋体" w:eastAsia="黑体"/>
          <w:szCs w:val="21"/>
        </w:rPr>
      </w:pPr>
    </w:p>
    <w:p w14:paraId="3142F127">
      <w:pPr>
        <w:spacing w:line="440" w:lineRule="exact"/>
        <w:jc w:val="left"/>
        <w:rPr>
          <w:rFonts w:hint="eastAsia" w:ascii="黑体" w:hAnsi="宋体" w:eastAsia="黑体"/>
          <w:szCs w:val="21"/>
        </w:rPr>
      </w:pPr>
    </w:p>
    <w:p w14:paraId="59ACA94C">
      <w:pPr>
        <w:spacing w:line="440" w:lineRule="exact"/>
        <w:jc w:val="left"/>
        <w:rPr>
          <w:rFonts w:hint="eastAsia" w:ascii="黑体" w:hAnsi="宋体" w:eastAsia="黑体"/>
          <w:szCs w:val="21"/>
        </w:rPr>
      </w:pPr>
    </w:p>
    <w:p w14:paraId="0E8214DA">
      <w:pPr>
        <w:spacing w:line="440" w:lineRule="exact"/>
        <w:jc w:val="left"/>
        <w:rPr>
          <w:rFonts w:hint="eastAsia" w:ascii="黑体" w:hAnsi="宋体" w:eastAsia="黑体"/>
          <w:szCs w:val="21"/>
        </w:rPr>
      </w:pPr>
      <w:r>
        <w:rPr>
          <w:rFonts w:hint="eastAsia" w:ascii="黑体" w:hAnsi="宋体" w:eastAsia="黑体"/>
          <w:szCs w:val="21"/>
        </w:rPr>
        <w:t>2、在建工程以及近年已竣工工程合同履行情况</w:t>
      </w:r>
    </w:p>
    <w:p w14:paraId="39C5DC18">
      <w:pPr>
        <w:spacing w:line="440" w:lineRule="exact"/>
        <w:jc w:val="left"/>
        <w:rPr>
          <w:rFonts w:hint="eastAsia" w:ascii="黑体" w:hAnsi="宋体" w:eastAsia="黑体"/>
          <w:szCs w:val="21"/>
        </w:rPr>
      </w:pPr>
    </w:p>
    <w:p w14:paraId="76C2DDFC">
      <w:pPr>
        <w:spacing w:line="440" w:lineRule="exact"/>
        <w:jc w:val="left"/>
        <w:rPr>
          <w:rFonts w:hint="eastAsia" w:ascii="黑体" w:hAnsi="宋体" w:eastAsia="黑体"/>
          <w:szCs w:val="21"/>
        </w:rPr>
      </w:pPr>
    </w:p>
    <w:p w14:paraId="614691CB">
      <w:pPr>
        <w:spacing w:line="440" w:lineRule="exact"/>
        <w:jc w:val="left"/>
        <w:rPr>
          <w:rFonts w:hint="eastAsia" w:ascii="黑体" w:hAnsi="宋体" w:eastAsia="黑体"/>
          <w:szCs w:val="21"/>
        </w:rPr>
      </w:pPr>
    </w:p>
    <w:p w14:paraId="6D9075E0">
      <w:pPr>
        <w:spacing w:line="440" w:lineRule="exact"/>
        <w:jc w:val="left"/>
        <w:rPr>
          <w:rFonts w:hint="eastAsia" w:ascii="黑体" w:hAnsi="宋体" w:eastAsia="黑体"/>
          <w:szCs w:val="21"/>
        </w:rPr>
      </w:pPr>
    </w:p>
    <w:p w14:paraId="5975987C">
      <w:pPr>
        <w:spacing w:line="440" w:lineRule="exact"/>
        <w:jc w:val="left"/>
        <w:rPr>
          <w:rFonts w:hint="eastAsia" w:ascii="黑体" w:hAnsi="宋体" w:eastAsia="黑体"/>
          <w:szCs w:val="21"/>
        </w:rPr>
      </w:pPr>
    </w:p>
    <w:p w14:paraId="67890464">
      <w:pPr>
        <w:spacing w:line="440" w:lineRule="exact"/>
        <w:jc w:val="left"/>
        <w:rPr>
          <w:rFonts w:hint="eastAsia" w:ascii="黑体" w:hAnsi="宋体" w:eastAsia="黑体"/>
          <w:szCs w:val="21"/>
        </w:rPr>
      </w:pPr>
      <w:r>
        <w:rPr>
          <w:rFonts w:hint="eastAsia" w:ascii="黑体" w:hAnsi="宋体" w:eastAsia="黑体"/>
          <w:szCs w:val="21"/>
        </w:rPr>
        <w:t>3、其  他</w:t>
      </w:r>
    </w:p>
    <w:p w14:paraId="5810BB71">
      <w:pPr>
        <w:spacing w:line="440" w:lineRule="exact"/>
        <w:jc w:val="left"/>
        <w:rPr>
          <w:rFonts w:hint="eastAsia" w:ascii="黑体" w:hAnsi="宋体" w:eastAsia="黑体"/>
          <w:szCs w:val="21"/>
        </w:rPr>
      </w:pPr>
    </w:p>
    <w:p w14:paraId="0A71FE59">
      <w:pPr>
        <w:spacing w:line="440" w:lineRule="exact"/>
        <w:jc w:val="left"/>
        <w:rPr>
          <w:rFonts w:hint="eastAsia" w:ascii="黑体" w:hAnsi="宋体" w:eastAsia="黑体"/>
          <w:szCs w:val="21"/>
        </w:rPr>
      </w:pPr>
    </w:p>
    <w:p w14:paraId="7C992EEC">
      <w:pPr>
        <w:spacing w:line="440" w:lineRule="exact"/>
        <w:jc w:val="left"/>
        <w:rPr>
          <w:rFonts w:hint="eastAsia" w:ascii="黑体" w:hAnsi="宋体" w:eastAsia="黑体"/>
          <w:szCs w:val="21"/>
        </w:rPr>
      </w:pPr>
    </w:p>
    <w:p w14:paraId="6591806D">
      <w:pPr>
        <w:spacing w:line="440" w:lineRule="exact"/>
        <w:jc w:val="left"/>
        <w:rPr>
          <w:rFonts w:hint="eastAsia" w:ascii="黑体" w:hAnsi="宋体" w:eastAsia="黑体"/>
          <w:szCs w:val="21"/>
        </w:rPr>
      </w:pPr>
    </w:p>
    <w:p w14:paraId="7E539C63">
      <w:pPr>
        <w:spacing w:line="440" w:lineRule="exact"/>
        <w:jc w:val="left"/>
        <w:rPr>
          <w:rFonts w:hint="eastAsia" w:ascii="黑体" w:hAnsi="宋体" w:eastAsia="黑体"/>
          <w:szCs w:val="21"/>
        </w:rPr>
      </w:pPr>
    </w:p>
    <w:p w14:paraId="42BDB59E">
      <w:pPr>
        <w:spacing w:line="440" w:lineRule="exact"/>
        <w:ind w:left="945" w:hanging="945" w:hangingChars="450"/>
        <w:jc w:val="left"/>
        <w:rPr>
          <w:rFonts w:hint="eastAsia" w:ascii="宋体" w:hAnsi="宋体"/>
          <w:szCs w:val="21"/>
        </w:rPr>
      </w:pPr>
      <w:r>
        <w:rPr>
          <w:rFonts w:hint="eastAsia" w:ascii="黑体" w:hAnsi="宋体" w:eastAsia="黑体"/>
          <w:szCs w:val="21"/>
        </w:rPr>
        <w:t>备注：</w:t>
      </w:r>
      <w:r>
        <w:rPr>
          <w:rFonts w:hint="eastAsia" w:ascii="宋体" w:hAnsi="宋体"/>
          <w:szCs w:val="21"/>
        </w:rPr>
        <w:t>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634D5E3A">
      <w:pPr>
        <w:spacing w:line="440" w:lineRule="exact"/>
        <w:ind w:left="945" w:leftChars="300" w:hanging="315" w:hangingChars="150"/>
        <w:jc w:val="left"/>
        <w:rPr>
          <w:rFonts w:hint="eastAsia" w:ascii="宋体" w:hAnsi="宋体"/>
          <w:szCs w:val="21"/>
        </w:rPr>
      </w:pPr>
      <w:r>
        <w:rPr>
          <w:rFonts w:hint="eastAsia" w:ascii="宋体" w:hAnsi="宋体"/>
          <w:szCs w:val="21"/>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281E26A4">
      <w:pPr>
        <w:jc w:val="center"/>
        <w:rPr>
          <w:rFonts w:hint="eastAsia" w:ascii="黑体" w:hAnsi="Times New Roman" w:eastAsia="黑体"/>
          <w:sz w:val="28"/>
          <w:szCs w:val="20"/>
        </w:rPr>
      </w:pPr>
      <w:r>
        <w:rPr>
          <w:rFonts w:hint="eastAsia"/>
        </w:rPr>
        <w:br w:type="page"/>
      </w:r>
      <w:r>
        <w:rPr>
          <w:rFonts w:hint="eastAsia" w:ascii="黑体" w:eastAsia="黑体"/>
          <w:sz w:val="28"/>
        </w:rPr>
        <w:t>九、投标保证金缴纳凭证</w:t>
      </w:r>
    </w:p>
    <w:p w14:paraId="642E4307">
      <w:pPr>
        <w:spacing w:line="360" w:lineRule="auto"/>
        <w:jc w:val="left"/>
        <w:rPr>
          <w:rFonts w:hint="eastAsia" w:ascii="宋体" w:hAnsi="宋体"/>
          <w:szCs w:val="21"/>
        </w:rPr>
      </w:pPr>
      <w:r>
        <w:rPr>
          <w:rFonts w:hint="eastAsia" w:ascii="宋体" w:hAnsi="宋体"/>
          <w:u w:val="single"/>
        </w:rPr>
        <w:t>______________________________</w:t>
      </w:r>
      <w:r>
        <w:rPr>
          <w:rFonts w:hint="eastAsia" w:ascii="宋体" w:hAnsi="宋体"/>
          <w:szCs w:val="21"/>
        </w:rPr>
        <w:t>（招标人名称）：</w:t>
      </w:r>
    </w:p>
    <w:p w14:paraId="2D5E227E">
      <w:pPr>
        <w:spacing w:line="360" w:lineRule="auto"/>
        <w:ind w:firstLine="420" w:firstLineChars="200"/>
        <w:jc w:val="left"/>
        <w:rPr>
          <w:rFonts w:hint="eastAsia" w:ascii="宋体" w:hAnsi="宋体"/>
          <w:szCs w:val="21"/>
        </w:rPr>
      </w:pPr>
      <w:r>
        <w:rPr>
          <w:rFonts w:hint="eastAsia" w:ascii="宋体" w:hAnsi="宋体"/>
          <w:szCs w:val="21"/>
        </w:rPr>
        <w:t xml:space="preserve">本投标人自愿参加 </w:t>
      </w:r>
      <w:r>
        <w:rPr>
          <w:rFonts w:hint="eastAsia" w:ascii="宋体" w:hAnsi="宋体"/>
          <w:u w:val="single"/>
        </w:rPr>
        <w:t>________________________</w:t>
      </w:r>
      <w:r>
        <w:rPr>
          <w:rFonts w:hint="eastAsia" w:ascii="宋体" w:hAnsi="宋体"/>
          <w:szCs w:val="21"/>
        </w:rPr>
        <w:t>（项目名称）</w:t>
      </w:r>
      <w:r>
        <w:rPr>
          <w:rFonts w:hint="eastAsia" w:ascii="宋体" w:hAnsi="宋体"/>
          <w:u w:val="single"/>
        </w:rPr>
        <w:t>________</w:t>
      </w:r>
      <w:r>
        <w:rPr>
          <w:rFonts w:hint="eastAsia" w:ascii="宋体" w:hAnsi="宋体"/>
          <w:szCs w:val="21"/>
        </w:rPr>
        <w:t>标段施工的投标，并按招标文件要求缴纳投标保证金，金额为人民币（大写：</w:t>
      </w:r>
      <w:r>
        <w:rPr>
          <w:rFonts w:hint="eastAsia" w:ascii="宋体" w:hAnsi="宋体"/>
          <w:u w:val="single"/>
        </w:rPr>
        <w:t>____________</w:t>
      </w:r>
      <w:r>
        <w:rPr>
          <w:rFonts w:hint="eastAsia" w:ascii="宋体" w:hAnsi="宋体"/>
          <w:szCs w:val="21"/>
        </w:rPr>
        <w:t>元，</w:t>
      </w:r>
      <w:r>
        <w:rPr>
          <w:rFonts w:ascii="Times New Roman" w:hAnsi="Times New Roman"/>
          <w:szCs w:val="21"/>
        </w:rPr>
        <w:t>¥</w:t>
      </w:r>
      <w:r>
        <w:rPr>
          <w:rFonts w:hint="eastAsia" w:ascii="宋体" w:hAnsi="宋体"/>
          <w:u w:val="single"/>
        </w:rPr>
        <w:t>______</w:t>
      </w:r>
      <w:r>
        <w:rPr>
          <w:rFonts w:hint="eastAsia" w:ascii="宋体" w:hAnsi="宋体"/>
          <w:szCs w:val="21"/>
        </w:rPr>
        <w:t>）。</w:t>
      </w:r>
    </w:p>
    <w:p w14:paraId="069054E5">
      <w:pPr>
        <w:spacing w:line="360" w:lineRule="auto"/>
        <w:ind w:firstLine="420" w:firstLineChars="200"/>
        <w:jc w:val="left"/>
        <w:rPr>
          <w:rFonts w:hint="eastAsia" w:ascii="宋体" w:hAnsi="宋体"/>
          <w:szCs w:val="21"/>
        </w:rPr>
      </w:pPr>
      <w:r>
        <w:rPr>
          <w:rFonts w:hint="eastAsia" w:ascii="宋体" w:hAnsi="宋体"/>
          <w:szCs w:val="21"/>
        </w:rPr>
        <w:t>本投标人承诺所缴纳投标保证金是从本公司基本账户缴纳的，若有虚假，由此引起的一切责任均由我公司承担。</w:t>
      </w:r>
    </w:p>
    <w:p w14:paraId="730C92FB">
      <w:pPr>
        <w:spacing w:line="360" w:lineRule="auto"/>
        <w:ind w:firstLine="420" w:firstLineChars="200"/>
        <w:jc w:val="left"/>
        <w:rPr>
          <w:rFonts w:hint="eastAsia" w:ascii="宋体" w:hAnsi="宋体"/>
          <w:szCs w:val="21"/>
        </w:rPr>
      </w:pPr>
      <w:r>
        <w:rPr>
          <w:rFonts w:hint="eastAsia" w:ascii="宋体" w:hAnsi="宋体"/>
          <w:szCs w:val="21"/>
        </w:rPr>
        <w:t>附件：</w:t>
      </w:r>
    </w:p>
    <w:p w14:paraId="36922508">
      <w:pPr>
        <w:spacing w:line="360" w:lineRule="auto"/>
        <w:ind w:firstLine="420" w:firstLineChars="200"/>
        <w:jc w:val="left"/>
        <w:rPr>
          <w:rFonts w:hint="eastAsia" w:ascii="宋体" w:hAnsi="宋体"/>
          <w:szCs w:val="21"/>
        </w:rPr>
      </w:pPr>
      <w:r>
        <w:rPr>
          <w:rFonts w:hint="eastAsia" w:ascii="宋体" w:hAnsi="宋体"/>
          <w:szCs w:val="21"/>
        </w:rPr>
        <w:t>(1)投标保证金缴纳凭证原件扫描件</w:t>
      </w:r>
    </w:p>
    <w:p w14:paraId="1C6A4B68">
      <w:pPr>
        <w:spacing w:line="360" w:lineRule="auto"/>
        <w:ind w:firstLine="420" w:firstLineChars="200"/>
        <w:jc w:val="left"/>
        <w:rPr>
          <w:rFonts w:hint="eastAsia" w:ascii="宋体" w:hAnsi="宋体"/>
          <w:szCs w:val="21"/>
        </w:rPr>
      </w:pPr>
      <w:r>
        <w:rPr>
          <w:rFonts w:hint="eastAsia" w:ascii="宋体" w:hAnsi="宋体"/>
          <w:szCs w:val="21"/>
        </w:rPr>
        <w:t>(2)人民银行颁布的基本存款账户开户许可证原件扫描件</w:t>
      </w:r>
    </w:p>
    <w:p w14:paraId="79AFADE8">
      <w:pPr>
        <w:spacing w:line="360" w:lineRule="auto"/>
        <w:ind w:firstLine="420" w:firstLineChars="200"/>
        <w:jc w:val="left"/>
        <w:rPr>
          <w:rFonts w:hint="eastAsia" w:ascii="宋体" w:hAnsi="宋体"/>
          <w:szCs w:val="21"/>
        </w:rPr>
      </w:pPr>
    </w:p>
    <w:p w14:paraId="5ECADB88">
      <w:pPr>
        <w:spacing w:line="360" w:lineRule="auto"/>
        <w:ind w:firstLine="420" w:firstLineChars="200"/>
        <w:jc w:val="left"/>
        <w:rPr>
          <w:rFonts w:hint="eastAsia" w:ascii="宋体" w:hAnsi="宋体"/>
          <w:szCs w:val="21"/>
        </w:rPr>
      </w:pPr>
    </w:p>
    <w:p w14:paraId="7446392C">
      <w:pPr>
        <w:spacing w:line="360" w:lineRule="auto"/>
        <w:ind w:firstLine="420" w:firstLineChars="200"/>
        <w:jc w:val="left"/>
        <w:rPr>
          <w:rFonts w:hint="eastAsia" w:ascii="宋体" w:hAnsi="宋体"/>
          <w:szCs w:val="21"/>
        </w:rPr>
      </w:pPr>
    </w:p>
    <w:p w14:paraId="038AB46E">
      <w:pPr>
        <w:spacing w:line="360" w:lineRule="auto"/>
        <w:ind w:firstLine="420" w:firstLineChars="200"/>
        <w:jc w:val="left"/>
        <w:rPr>
          <w:rFonts w:hint="eastAsia" w:ascii="宋体" w:hAnsi="宋体"/>
          <w:szCs w:val="21"/>
        </w:rPr>
      </w:pPr>
    </w:p>
    <w:p w14:paraId="4DCAA569">
      <w:pPr>
        <w:spacing w:line="360" w:lineRule="auto"/>
        <w:ind w:firstLine="420" w:firstLineChars="200"/>
        <w:jc w:val="left"/>
        <w:rPr>
          <w:rFonts w:hint="eastAsia" w:ascii="宋体" w:hAnsi="宋体"/>
          <w:szCs w:val="21"/>
        </w:rPr>
      </w:pPr>
    </w:p>
    <w:p w14:paraId="09E99D69">
      <w:pPr>
        <w:spacing w:line="360" w:lineRule="auto"/>
        <w:ind w:firstLine="420" w:firstLineChars="200"/>
        <w:jc w:val="right"/>
        <w:rPr>
          <w:rFonts w:hint="eastAsia" w:ascii="宋体" w:hAnsi="宋体"/>
          <w:szCs w:val="21"/>
        </w:rPr>
      </w:pPr>
      <w:r>
        <w:rPr>
          <w:rFonts w:hint="eastAsia" w:ascii="宋体" w:hAnsi="宋体"/>
          <w:szCs w:val="21"/>
        </w:rPr>
        <w:t>投标人：</w:t>
      </w:r>
      <w:r>
        <w:rPr>
          <w:rFonts w:hint="eastAsia" w:ascii="宋体" w:hAnsi="宋体"/>
          <w:u w:val="single"/>
        </w:rPr>
        <w:t>___________________________</w:t>
      </w:r>
      <w:r>
        <w:rPr>
          <w:rFonts w:hint="eastAsia" w:ascii="宋体" w:hAnsi="宋体"/>
          <w:szCs w:val="21"/>
        </w:rPr>
        <w:t>（电子签章）</w:t>
      </w:r>
    </w:p>
    <w:p w14:paraId="6D732D58">
      <w:pPr>
        <w:spacing w:line="360" w:lineRule="auto"/>
        <w:ind w:firstLine="420" w:firstLineChars="200"/>
        <w:jc w:val="right"/>
        <w:rPr>
          <w:rFonts w:hint="eastAsia" w:ascii="宋体" w:hAnsi="宋体"/>
          <w:szCs w:val="21"/>
        </w:rPr>
      </w:pPr>
      <w:r>
        <w:rPr>
          <w:rFonts w:hint="eastAsia" w:ascii="宋体" w:hAnsi="宋体"/>
          <w:szCs w:val="21"/>
        </w:rPr>
        <w:t>法定代表人：</w:t>
      </w:r>
      <w:r>
        <w:rPr>
          <w:rFonts w:hint="eastAsia" w:ascii="宋体" w:hAnsi="宋体"/>
          <w:u w:val="single"/>
        </w:rPr>
        <w:t>_________</w:t>
      </w:r>
      <w:r>
        <w:rPr>
          <w:rFonts w:hint="eastAsia" w:ascii="宋体" w:hAnsi="宋体"/>
          <w:szCs w:val="21"/>
        </w:rPr>
        <w:t>（电子签章）</w:t>
      </w:r>
    </w:p>
    <w:p w14:paraId="397C2981">
      <w:pPr>
        <w:spacing w:line="360" w:lineRule="auto"/>
        <w:ind w:firstLine="3059" w:firstLineChars="1457"/>
        <w:jc w:val="right"/>
        <w:rPr>
          <w:rFonts w:ascii="宋体" w:hAnsi="宋体"/>
          <w:szCs w:val="21"/>
        </w:rPr>
      </w:pPr>
      <w:r>
        <w:rPr>
          <w:rFonts w:hint="eastAsia" w:ascii="宋体" w:hAnsi="宋体"/>
          <w:u w:val="single"/>
        </w:rPr>
        <w:t>_________</w:t>
      </w:r>
      <w:r>
        <w:rPr>
          <w:rFonts w:hint="eastAsia" w:ascii="宋体" w:hAnsi="宋体"/>
          <w:szCs w:val="21"/>
        </w:rPr>
        <w:t>年</w:t>
      </w:r>
      <w:r>
        <w:rPr>
          <w:rFonts w:hint="eastAsia" w:ascii="宋体" w:hAnsi="宋体"/>
          <w:u w:val="single"/>
        </w:rPr>
        <w:t>______</w:t>
      </w:r>
      <w:r>
        <w:rPr>
          <w:rFonts w:hint="eastAsia" w:ascii="宋体" w:hAnsi="宋体"/>
          <w:szCs w:val="21"/>
        </w:rPr>
        <w:t>月</w:t>
      </w:r>
      <w:r>
        <w:rPr>
          <w:rFonts w:hint="eastAsia" w:ascii="宋体" w:hAnsi="宋体"/>
          <w:u w:val="single"/>
        </w:rPr>
        <w:t>______</w:t>
      </w:r>
      <w:r>
        <w:rPr>
          <w:rFonts w:hint="eastAsia" w:ascii="宋体" w:hAnsi="宋体"/>
          <w:szCs w:val="21"/>
        </w:rPr>
        <w:t>日</w:t>
      </w:r>
    </w:p>
    <w:p w14:paraId="3921A243">
      <w:pPr>
        <w:spacing w:line="360" w:lineRule="auto"/>
        <w:jc w:val="center"/>
        <w:rPr>
          <w:rFonts w:ascii="黑体" w:eastAsia="黑体"/>
          <w:sz w:val="28"/>
        </w:rPr>
      </w:pPr>
      <w:r>
        <w:rPr>
          <w:rFonts w:ascii="宋体" w:hAnsi="宋体"/>
          <w:szCs w:val="21"/>
        </w:rPr>
        <w:br w:type="page"/>
      </w:r>
      <w:r>
        <w:rPr>
          <w:rFonts w:hint="eastAsia" w:ascii="黑体" w:eastAsia="黑体"/>
          <w:sz w:val="28"/>
        </w:rPr>
        <w:t>十、投标</w:t>
      </w:r>
      <w:r>
        <w:rPr>
          <w:rFonts w:ascii="黑体" w:eastAsia="黑体"/>
          <w:sz w:val="28"/>
        </w:rPr>
        <w:t>人</w:t>
      </w:r>
      <w:r>
        <w:rPr>
          <w:rFonts w:hint="eastAsia" w:ascii="黑体" w:eastAsia="黑体"/>
          <w:sz w:val="28"/>
        </w:rPr>
        <w:t>承诺</w:t>
      </w:r>
      <w:r>
        <w:rPr>
          <w:rFonts w:ascii="黑体" w:eastAsia="黑体"/>
          <w:sz w:val="28"/>
        </w:rPr>
        <w:t>书</w:t>
      </w:r>
    </w:p>
    <w:p w14:paraId="734823ED">
      <w:pPr>
        <w:jc w:val="center"/>
        <w:rPr>
          <w:u w:val="single"/>
          <w:lang w:val="zh-CN"/>
        </w:rPr>
      </w:pPr>
    </w:p>
    <w:p w14:paraId="1E67DC89">
      <w:pPr>
        <w:spacing w:line="360" w:lineRule="auto"/>
        <w:ind w:firstLine="420" w:firstLineChars="200"/>
        <w:rPr>
          <w:rFonts w:ascii="宋体" w:hAnsi="宋体"/>
          <w:lang w:val="zh-CN"/>
        </w:rPr>
      </w:pPr>
      <w:r>
        <w:rPr>
          <w:rFonts w:hint="eastAsia" w:ascii="宋体" w:hAnsi="宋体"/>
          <w:lang w:val="zh-CN"/>
        </w:rPr>
        <w:t>本企业参与</w:t>
      </w:r>
      <w:r>
        <w:rPr>
          <w:rFonts w:hint="eastAsia" w:ascii="宋体" w:hAnsi="宋体"/>
          <w:u w:val="single"/>
          <w:lang w:val="zh-CN"/>
        </w:rPr>
        <w:t>__________________________</w:t>
      </w:r>
      <w:r>
        <w:rPr>
          <w:rFonts w:hint="eastAsia" w:ascii="宋体" w:hAnsi="宋体"/>
          <w:lang w:val="zh-CN"/>
        </w:rPr>
        <w:t>项目的投标，现作如下承诺：</w:t>
      </w:r>
    </w:p>
    <w:p w14:paraId="0C8AF658">
      <w:pPr>
        <w:spacing w:line="360" w:lineRule="auto"/>
        <w:ind w:firstLine="420" w:firstLineChars="200"/>
        <w:rPr>
          <w:rFonts w:ascii="宋体" w:hAnsi="宋体"/>
          <w:lang w:val="zh-CN"/>
        </w:rPr>
      </w:pPr>
      <w:r>
        <w:rPr>
          <w:rFonts w:hint="eastAsia" w:ascii="宋体" w:hAnsi="宋体"/>
          <w:lang w:val="zh-CN"/>
        </w:rPr>
        <w:t>1、我公司参与此次投标活动所提交的所有资料都是合法、真实、有效的。</w:t>
      </w:r>
    </w:p>
    <w:p w14:paraId="5DFB0F19">
      <w:pPr>
        <w:spacing w:line="360" w:lineRule="auto"/>
        <w:ind w:firstLine="420" w:firstLineChars="200"/>
        <w:rPr>
          <w:rFonts w:ascii="宋体" w:hAnsi="宋体"/>
          <w:lang w:val="zh-CN"/>
        </w:rPr>
      </w:pPr>
      <w:r>
        <w:rPr>
          <w:rFonts w:hint="eastAsia" w:ascii="宋体" w:hAnsi="宋体"/>
          <w:lang w:val="zh-CN"/>
        </w:rPr>
        <w:t>2、不与其他投标人串通投标、围标，依法、依规公平竞争，不损害招标人或其他投标人的合法权益。</w:t>
      </w:r>
    </w:p>
    <w:p w14:paraId="3BF57C3B">
      <w:pPr>
        <w:spacing w:line="360" w:lineRule="auto"/>
        <w:ind w:firstLine="420" w:firstLineChars="200"/>
        <w:rPr>
          <w:rFonts w:ascii="宋体" w:hAnsi="宋体"/>
          <w:lang w:val="zh-CN"/>
        </w:rPr>
      </w:pPr>
      <w:r>
        <w:rPr>
          <w:rFonts w:hint="eastAsia" w:ascii="宋体" w:hAnsi="宋体"/>
          <w:lang w:val="zh-CN"/>
        </w:rPr>
        <w:t>3、不转让、出租、出借资质证书、人员岗位证书，不以法律、法规禁止的方式投标。</w:t>
      </w:r>
    </w:p>
    <w:p w14:paraId="33C03304">
      <w:pPr>
        <w:spacing w:line="360" w:lineRule="auto"/>
        <w:ind w:firstLine="420" w:firstLineChars="200"/>
        <w:rPr>
          <w:rFonts w:ascii="宋体" w:hAnsi="宋体"/>
          <w:lang w:val="zh-CN"/>
        </w:rPr>
      </w:pPr>
      <w:r>
        <w:rPr>
          <w:rFonts w:hint="eastAsia" w:ascii="宋体" w:hAnsi="宋体"/>
          <w:lang w:val="zh-CN"/>
        </w:rPr>
        <w:t>4、不与招标人或招标代理机构串通投标，不损害国家利益、社会公共利益或其他当事人的合法权益。</w:t>
      </w:r>
    </w:p>
    <w:p w14:paraId="6E21995A">
      <w:pPr>
        <w:spacing w:line="360" w:lineRule="auto"/>
        <w:ind w:firstLine="420" w:firstLineChars="200"/>
        <w:rPr>
          <w:rFonts w:ascii="宋体" w:hAnsi="宋体"/>
          <w:lang w:val="zh-CN"/>
        </w:rPr>
      </w:pPr>
      <w:r>
        <w:rPr>
          <w:rFonts w:hint="eastAsia" w:ascii="宋体" w:hAnsi="宋体"/>
          <w:lang w:val="zh-CN"/>
        </w:rPr>
        <w:t>5、不向招标人、评标委员会成员、监督人员行贿。</w:t>
      </w:r>
    </w:p>
    <w:p w14:paraId="0BA3392A">
      <w:pPr>
        <w:spacing w:line="360" w:lineRule="auto"/>
        <w:ind w:firstLine="420" w:firstLineChars="200"/>
        <w:rPr>
          <w:rFonts w:ascii="宋体" w:hAnsi="宋体"/>
          <w:lang w:val="zh-CN"/>
        </w:rPr>
      </w:pPr>
      <w:r>
        <w:rPr>
          <w:rFonts w:hint="eastAsia" w:ascii="宋体" w:hAnsi="宋体"/>
          <w:lang w:val="zh-CN"/>
        </w:rPr>
        <w:t>6、不扰乱昆明市公共资源交易活动正常秩序。</w:t>
      </w:r>
    </w:p>
    <w:p w14:paraId="5A82011A">
      <w:pPr>
        <w:spacing w:line="360" w:lineRule="auto"/>
        <w:ind w:firstLine="420" w:firstLineChars="200"/>
        <w:rPr>
          <w:rFonts w:ascii="宋体" w:hAnsi="宋体"/>
          <w:lang w:val="zh-CN"/>
        </w:rPr>
      </w:pPr>
      <w:r>
        <w:rPr>
          <w:rFonts w:hint="eastAsia" w:ascii="宋体" w:hAnsi="宋体"/>
          <w:lang w:val="zh-CN"/>
        </w:rPr>
        <w:t>7、不进行虚假恶意投诉。</w:t>
      </w:r>
    </w:p>
    <w:p w14:paraId="4169499B">
      <w:pPr>
        <w:spacing w:line="360" w:lineRule="auto"/>
        <w:ind w:firstLine="420" w:firstLineChars="200"/>
        <w:rPr>
          <w:rFonts w:ascii="宋体" w:hAnsi="宋体"/>
          <w:lang w:val="zh-CN"/>
        </w:rPr>
      </w:pPr>
      <w:r>
        <w:rPr>
          <w:rFonts w:hint="eastAsia" w:ascii="宋体" w:hAnsi="宋体"/>
          <w:lang w:val="zh-CN"/>
        </w:rPr>
        <w:t>8、因违反法律、法规或相关规定被查处的，不干预案件查处。</w:t>
      </w:r>
    </w:p>
    <w:p w14:paraId="5124C22E">
      <w:pPr>
        <w:spacing w:line="360" w:lineRule="auto"/>
        <w:rPr>
          <w:rFonts w:ascii="宋体" w:hAnsi="宋体"/>
          <w:lang w:val="zh-CN"/>
        </w:rPr>
      </w:pPr>
      <w:r>
        <w:rPr>
          <w:rFonts w:hint="eastAsia" w:ascii="宋体" w:hAnsi="宋体"/>
          <w:lang w:val="zh-CN"/>
        </w:rPr>
        <w:t>如出现违法、违规或不良行为，甘愿接受公共资源交易监督管理部门、纪检监察机关或司法机关调查处理。违法、违规或不良行为事实成立的，本投标人不再要求退还投标时所提交的投标保证金，并承担相关责任。给招标人造成损失的，依法承担赔偿责任。</w:t>
      </w:r>
    </w:p>
    <w:p w14:paraId="14AC3CFF">
      <w:pPr>
        <w:spacing w:line="360" w:lineRule="auto"/>
        <w:rPr>
          <w:rFonts w:ascii="宋体" w:hAnsi="宋体"/>
          <w:lang w:val="zh-CN"/>
        </w:rPr>
      </w:pPr>
    </w:p>
    <w:p w14:paraId="042D7808">
      <w:pPr>
        <w:spacing w:line="360" w:lineRule="auto"/>
        <w:ind w:firstLine="420" w:firstLineChars="200"/>
        <w:rPr>
          <w:rFonts w:ascii="宋体" w:hAnsi="宋体"/>
          <w:u w:val="single"/>
          <w:lang w:val="zh-CN"/>
        </w:rPr>
      </w:pPr>
      <w:r>
        <w:rPr>
          <w:rFonts w:hint="eastAsia" w:ascii="宋体" w:hAnsi="宋体"/>
          <w:lang w:val="zh-CN"/>
        </w:rPr>
        <w:t>投标人（电子签章）：</w:t>
      </w:r>
      <w:r>
        <w:rPr>
          <w:rFonts w:hint="eastAsia" w:ascii="宋体" w:hAnsi="宋体"/>
          <w:u w:val="single"/>
          <w:lang w:val="zh-CN"/>
        </w:rPr>
        <w:t>________________________</w:t>
      </w:r>
      <w:r>
        <w:rPr>
          <w:rFonts w:ascii="宋体" w:hAnsi="宋体"/>
          <w:u w:val="single"/>
          <w:lang w:val="zh-CN"/>
        </w:rPr>
        <w:t>______________</w:t>
      </w:r>
      <w:r>
        <w:rPr>
          <w:rFonts w:hint="eastAsia" w:ascii="宋体" w:hAnsi="宋体"/>
          <w:u w:val="single"/>
          <w:lang w:val="zh-CN"/>
        </w:rPr>
        <w:t>_______</w:t>
      </w:r>
    </w:p>
    <w:p w14:paraId="5D0F8AB1">
      <w:pPr>
        <w:spacing w:line="360" w:lineRule="auto"/>
        <w:ind w:firstLine="420" w:firstLineChars="200"/>
        <w:rPr>
          <w:rFonts w:ascii="宋体" w:hAnsi="宋体"/>
          <w:u w:val="single"/>
          <w:lang w:val="zh-CN"/>
        </w:rPr>
      </w:pPr>
      <w:r>
        <w:rPr>
          <w:rFonts w:hint="eastAsia" w:ascii="宋体" w:hAnsi="宋体"/>
          <w:lang w:val="zh-CN"/>
        </w:rPr>
        <w:t>法定代表人（电子签章）：</w:t>
      </w:r>
      <w:r>
        <w:rPr>
          <w:rFonts w:hint="eastAsia" w:ascii="宋体" w:hAnsi="宋体"/>
          <w:u w:val="single"/>
          <w:lang w:val="zh-CN"/>
        </w:rPr>
        <w:t>________________________</w:t>
      </w:r>
    </w:p>
    <w:p w14:paraId="6D01DA8A">
      <w:pPr>
        <w:spacing w:line="360" w:lineRule="auto"/>
        <w:ind w:firstLine="420" w:firstLineChars="200"/>
        <w:rPr>
          <w:rFonts w:hint="eastAsia" w:ascii="宋体" w:hAnsi="宋体"/>
          <w:color w:val="000000"/>
          <w:szCs w:val="21"/>
        </w:rPr>
      </w:pPr>
      <w:r>
        <w:rPr>
          <w:rFonts w:hint="eastAsia" w:ascii="宋体" w:hAnsi="宋体"/>
          <w:color w:val="000000"/>
          <w:szCs w:val="21"/>
          <w:u w:val="single"/>
        </w:rPr>
        <w:t>________</w:t>
      </w:r>
      <w:r>
        <w:rPr>
          <w:rFonts w:hint="eastAsia" w:ascii="宋体" w:hAnsi="宋体"/>
          <w:color w:val="000000"/>
          <w:szCs w:val="21"/>
        </w:rPr>
        <w:t>年</w:t>
      </w:r>
      <w:r>
        <w:rPr>
          <w:rFonts w:hint="eastAsia" w:ascii="宋体" w:hAnsi="宋体"/>
          <w:color w:val="000000"/>
          <w:szCs w:val="21"/>
          <w:u w:val="single"/>
        </w:rPr>
        <w:t>_____</w:t>
      </w:r>
      <w:r>
        <w:rPr>
          <w:rFonts w:hint="eastAsia" w:ascii="宋体" w:hAnsi="宋体"/>
          <w:color w:val="000000"/>
          <w:szCs w:val="21"/>
        </w:rPr>
        <w:t>月</w:t>
      </w:r>
      <w:r>
        <w:rPr>
          <w:rFonts w:hint="eastAsia" w:ascii="宋体" w:hAnsi="宋体"/>
          <w:color w:val="000000"/>
          <w:szCs w:val="21"/>
          <w:u w:val="single"/>
        </w:rPr>
        <w:t>______</w:t>
      </w:r>
      <w:r>
        <w:rPr>
          <w:rFonts w:hint="eastAsia" w:ascii="宋体" w:hAnsi="宋体"/>
          <w:color w:val="000000"/>
          <w:szCs w:val="21"/>
        </w:rPr>
        <w:t>日</w:t>
      </w:r>
    </w:p>
    <w:p w14:paraId="259117D2">
      <w:pPr>
        <w:spacing w:line="360" w:lineRule="auto"/>
        <w:jc w:val="center"/>
        <w:rPr>
          <w:rFonts w:ascii="黑体" w:eastAsia="黑体"/>
          <w:sz w:val="28"/>
        </w:rPr>
      </w:pPr>
      <w:r>
        <w:rPr>
          <w:rFonts w:hint="eastAsia"/>
        </w:rPr>
        <w:br w:type="page"/>
      </w:r>
      <w:bookmarkStart w:id="995" w:name="资格审查部分1"/>
      <w:r>
        <w:rPr>
          <w:rFonts w:hint="eastAsia" w:ascii="黑体" w:eastAsia="黑体"/>
          <w:sz w:val="28"/>
        </w:rPr>
        <w:t>十一、失信信息材料</w:t>
      </w:r>
    </w:p>
    <w:p w14:paraId="2927D995">
      <w:pPr>
        <w:jc w:val="center"/>
        <w:rPr>
          <w:u w:val="single"/>
          <w:lang w:val="zh-CN"/>
        </w:rPr>
      </w:pPr>
    </w:p>
    <w:p w14:paraId="2A7CB01B">
      <w:pPr>
        <w:spacing w:line="360" w:lineRule="auto"/>
        <w:ind w:firstLine="420" w:firstLineChars="200"/>
        <w:rPr>
          <w:rFonts w:hint="eastAsia" w:ascii="宋体" w:hAnsi="宋体"/>
          <w:lang w:val="zh-CN"/>
        </w:rPr>
      </w:pPr>
      <w:r>
        <w:rPr>
          <w:rFonts w:hint="eastAsia" w:ascii="宋体" w:hAnsi="宋体"/>
          <w:lang w:val="zh-CN"/>
        </w:rPr>
        <w:t>失信信息材料来源：（1）行政机关认定的失信黑名单或者依法作出的行政处罚决定；（2）“信用中国”（www.creditchina.gov.cn）、“信用中国（云南）”（http://www.yncredit.gov.cn/）、“信用中国（云南昆明）”（http://credit.km.gov.cn/）；（3）国家企业信用信息公示系统（http://www.gsxt.gov.cn/）；（4）云南省政府购买服务信息平台。</w:t>
      </w:r>
    </w:p>
    <w:p w14:paraId="0EBB14D7">
      <w:pPr>
        <w:spacing w:line="360" w:lineRule="auto"/>
        <w:ind w:firstLine="420" w:firstLineChars="200"/>
        <w:rPr>
          <w:rFonts w:hint="eastAsia" w:ascii="宋体" w:hAnsi="宋体"/>
          <w:lang w:val="zh-CN"/>
        </w:rPr>
      </w:pPr>
      <w:r>
        <w:rPr>
          <w:rFonts w:hint="eastAsia" w:ascii="宋体" w:hAnsi="宋体"/>
          <w:lang w:val="zh-CN"/>
        </w:rPr>
        <w:t>投标人上传的投标文件中，应当包括截止至上传当天的失信信息材料。</w:t>
      </w:r>
    </w:p>
    <w:p w14:paraId="3A55CABB">
      <w:pPr>
        <w:jc w:val="center"/>
        <w:rPr>
          <w:rFonts w:hint="eastAsia" w:ascii="黑体" w:eastAsia="黑体"/>
          <w:sz w:val="28"/>
        </w:rPr>
      </w:pPr>
      <w:r>
        <w:br w:type="page"/>
      </w:r>
      <w:r>
        <w:rPr>
          <w:rFonts w:hint="eastAsia" w:ascii="黑体" w:eastAsia="黑体"/>
          <w:sz w:val="28"/>
        </w:rPr>
        <w:t>十二、其他材料</w:t>
      </w:r>
    </w:p>
    <w:p w14:paraId="6D259145">
      <w:pPr>
        <w:autoSpaceDE w:val="0"/>
        <w:autoSpaceDN w:val="0"/>
        <w:adjustRightInd w:val="0"/>
        <w:spacing w:line="420" w:lineRule="exact"/>
        <w:jc w:val="center"/>
        <w:rPr>
          <w:rFonts w:hint="eastAsia" w:ascii="黑体" w:hAnsi="新宋体" w:eastAsia="黑体" w:cs="黑体"/>
          <w:kern w:val="0"/>
          <w:sz w:val="28"/>
          <w:szCs w:val="28"/>
        </w:rPr>
      </w:pPr>
    </w:p>
    <w:p w14:paraId="12E0BDD4">
      <w:pPr>
        <w:autoSpaceDE w:val="0"/>
        <w:autoSpaceDN w:val="0"/>
        <w:adjustRightInd w:val="0"/>
        <w:spacing w:line="420" w:lineRule="exact"/>
        <w:jc w:val="left"/>
        <w:rPr>
          <w:rFonts w:hint="eastAsia" w:ascii="宋体" w:hAnsi="宋体" w:cs="黑体"/>
          <w:kern w:val="0"/>
          <w:szCs w:val="21"/>
        </w:rPr>
      </w:pPr>
      <w:r>
        <w:rPr>
          <w:rFonts w:ascii="宋体" w:hAnsi="宋体" w:eastAsia="宋体" w:cs="宋体"/>
          <w:b w:val="0"/>
          <w:color w:val="0000FF"/>
          <w:sz w:val="21"/>
          <w:u w:val="single"/>
        </w:rPr>
        <w:t xml:space="preserve">  /  </w:t>
      </w:r>
      <w:r>
        <w:rPr>
          <w:rFonts w:ascii="宋体" w:hAnsi="宋体" w:cs="黑体"/>
          <w:color w:val="0000FF"/>
          <w:kern w:val="0"/>
          <w:szCs w:val="21"/>
          <w:u w:val="single"/>
        </w:rPr>
        <w:fldChar w:fldCharType="begin"/>
      </w:r>
      <w:r>
        <w:rPr>
          <w:rFonts w:ascii="宋体" w:hAnsi="宋体" w:cs="黑体"/>
          <w:color w:val="0000FF"/>
          <w:kern w:val="0"/>
          <w:szCs w:val="21"/>
          <w:u w:val="single"/>
        </w:rPr>
        <w:instrText xml:space="preserve"> </w:instrText>
      </w:r>
      <w:r>
        <w:rPr>
          <w:rFonts w:hint="eastAsia" w:ascii="宋体" w:hAnsi="宋体" w:cs="黑体"/>
          <w:color w:val="0000FF"/>
          <w:kern w:val="0"/>
          <w:szCs w:val="21"/>
          <w:u w:val="single"/>
        </w:rPr>
        <w:instrText xml:space="preserve">AUTOTEXT  input450 \* MERGEFORMAT</w:instrText>
      </w:r>
      <w:r>
        <w:rPr>
          <w:rFonts w:ascii="宋体" w:hAnsi="宋体" w:cs="黑体"/>
          <w:color w:val="0000FF"/>
          <w:kern w:val="0"/>
          <w:szCs w:val="21"/>
          <w:u w:val="single"/>
        </w:rPr>
        <w:instrText xml:space="preserve"> </w:instrText>
      </w:r>
      <w:r>
        <w:rPr>
          <w:rFonts w:ascii="宋体" w:hAnsi="宋体" w:cs="黑体"/>
          <w:color w:val="0000FF"/>
          <w:kern w:val="0"/>
          <w:szCs w:val="21"/>
          <w:u w:val="single"/>
        </w:rPr>
        <w:fldChar w:fldCharType="separate"/>
      </w:r>
      <w:r>
        <w:rPr>
          <w:rFonts w:ascii="宋体" w:hAnsi="宋体" w:cs="黑体"/>
          <w:color w:val="0000FF"/>
          <w:kern w:val="0"/>
          <w:szCs w:val="21"/>
          <w:u w:val="single"/>
        </w:rPr>
        <w:fldChar w:fldCharType="end"/>
      </w:r>
    </w:p>
    <w:p w14:paraId="4D3780BA">
      <w:pPr>
        <w:autoSpaceDE w:val="0"/>
        <w:autoSpaceDN w:val="0"/>
        <w:adjustRightInd w:val="0"/>
        <w:spacing w:line="420" w:lineRule="exact"/>
        <w:jc w:val="center"/>
        <w:rPr>
          <w:rFonts w:hint="eastAsia" w:ascii="黑体" w:hAnsi="新宋体" w:eastAsia="黑体" w:cs="黑体"/>
          <w:kern w:val="0"/>
          <w:sz w:val="28"/>
          <w:szCs w:val="28"/>
        </w:rPr>
      </w:pPr>
    </w:p>
    <w:p w14:paraId="6AFE909C">
      <w:pPr>
        <w:spacing w:line="400" w:lineRule="exact"/>
        <w:ind w:firstLine="437"/>
        <w:jc w:val="left"/>
        <w:rPr>
          <w:rFonts w:hint="eastAsia" w:ascii="仿宋" w:hAnsi="仿宋" w:eastAsia="仿宋"/>
          <w:szCs w:val="21"/>
        </w:rPr>
      </w:pPr>
      <w:r>
        <w:rPr>
          <w:rFonts w:hint="eastAsia" w:ascii="仿宋" w:hAnsi="仿宋" w:eastAsia="仿宋"/>
          <w:szCs w:val="21"/>
        </w:rPr>
        <w:t>注：(1)招标人在编制招标文件时，除以上内容外，招标人还可以要求投标人提供其他材料。但不得与以上内容及本招标文件列出的选择项中招标人没有选择的项重复和抵触。</w:t>
      </w:r>
    </w:p>
    <w:p w14:paraId="13194A68">
      <w:pPr>
        <w:spacing w:line="400" w:lineRule="exact"/>
        <w:ind w:firstLine="437"/>
        <w:jc w:val="left"/>
        <w:rPr>
          <w:rFonts w:hint="eastAsia"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)招标人不得要求与本项目招投标和履行合同无关的材料。</w:t>
      </w:r>
    </w:p>
    <w:p w14:paraId="588270DA">
      <w:pPr>
        <w:spacing w:line="400" w:lineRule="exact"/>
        <w:ind w:firstLine="437"/>
        <w:jc w:val="left"/>
        <w:rPr>
          <w:rFonts w:hint="eastAsia" w:ascii="仿宋" w:hAnsi="仿宋" w:eastAsia="仿宋"/>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)招标人在招标文件中没有要求的材料，投标人不需要提供，投标文件不得夹带宣传性材料。</w:t>
      </w:r>
    </w:p>
    <w:p w14:paraId="38DACEB5">
      <w:pPr>
        <w:jc w:val="center"/>
        <w:rPr>
          <w:rFonts w:hint="eastAsia" w:ascii="黑体" w:hAnsi="Times New Roman" w:eastAsia="黑体"/>
          <w:sz w:val="28"/>
          <w:szCs w:val="20"/>
        </w:rPr>
      </w:pPr>
      <w:r>
        <w:rPr>
          <w:rFonts w:hint="eastAsia"/>
        </w:rPr>
        <w:br w:type="page"/>
      </w:r>
      <w:r>
        <w:rPr>
          <w:rFonts w:hint="eastAsia" w:ascii="黑体" w:eastAsia="黑体"/>
          <w:sz w:val="28"/>
        </w:rPr>
        <w:t>十三、联合体协议书</w:t>
      </w:r>
    </w:p>
    <w:p w14:paraId="5847601E">
      <w:pPr>
        <w:spacing w:line="440" w:lineRule="exact"/>
        <w:jc w:val="left"/>
        <w:rPr>
          <w:rFonts w:hint="eastAsia" w:ascii="宋体" w:hAnsi="宋体"/>
          <w:szCs w:val="21"/>
        </w:rPr>
      </w:pPr>
      <w:r>
        <w:rPr>
          <w:rFonts w:hint="eastAsia" w:ascii="宋体" w:hAnsi="宋体"/>
          <w:szCs w:val="21"/>
        </w:rPr>
        <w:t>牵头人名称：</w:t>
      </w:r>
      <w:r>
        <w:rPr>
          <w:rFonts w:hint="eastAsia" w:ascii="宋体" w:hAnsi="宋体"/>
          <w:u w:val="single"/>
        </w:rPr>
        <w:t>___________________________________________________</w:t>
      </w:r>
    </w:p>
    <w:p w14:paraId="1057FA20">
      <w:pPr>
        <w:spacing w:line="440" w:lineRule="exact"/>
        <w:jc w:val="left"/>
        <w:rPr>
          <w:rFonts w:hint="eastAsia" w:ascii="宋体" w:hAnsi="宋体"/>
          <w:szCs w:val="21"/>
        </w:rPr>
      </w:pPr>
      <w:r>
        <w:rPr>
          <w:rFonts w:hint="eastAsia" w:ascii="宋体" w:hAnsi="宋体"/>
          <w:szCs w:val="21"/>
        </w:rPr>
        <w:t>法定代表人：</w:t>
      </w:r>
      <w:r>
        <w:rPr>
          <w:rFonts w:hint="eastAsia" w:ascii="宋体" w:hAnsi="宋体"/>
          <w:u w:val="single"/>
        </w:rPr>
        <w:t>___________________________________________________</w:t>
      </w:r>
    </w:p>
    <w:p w14:paraId="446790F3">
      <w:pPr>
        <w:spacing w:line="440" w:lineRule="exact"/>
        <w:jc w:val="left"/>
        <w:rPr>
          <w:rFonts w:hint="eastAsia" w:ascii="宋体" w:hAnsi="宋体"/>
          <w:szCs w:val="21"/>
        </w:rPr>
      </w:pPr>
      <w:r>
        <w:rPr>
          <w:rFonts w:hint="eastAsia" w:ascii="宋体" w:hAnsi="宋体"/>
          <w:szCs w:val="21"/>
        </w:rPr>
        <w:t>法定住所：</w:t>
      </w:r>
      <w:r>
        <w:rPr>
          <w:rFonts w:hint="eastAsia" w:ascii="宋体" w:hAnsi="宋体"/>
          <w:u w:val="single"/>
        </w:rPr>
        <w:t>_____________________________________________________</w:t>
      </w:r>
    </w:p>
    <w:p w14:paraId="4C68FC5E">
      <w:pPr>
        <w:spacing w:line="440" w:lineRule="exact"/>
        <w:jc w:val="left"/>
        <w:rPr>
          <w:rFonts w:hint="eastAsia" w:ascii="宋体" w:hAnsi="宋体"/>
          <w:szCs w:val="21"/>
        </w:rPr>
      </w:pPr>
      <w:r>
        <w:rPr>
          <w:rFonts w:hint="eastAsia" w:ascii="宋体" w:hAnsi="宋体"/>
          <w:szCs w:val="21"/>
        </w:rPr>
        <w:t>成员二名称：</w:t>
      </w:r>
      <w:r>
        <w:rPr>
          <w:rFonts w:hint="eastAsia" w:ascii="宋体" w:hAnsi="宋体"/>
          <w:u w:val="single"/>
        </w:rPr>
        <w:t>___________________________________________________</w:t>
      </w:r>
    </w:p>
    <w:p w14:paraId="39ED9AD0">
      <w:pPr>
        <w:spacing w:line="440" w:lineRule="exact"/>
        <w:jc w:val="left"/>
        <w:rPr>
          <w:rFonts w:hint="eastAsia" w:ascii="宋体" w:hAnsi="宋体"/>
          <w:szCs w:val="21"/>
        </w:rPr>
      </w:pPr>
      <w:r>
        <w:rPr>
          <w:rFonts w:hint="eastAsia" w:ascii="宋体" w:hAnsi="宋体"/>
          <w:szCs w:val="21"/>
        </w:rPr>
        <w:t>法定代表人：</w:t>
      </w:r>
      <w:r>
        <w:rPr>
          <w:rFonts w:hint="eastAsia" w:ascii="宋体" w:hAnsi="宋体"/>
          <w:u w:val="single"/>
        </w:rPr>
        <w:t>___________________________________________________</w:t>
      </w:r>
    </w:p>
    <w:p w14:paraId="26AA3093">
      <w:pPr>
        <w:spacing w:line="440" w:lineRule="exact"/>
        <w:jc w:val="left"/>
        <w:rPr>
          <w:rFonts w:hint="eastAsia" w:ascii="宋体" w:hAnsi="宋体"/>
          <w:szCs w:val="21"/>
        </w:rPr>
      </w:pPr>
      <w:r>
        <w:rPr>
          <w:rFonts w:hint="eastAsia" w:ascii="宋体" w:hAnsi="宋体"/>
          <w:szCs w:val="21"/>
        </w:rPr>
        <w:t>法定住所：</w:t>
      </w:r>
      <w:r>
        <w:rPr>
          <w:rFonts w:hint="eastAsia" w:ascii="宋体" w:hAnsi="宋体"/>
          <w:u w:val="single"/>
        </w:rPr>
        <w:t>_____________________________________________________</w:t>
      </w:r>
    </w:p>
    <w:p w14:paraId="706B8096">
      <w:pPr>
        <w:spacing w:line="440" w:lineRule="exact"/>
        <w:ind w:firstLine="525" w:firstLineChars="250"/>
        <w:jc w:val="left"/>
        <w:rPr>
          <w:rFonts w:hint="eastAsia" w:ascii="宋体" w:hAnsi="宋体"/>
          <w:szCs w:val="21"/>
        </w:rPr>
      </w:pPr>
      <w:r>
        <w:rPr>
          <w:rFonts w:hint="eastAsia" w:ascii="宋体" w:hAnsi="宋体"/>
          <w:szCs w:val="21"/>
        </w:rPr>
        <w:t>……</w:t>
      </w:r>
    </w:p>
    <w:p w14:paraId="657C0DC4">
      <w:pPr>
        <w:spacing w:line="440" w:lineRule="exact"/>
        <w:ind w:firstLine="420" w:firstLineChars="200"/>
        <w:jc w:val="left"/>
        <w:rPr>
          <w:rFonts w:hint="eastAsia" w:ascii="宋体" w:hAnsi="宋体"/>
          <w:szCs w:val="21"/>
        </w:rPr>
      </w:pPr>
      <w:r>
        <w:rPr>
          <w:rFonts w:hint="eastAsia" w:ascii="宋体" w:hAnsi="宋体"/>
          <w:szCs w:val="21"/>
        </w:rPr>
        <w:t>鉴于上述各成员单位经过友好协商，自愿组成</w:t>
      </w:r>
      <w:r>
        <w:rPr>
          <w:rFonts w:hint="eastAsia" w:ascii="宋体" w:hAnsi="宋体"/>
          <w:u w:val="single"/>
        </w:rPr>
        <w:t>___________________________</w:t>
      </w:r>
      <w:r>
        <w:rPr>
          <w:rFonts w:hint="eastAsia" w:ascii="宋体" w:hAnsi="宋体"/>
          <w:szCs w:val="21"/>
        </w:rPr>
        <w:t>（联合体名称）联合体，共同参加</w:t>
      </w:r>
      <w:r>
        <w:rPr>
          <w:rFonts w:hint="eastAsia" w:ascii="宋体" w:hAnsi="宋体"/>
          <w:u w:val="single"/>
        </w:rPr>
        <w:t>__________________</w:t>
      </w:r>
      <w:r>
        <w:rPr>
          <w:rFonts w:hint="eastAsia" w:ascii="宋体" w:hAnsi="宋体"/>
          <w:szCs w:val="21"/>
        </w:rPr>
        <w:t>（招标人名称）（以下简称招标人）</w:t>
      </w:r>
      <w:r>
        <w:rPr>
          <w:rFonts w:hint="eastAsia" w:ascii="宋体" w:hAnsi="宋体"/>
          <w:u w:val="single"/>
        </w:rPr>
        <w:t>_______________</w:t>
      </w:r>
      <w:r>
        <w:rPr>
          <w:rFonts w:hint="eastAsia" w:ascii="宋体" w:hAnsi="宋体"/>
          <w:szCs w:val="21"/>
        </w:rPr>
        <w:t>（项目名称）</w:t>
      </w:r>
      <w:r>
        <w:rPr>
          <w:rFonts w:hint="eastAsia" w:ascii="宋体" w:hAnsi="宋体"/>
          <w:u w:val="single"/>
        </w:rPr>
        <w:t>______</w:t>
      </w:r>
      <w:r>
        <w:rPr>
          <w:rFonts w:hint="eastAsia" w:ascii="宋体" w:hAnsi="宋体"/>
          <w:szCs w:val="21"/>
        </w:rPr>
        <w:t>标段（以下简称本工程）的施工投标并争取赢得本工程施工承包合同（以下简称合同）。现就联合体投标事宜订立如下协议：</w:t>
      </w:r>
    </w:p>
    <w:p w14:paraId="17BB6397">
      <w:pPr>
        <w:spacing w:line="440" w:lineRule="exact"/>
        <w:ind w:firstLine="420" w:firstLineChars="200"/>
        <w:jc w:val="left"/>
        <w:rPr>
          <w:rFonts w:hint="eastAsia" w:ascii="宋体" w:hAnsi="宋体"/>
          <w:szCs w:val="21"/>
        </w:rPr>
      </w:pPr>
      <w:r>
        <w:rPr>
          <w:rFonts w:hint="eastAsia" w:ascii="宋体" w:hAnsi="宋体"/>
          <w:szCs w:val="21"/>
        </w:rPr>
        <w:t>1．</w:t>
      </w:r>
      <w:r>
        <w:rPr>
          <w:rFonts w:hint="eastAsia" w:ascii="宋体" w:hAnsi="宋体"/>
          <w:u w:val="single"/>
        </w:rPr>
        <w:t>____________</w:t>
      </w:r>
      <w:r>
        <w:rPr>
          <w:rFonts w:hint="eastAsia" w:ascii="宋体" w:hAnsi="宋体"/>
          <w:szCs w:val="21"/>
        </w:rPr>
        <w:t>（某成员单位名称）为</w:t>
      </w:r>
      <w:r>
        <w:rPr>
          <w:rFonts w:hint="eastAsia" w:ascii="宋体" w:hAnsi="宋体"/>
          <w:u w:val="single"/>
        </w:rPr>
        <w:t>________________________</w:t>
      </w:r>
      <w:r>
        <w:rPr>
          <w:rFonts w:hint="eastAsia" w:ascii="宋体" w:hAnsi="宋体"/>
          <w:szCs w:val="21"/>
        </w:rPr>
        <w:t>（联合体名称）牵头人。</w:t>
      </w:r>
    </w:p>
    <w:p w14:paraId="77CD23EF">
      <w:pPr>
        <w:spacing w:line="440" w:lineRule="exact"/>
        <w:ind w:firstLine="420" w:firstLineChars="200"/>
        <w:jc w:val="left"/>
        <w:rPr>
          <w:rFonts w:hint="eastAsia" w:ascii="宋体" w:hAnsi="宋体"/>
          <w:szCs w:val="21"/>
        </w:rPr>
      </w:pPr>
      <w:r>
        <w:rPr>
          <w:rFonts w:hint="eastAsia" w:ascii="宋体" w:hAnsi="宋体"/>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5D4438CD">
      <w:pPr>
        <w:spacing w:line="440" w:lineRule="exact"/>
        <w:ind w:firstLine="420" w:firstLineChars="200"/>
        <w:jc w:val="left"/>
        <w:rPr>
          <w:rFonts w:hint="eastAsia" w:ascii="宋体" w:hAnsi="宋体"/>
          <w:szCs w:val="21"/>
        </w:rPr>
      </w:pPr>
      <w:r>
        <w:rPr>
          <w:rFonts w:hint="eastAsia" w:ascii="宋体" w:hAnsi="宋体"/>
          <w:szCs w:val="21"/>
        </w:rPr>
        <w:t>3．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14:paraId="196480B5">
      <w:pPr>
        <w:spacing w:line="440" w:lineRule="exact"/>
        <w:ind w:firstLine="420" w:firstLineChars="200"/>
        <w:jc w:val="left"/>
        <w:rPr>
          <w:rFonts w:hint="eastAsia" w:ascii="宋体" w:hAnsi="宋体"/>
          <w:szCs w:val="21"/>
        </w:rPr>
      </w:pPr>
      <w:r>
        <w:rPr>
          <w:rFonts w:hint="eastAsia" w:ascii="宋体" w:hAnsi="宋体"/>
          <w:szCs w:val="21"/>
        </w:rPr>
        <w:t>4．联合体各成员单位内部的职责分工如下：</w:t>
      </w:r>
      <w:r>
        <w:rPr>
          <w:rFonts w:hint="eastAsia" w:ascii="宋体" w:hAnsi="宋体"/>
          <w:u w:val="single"/>
        </w:rPr>
        <w:t>___________________________</w:t>
      </w:r>
      <w:r>
        <w:rPr>
          <w:rFonts w:hint="eastAsia" w:ascii="宋体" w:hAnsi="宋体"/>
          <w:szCs w:val="21"/>
        </w:rPr>
        <w:t>。按照本条上述分工，联合体成员单位各自所承担的合同工作量比例如下：</w:t>
      </w:r>
      <w:r>
        <w:rPr>
          <w:rFonts w:hint="eastAsia" w:ascii="宋体" w:hAnsi="宋体"/>
          <w:u w:val="single"/>
        </w:rPr>
        <w:t>__________________</w:t>
      </w:r>
      <w:r>
        <w:rPr>
          <w:rFonts w:hint="eastAsia" w:ascii="宋体" w:hAnsi="宋体"/>
          <w:szCs w:val="21"/>
        </w:rPr>
        <w:t>。</w:t>
      </w:r>
    </w:p>
    <w:p w14:paraId="7D3D1792">
      <w:pPr>
        <w:spacing w:line="440" w:lineRule="exact"/>
        <w:ind w:firstLine="420" w:firstLineChars="200"/>
        <w:jc w:val="left"/>
        <w:rPr>
          <w:rFonts w:hint="eastAsia" w:ascii="宋体" w:hAnsi="宋体"/>
          <w:szCs w:val="21"/>
        </w:rPr>
      </w:pPr>
      <w:r>
        <w:rPr>
          <w:rFonts w:hint="eastAsia" w:ascii="宋体" w:hAnsi="宋体"/>
          <w:szCs w:val="21"/>
        </w:rPr>
        <w:t>5．投标工作和联合体在中标后工程实施过程中的有关费用按各自承担的工作量分摊。</w:t>
      </w:r>
    </w:p>
    <w:p w14:paraId="2A35BEA2">
      <w:pPr>
        <w:spacing w:line="440" w:lineRule="exact"/>
        <w:ind w:firstLine="420" w:firstLineChars="200"/>
        <w:jc w:val="left"/>
        <w:rPr>
          <w:rFonts w:hint="eastAsia" w:ascii="宋体" w:hAnsi="宋体"/>
          <w:szCs w:val="21"/>
        </w:rPr>
      </w:pPr>
      <w:r>
        <w:rPr>
          <w:rFonts w:hint="eastAsia" w:ascii="宋体" w:hAnsi="宋体"/>
          <w:szCs w:val="21"/>
        </w:rPr>
        <w:t>6．联合体中标后，本联合体协议是合同的附件，对联合体各成员单位有合同约束力。</w:t>
      </w:r>
    </w:p>
    <w:p w14:paraId="47C3FCE4">
      <w:pPr>
        <w:spacing w:line="440" w:lineRule="exact"/>
        <w:ind w:firstLine="420" w:firstLineChars="200"/>
        <w:jc w:val="left"/>
        <w:rPr>
          <w:rFonts w:hint="eastAsia" w:ascii="宋体" w:hAnsi="宋体"/>
          <w:szCs w:val="21"/>
        </w:rPr>
      </w:pPr>
      <w:r>
        <w:rPr>
          <w:rFonts w:hint="eastAsia" w:ascii="宋体" w:hAnsi="宋体"/>
          <w:szCs w:val="21"/>
        </w:rPr>
        <w:t>7．本协议书自签署之日起生效，联合体未中标或者中标时合同履行完毕后自动失效。</w:t>
      </w:r>
    </w:p>
    <w:p w14:paraId="7DE0CFE1">
      <w:pPr>
        <w:spacing w:line="440" w:lineRule="exact"/>
        <w:ind w:firstLine="420" w:firstLineChars="200"/>
        <w:jc w:val="left"/>
        <w:rPr>
          <w:rFonts w:hint="eastAsia" w:ascii="宋体" w:hAnsi="宋体"/>
          <w:szCs w:val="21"/>
        </w:rPr>
      </w:pPr>
      <w:r>
        <w:rPr>
          <w:rFonts w:hint="eastAsia" w:ascii="宋体" w:hAnsi="宋体"/>
          <w:szCs w:val="21"/>
        </w:rPr>
        <w:t>8．本协议书一式</w:t>
      </w:r>
      <w:r>
        <w:rPr>
          <w:rFonts w:hint="eastAsia" w:ascii="宋体" w:hAnsi="宋体"/>
          <w:u w:val="single"/>
        </w:rPr>
        <w:t>_________</w:t>
      </w:r>
      <w:r>
        <w:rPr>
          <w:rFonts w:hint="eastAsia" w:ascii="宋体" w:hAnsi="宋体"/>
          <w:szCs w:val="21"/>
        </w:rPr>
        <w:t>份，联合体成员和招标人各执一份。</w:t>
      </w:r>
    </w:p>
    <w:p w14:paraId="6FB2E2CF">
      <w:pPr>
        <w:spacing w:line="440" w:lineRule="exact"/>
        <w:jc w:val="left"/>
        <w:rPr>
          <w:rFonts w:hint="eastAsia" w:ascii="宋体" w:hAnsi="宋体"/>
          <w:szCs w:val="21"/>
        </w:rPr>
      </w:pPr>
    </w:p>
    <w:p w14:paraId="7976A5A0">
      <w:pPr>
        <w:spacing w:line="440" w:lineRule="exact"/>
        <w:ind w:firstLine="1785" w:firstLineChars="850"/>
        <w:jc w:val="left"/>
        <w:rPr>
          <w:rFonts w:hint="eastAsia" w:ascii="宋体" w:hAnsi="宋体"/>
          <w:szCs w:val="21"/>
        </w:rPr>
      </w:pPr>
      <w:r>
        <w:rPr>
          <w:rFonts w:hint="eastAsia" w:ascii="宋体" w:hAnsi="宋体"/>
          <w:szCs w:val="21"/>
        </w:rPr>
        <w:t>牵头人名称：</w:t>
      </w:r>
      <w:r>
        <w:rPr>
          <w:rFonts w:hint="eastAsia" w:ascii="宋体" w:hAnsi="宋体"/>
          <w:u w:val="single"/>
        </w:rPr>
        <w:t>____________________________________</w:t>
      </w:r>
      <w:r>
        <w:rPr>
          <w:rFonts w:hint="eastAsia" w:ascii="宋体" w:hAnsi="宋体"/>
          <w:szCs w:val="21"/>
        </w:rPr>
        <w:t>（盖单位章）</w:t>
      </w:r>
    </w:p>
    <w:p w14:paraId="2027104B">
      <w:pPr>
        <w:spacing w:line="440" w:lineRule="exact"/>
        <w:ind w:firstLine="1785" w:firstLineChars="850"/>
        <w:jc w:val="left"/>
        <w:rPr>
          <w:rFonts w:hint="eastAsia" w:ascii="宋体" w:hAnsi="宋体"/>
          <w:szCs w:val="21"/>
        </w:rPr>
      </w:pPr>
      <w:r>
        <w:rPr>
          <w:rFonts w:hint="eastAsia" w:ascii="宋体" w:hAnsi="宋体"/>
          <w:szCs w:val="21"/>
        </w:rPr>
        <w:t>法定代表人或其委托代理人：</w:t>
      </w:r>
      <w:r>
        <w:rPr>
          <w:rFonts w:hint="eastAsia" w:ascii="宋体" w:hAnsi="宋体"/>
          <w:u w:val="single"/>
        </w:rPr>
        <w:t>___________________________</w:t>
      </w:r>
      <w:r>
        <w:rPr>
          <w:rFonts w:hint="eastAsia" w:ascii="宋体" w:hAnsi="宋体"/>
          <w:szCs w:val="21"/>
        </w:rPr>
        <w:t>（签字）</w:t>
      </w:r>
    </w:p>
    <w:p w14:paraId="06F477B3">
      <w:pPr>
        <w:spacing w:line="440" w:lineRule="exact"/>
        <w:ind w:firstLine="1785" w:firstLineChars="850"/>
        <w:jc w:val="left"/>
        <w:rPr>
          <w:rFonts w:hint="eastAsia" w:ascii="宋体" w:hAnsi="宋体"/>
          <w:szCs w:val="21"/>
        </w:rPr>
      </w:pPr>
    </w:p>
    <w:p w14:paraId="539FF0FA">
      <w:pPr>
        <w:spacing w:line="440" w:lineRule="exact"/>
        <w:ind w:firstLine="1785" w:firstLineChars="850"/>
        <w:jc w:val="left"/>
        <w:rPr>
          <w:rFonts w:hint="eastAsia" w:ascii="宋体" w:hAnsi="宋体"/>
          <w:szCs w:val="21"/>
        </w:rPr>
      </w:pPr>
      <w:r>
        <w:rPr>
          <w:rFonts w:hint="eastAsia" w:ascii="宋体" w:hAnsi="宋体"/>
          <w:szCs w:val="21"/>
        </w:rPr>
        <w:t>成员二名称：</w:t>
      </w:r>
      <w:r>
        <w:rPr>
          <w:rFonts w:hint="eastAsia" w:ascii="宋体" w:hAnsi="宋体"/>
          <w:u w:val="single"/>
        </w:rPr>
        <w:t>____________________________________</w:t>
      </w:r>
      <w:r>
        <w:rPr>
          <w:rFonts w:hint="eastAsia" w:ascii="宋体" w:hAnsi="宋体"/>
          <w:szCs w:val="21"/>
        </w:rPr>
        <w:t>（盖单位章）</w:t>
      </w:r>
    </w:p>
    <w:p w14:paraId="51E0B907">
      <w:pPr>
        <w:spacing w:line="440" w:lineRule="exact"/>
        <w:ind w:firstLine="1785" w:firstLineChars="850"/>
        <w:jc w:val="left"/>
        <w:rPr>
          <w:rFonts w:hint="eastAsia" w:ascii="宋体" w:hAnsi="宋体"/>
          <w:szCs w:val="21"/>
        </w:rPr>
      </w:pPr>
      <w:r>
        <w:rPr>
          <w:rFonts w:hint="eastAsia" w:ascii="宋体" w:hAnsi="宋体"/>
          <w:szCs w:val="21"/>
        </w:rPr>
        <w:t>法定代表人或其委托代理人：</w:t>
      </w:r>
      <w:r>
        <w:rPr>
          <w:rFonts w:hint="eastAsia" w:ascii="宋体" w:hAnsi="宋体"/>
          <w:u w:val="single"/>
        </w:rPr>
        <w:t>___________________________</w:t>
      </w:r>
      <w:r>
        <w:rPr>
          <w:rFonts w:hint="eastAsia" w:ascii="宋体" w:hAnsi="宋体"/>
          <w:szCs w:val="21"/>
        </w:rPr>
        <w:t>（签字）</w:t>
      </w:r>
    </w:p>
    <w:p w14:paraId="1D39CDB4">
      <w:pPr>
        <w:spacing w:line="440" w:lineRule="exact"/>
        <w:ind w:firstLine="2100" w:firstLineChars="1000"/>
        <w:jc w:val="left"/>
        <w:rPr>
          <w:rFonts w:hint="eastAsia" w:ascii="宋体" w:hAnsi="宋体"/>
          <w:szCs w:val="21"/>
        </w:rPr>
      </w:pPr>
      <w:r>
        <w:rPr>
          <w:rFonts w:hint="eastAsia" w:ascii="宋体" w:hAnsi="宋体"/>
          <w:szCs w:val="21"/>
        </w:rPr>
        <w:t>……</w:t>
      </w:r>
    </w:p>
    <w:p w14:paraId="4115254B">
      <w:pPr>
        <w:spacing w:line="440" w:lineRule="exact"/>
        <w:jc w:val="right"/>
        <w:rPr>
          <w:rFonts w:hint="eastAsia" w:ascii="宋体" w:hAnsi="宋体"/>
          <w:szCs w:val="21"/>
        </w:rPr>
      </w:pPr>
      <w:r>
        <w:rPr>
          <w:rFonts w:hint="eastAsia" w:ascii="宋体" w:hAnsi="宋体"/>
          <w:u w:val="single"/>
        </w:rPr>
        <w:t>_________</w:t>
      </w:r>
      <w:r>
        <w:rPr>
          <w:rFonts w:hint="eastAsia" w:ascii="宋体" w:hAnsi="宋体"/>
          <w:szCs w:val="21"/>
        </w:rPr>
        <w:t>年</w:t>
      </w:r>
      <w:r>
        <w:rPr>
          <w:rFonts w:hint="eastAsia" w:ascii="宋体" w:hAnsi="宋体"/>
          <w:u w:val="single"/>
        </w:rPr>
        <w:t>______</w:t>
      </w:r>
      <w:r>
        <w:rPr>
          <w:rFonts w:hint="eastAsia" w:ascii="宋体" w:hAnsi="宋体"/>
          <w:szCs w:val="21"/>
        </w:rPr>
        <w:t>月</w:t>
      </w:r>
      <w:r>
        <w:rPr>
          <w:rFonts w:hint="eastAsia" w:ascii="宋体" w:hAnsi="宋体"/>
          <w:u w:val="single"/>
        </w:rPr>
        <w:t>______</w:t>
      </w:r>
      <w:r>
        <w:rPr>
          <w:rFonts w:hint="eastAsia" w:ascii="宋体" w:hAnsi="宋体"/>
          <w:szCs w:val="21"/>
        </w:rPr>
        <w:t>日</w:t>
      </w:r>
    </w:p>
    <w:p w14:paraId="08CFF3FF">
      <w:pPr>
        <w:spacing w:line="440" w:lineRule="exact"/>
        <w:jc w:val="left"/>
        <w:rPr>
          <w:rFonts w:hint="eastAsia" w:ascii="黑体" w:hAnsi="宋体" w:eastAsia="黑体"/>
          <w:szCs w:val="21"/>
        </w:rPr>
      </w:pPr>
    </w:p>
    <w:p w14:paraId="10C664B5">
      <w:pPr>
        <w:spacing w:line="440" w:lineRule="exact"/>
        <w:jc w:val="left"/>
        <w:rPr>
          <w:rFonts w:hint="eastAsia" w:ascii="宋体" w:hAnsi="宋体"/>
          <w:szCs w:val="21"/>
        </w:rPr>
      </w:pPr>
      <w:r>
        <w:rPr>
          <w:rFonts w:hint="eastAsia" w:ascii="黑体" w:hAnsi="宋体" w:eastAsia="黑体"/>
          <w:szCs w:val="21"/>
        </w:rPr>
        <w:t>备注：</w:t>
      </w:r>
      <w:r>
        <w:rPr>
          <w:rFonts w:hint="eastAsia" w:ascii="宋体" w:hAnsi="宋体"/>
          <w:szCs w:val="21"/>
        </w:rPr>
        <w:t>本协议书由委托代理人签字的，应附法定代表人签字的授权委托书。</w:t>
      </w:r>
    </w:p>
    <w:p w14:paraId="5D93F5CA">
      <w:pPr>
        <w:spacing w:line="440" w:lineRule="exact"/>
        <w:jc w:val="left"/>
        <w:rPr>
          <w:rFonts w:ascii="宋体" w:hAnsi="宋体"/>
          <w:szCs w:val="21"/>
        </w:rPr>
      </w:pPr>
    </w:p>
    <w:bookmarkEnd w:id="995"/>
    <w:p w14:paraId="7AD36CA4">
      <w:pPr>
        <w:spacing w:line="360" w:lineRule="auto"/>
        <w:jc w:val="center"/>
        <w:rPr>
          <w:rFonts w:hint="eastAsia" w:ascii="黑体" w:eastAsia="黑体"/>
          <w:sz w:val="28"/>
        </w:rPr>
      </w:pPr>
      <w:bookmarkStart w:id="996" w:name="资格审查部分2"/>
      <w:bookmarkEnd w:id="996"/>
      <w:r>
        <w:rPr>
          <w:rFonts w:hint="eastAsia"/>
        </w:rPr>
        <w:br w:type="page"/>
      </w:r>
    </w:p>
    <w:p w14:paraId="4F284BFC">
      <w:pPr>
        <w:spacing w:line="360" w:lineRule="auto"/>
        <w:jc w:val="center"/>
        <w:outlineLvl w:val="2"/>
        <w:rPr>
          <w:rFonts w:hint="eastAsia" w:ascii="楷体_GB2312" w:eastAsia="楷体_GB2312"/>
          <w:b/>
          <w:sz w:val="32"/>
          <w:szCs w:val="20"/>
        </w:rPr>
      </w:pPr>
      <w:bookmarkStart w:id="997" w:name="Book39"/>
      <w:r>
        <w:rPr>
          <w:rFonts w:hint="eastAsia" w:ascii="楷体_GB2312" w:eastAsia="楷体_GB2312"/>
          <w:b/>
          <w:sz w:val="32"/>
        </w:rPr>
        <w:t>商务标部分</w:t>
      </w:r>
    </w:p>
    <w:bookmarkEnd w:id="997"/>
    <w:p w14:paraId="4B1B650E">
      <w:pPr>
        <w:jc w:val="center"/>
        <w:rPr>
          <w:rFonts w:hint="eastAsia" w:ascii="黑体" w:eastAsia="黑体"/>
          <w:sz w:val="28"/>
        </w:rPr>
      </w:pPr>
      <w:r>
        <w:rPr>
          <w:rFonts w:hint="eastAsia"/>
        </w:rPr>
        <w:br w:type="page"/>
      </w:r>
      <w:r>
        <w:rPr>
          <w:rFonts w:hint="eastAsia" w:ascii="黑体" w:eastAsia="黑体"/>
          <w:sz w:val="28"/>
        </w:rPr>
        <w:t>一、投标函及投标函附录</w:t>
      </w:r>
    </w:p>
    <w:p w14:paraId="5BB0B2AE">
      <w:pPr>
        <w:spacing w:before="156" w:beforeLines="50" w:line="360" w:lineRule="auto"/>
        <w:jc w:val="center"/>
        <w:rPr>
          <w:rFonts w:hint="eastAsia" w:ascii="黑体" w:hAnsi="宋体" w:eastAsia="黑体"/>
          <w:sz w:val="28"/>
          <w:szCs w:val="28"/>
        </w:rPr>
      </w:pPr>
      <w:r>
        <w:rPr>
          <w:rFonts w:hint="eastAsia" w:ascii="黑体" w:hAnsi="宋体" w:eastAsia="黑体"/>
          <w:sz w:val="28"/>
          <w:szCs w:val="28"/>
        </w:rPr>
        <w:t>（一）投标函</w:t>
      </w:r>
    </w:p>
    <w:p w14:paraId="3C1F3D96">
      <w:pPr>
        <w:spacing w:line="360" w:lineRule="auto"/>
        <w:jc w:val="left"/>
        <w:rPr>
          <w:rFonts w:hint="eastAsia" w:ascii="宋体" w:hAnsi="宋体"/>
          <w:szCs w:val="21"/>
        </w:rPr>
      </w:pPr>
      <w:r>
        <w:rPr>
          <w:rFonts w:hint="eastAsia" w:ascii="宋体" w:hAnsi="宋体"/>
          <w:u w:val="single"/>
        </w:rPr>
        <w:t>________________________</w:t>
      </w:r>
      <w:r>
        <w:rPr>
          <w:rFonts w:hint="eastAsia" w:ascii="宋体" w:hAnsi="宋体"/>
          <w:szCs w:val="21"/>
        </w:rPr>
        <w:t>（招标人名称）：</w:t>
      </w:r>
    </w:p>
    <w:p w14:paraId="032E5FF2">
      <w:pPr>
        <w:spacing w:line="360" w:lineRule="auto"/>
        <w:ind w:firstLine="420" w:firstLineChars="200"/>
        <w:jc w:val="left"/>
        <w:rPr>
          <w:rFonts w:hint="eastAsia" w:ascii="宋体" w:hAnsi="宋体"/>
          <w:szCs w:val="21"/>
        </w:rPr>
      </w:pPr>
      <w:r>
        <w:rPr>
          <w:rFonts w:hint="eastAsia" w:ascii="宋体" w:hAnsi="宋体"/>
          <w:szCs w:val="21"/>
        </w:rPr>
        <w:t>1．我方已仔细研究了</w:t>
      </w:r>
      <w:r>
        <w:rPr>
          <w:rFonts w:hint="eastAsia" w:ascii="宋体" w:hAnsi="宋体"/>
          <w:u w:val="single"/>
        </w:rPr>
        <w:t>________________________</w:t>
      </w:r>
      <w:r>
        <w:rPr>
          <w:rFonts w:hint="eastAsia" w:ascii="宋体" w:hAnsi="宋体"/>
          <w:szCs w:val="21"/>
        </w:rPr>
        <w:t>（项目名称）</w:t>
      </w:r>
      <w:r>
        <w:rPr>
          <w:rFonts w:hint="eastAsia" w:ascii="宋体" w:hAnsi="宋体"/>
          <w:u w:val="single"/>
        </w:rPr>
        <w:t>______</w:t>
      </w:r>
      <w:r>
        <w:rPr>
          <w:rFonts w:hint="eastAsia" w:ascii="宋体" w:hAnsi="宋体"/>
          <w:szCs w:val="21"/>
        </w:rPr>
        <w:t>标段施工招标文件的全部内容，</w:t>
      </w:r>
      <w:r>
        <w:rPr>
          <w:rFonts w:hint="eastAsia" w:ascii="宋体" w:hAnsi="宋体" w:cs="宋体"/>
          <w:kern w:val="0"/>
          <w:szCs w:val="21"/>
        </w:rPr>
        <w:t>愿意以人民币（大写）</w:t>
      </w:r>
      <w:r>
        <w:rPr>
          <w:rFonts w:hint="eastAsia" w:ascii="宋体" w:hAnsi="宋体"/>
          <w:u w:val="single"/>
        </w:rPr>
        <w:t>___</w:t>
      </w:r>
      <w:r>
        <w:rPr>
          <w:rFonts w:hint="eastAsia" w:ascii="宋体" w:hAnsi="宋体" w:cs="宋体"/>
          <w:kern w:val="0"/>
          <w:szCs w:val="21"/>
        </w:rPr>
        <w:t>拾（亿）</w:t>
      </w:r>
      <w:r>
        <w:rPr>
          <w:rFonts w:hint="eastAsia" w:ascii="宋体" w:hAnsi="宋体"/>
          <w:u w:val="single"/>
        </w:rPr>
        <w:t>___</w:t>
      </w:r>
      <w:r>
        <w:rPr>
          <w:rFonts w:hint="eastAsia" w:ascii="宋体" w:hAnsi="宋体" w:cs="宋体"/>
          <w:kern w:val="0"/>
          <w:szCs w:val="21"/>
        </w:rPr>
        <w:t>亿</w:t>
      </w:r>
      <w:r>
        <w:rPr>
          <w:rFonts w:hint="eastAsia" w:ascii="宋体" w:hAnsi="宋体"/>
          <w:u w:val="single"/>
        </w:rPr>
        <w:t>___</w:t>
      </w:r>
      <w:r>
        <w:rPr>
          <w:rFonts w:hint="eastAsia" w:ascii="宋体" w:hAnsi="宋体" w:cs="宋体"/>
          <w:kern w:val="0"/>
          <w:szCs w:val="21"/>
        </w:rPr>
        <w:t>仟（万）</w:t>
      </w:r>
      <w:r>
        <w:rPr>
          <w:rFonts w:hint="eastAsia" w:ascii="宋体" w:hAnsi="宋体"/>
          <w:u w:val="single"/>
        </w:rPr>
        <w:t>___</w:t>
      </w:r>
      <w:r>
        <w:rPr>
          <w:rFonts w:hint="eastAsia" w:ascii="宋体" w:hAnsi="宋体" w:cs="宋体"/>
          <w:kern w:val="0"/>
          <w:szCs w:val="21"/>
        </w:rPr>
        <w:t>佰（万）</w:t>
      </w:r>
      <w:r>
        <w:rPr>
          <w:rFonts w:hint="eastAsia" w:ascii="宋体" w:hAnsi="宋体"/>
          <w:u w:val="single"/>
        </w:rPr>
        <w:t>___</w:t>
      </w:r>
      <w:r>
        <w:rPr>
          <w:rFonts w:hint="eastAsia" w:ascii="宋体" w:hAnsi="宋体" w:cs="宋体"/>
          <w:kern w:val="0"/>
          <w:szCs w:val="21"/>
        </w:rPr>
        <w:t>拾（万）</w:t>
      </w:r>
      <w:r>
        <w:rPr>
          <w:rFonts w:hint="eastAsia" w:ascii="宋体" w:hAnsi="宋体"/>
          <w:u w:val="single"/>
        </w:rPr>
        <w:t>___</w:t>
      </w:r>
      <w:r>
        <w:rPr>
          <w:rFonts w:hint="eastAsia" w:ascii="宋体" w:hAnsi="宋体" w:cs="宋体"/>
          <w:kern w:val="0"/>
          <w:szCs w:val="21"/>
        </w:rPr>
        <w:t>万</w:t>
      </w:r>
      <w:r>
        <w:rPr>
          <w:rFonts w:hint="eastAsia" w:ascii="宋体" w:hAnsi="宋体"/>
          <w:u w:val="single"/>
        </w:rPr>
        <w:t>___</w:t>
      </w:r>
      <w:r>
        <w:rPr>
          <w:rFonts w:hint="eastAsia" w:ascii="宋体" w:hAnsi="宋体" w:cs="宋体"/>
          <w:kern w:val="0"/>
          <w:szCs w:val="21"/>
        </w:rPr>
        <w:t>仟</w:t>
      </w:r>
      <w:r>
        <w:rPr>
          <w:rFonts w:hint="eastAsia" w:ascii="宋体" w:hAnsi="宋体"/>
          <w:u w:val="single"/>
        </w:rPr>
        <w:t>___</w:t>
      </w:r>
      <w:r>
        <w:rPr>
          <w:rFonts w:hint="eastAsia" w:ascii="宋体" w:hAnsi="宋体" w:cs="宋体"/>
          <w:kern w:val="0"/>
          <w:szCs w:val="21"/>
        </w:rPr>
        <w:t>佰</w:t>
      </w:r>
      <w:r>
        <w:rPr>
          <w:rFonts w:hint="eastAsia" w:ascii="宋体" w:hAnsi="宋体"/>
          <w:u w:val="single"/>
        </w:rPr>
        <w:t>___</w:t>
      </w:r>
      <w:r>
        <w:rPr>
          <w:rFonts w:hint="eastAsia" w:ascii="宋体" w:hAnsi="宋体" w:cs="宋体"/>
          <w:kern w:val="0"/>
          <w:szCs w:val="21"/>
        </w:rPr>
        <w:t>拾</w:t>
      </w:r>
      <w:r>
        <w:rPr>
          <w:rFonts w:hint="eastAsia" w:ascii="宋体" w:hAnsi="宋体"/>
          <w:u w:val="single"/>
        </w:rPr>
        <w:t>___</w:t>
      </w:r>
      <w:r>
        <w:rPr>
          <w:rFonts w:hint="eastAsia" w:ascii="宋体" w:hAnsi="宋体" w:cs="宋体"/>
          <w:kern w:val="0"/>
          <w:szCs w:val="21"/>
        </w:rPr>
        <w:t>元</w:t>
      </w:r>
      <w:r>
        <w:rPr>
          <w:rFonts w:hint="eastAsia" w:ascii="宋体" w:hAnsi="宋体"/>
          <w:u w:val="single"/>
        </w:rPr>
        <w:t>___</w:t>
      </w:r>
      <w:r>
        <w:rPr>
          <w:rFonts w:hint="eastAsia" w:ascii="宋体" w:hAnsi="宋体" w:cs="宋体"/>
          <w:kern w:val="0"/>
          <w:szCs w:val="21"/>
        </w:rPr>
        <w:t>角</w:t>
      </w:r>
      <w:r>
        <w:rPr>
          <w:rFonts w:hint="eastAsia" w:ascii="宋体" w:hAnsi="宋体"/>
          <w:u w:val="single"/>
        </w:rPr>
        <w:t>___</w:t>
      </w:r>
      <w:r>
        <w:rPr>
          <w:rFonts w:hint="eastAsia" w:ascii="宋体" w:hAnsi="宋体" w:cs="宋体"/>
          <w:kern w:val="0"/>
          <w:szCs w:val="21"/>
        </w:rPr>
        <w:t>分（</w:t>
      </w:r>
      <w:r>
        <w:rPr>
          <w:rFonts w:ascii="Times New Roman" w:hAnsi="Times New Roman"/>
          <w:szCs w:val="21"/>
        </w:rPr>
        <w:t>¥</w:t>
      </w:r>
      <w:r>
        <w:rPr>
          <w:rFonts w:hint="eastAsia" w:ascii="宋体" w:hAnsi="宋体"/>
          <w:u w:val="single"/>
        </w:rPr>
        <w:t>______</w:t>
      </w:r>
      <w:r>
        <w:rPr>
          <w:rFonts w:hint="eastAsia" w:ascii="宋体" w:hAnsi="宋体" w:cs="宋体"/>
          <w:kern w:val="0"/>
          <w:szCs w:val="21"/>
        </w:rPr>
        <w:t>）的投标总报价</w:t>
      </w:r>
      <w:r>
        <w:rPr>
          <w:rFonts w:hint="eastAsia" w:ascii="宋体" w:hAnsi="宋体"/>
          <w:szCs w:val="21"/>
        </w:rPr>
        <w:t>，工期</w:t>
      </w:r>
      <w:r>
        <w:rPr>
          <w:rFonts w:hint="eastAsia" w:ascii="宋体" w:hAnsi="宋体"/>
          <w:u w:val="single"/>
        </w:rPr>
        <w:t>______</w:t>
      </w:r>
      <w:r>
        <w:rPr>
          <w:rFonts w:hint="eastAsia" w:ascii="宋体" w:hAnsi="宋体"/>
          <w:szCs w:val="21"/>
        </w:rPr>
        <w:t>日历天，按合同约定实施和完成承包工程，修补工程中的任何缺陷，工程质量达到</w:t>
      </w:r>
      <w:r>
        <w:rPr>
          <w:rFonts w:hint="eastAsia" w:ascii="宋体" w:hAnsi="宋体"/>
          <w:u w:val="single"/>
        </w:rPr>
        <w:t>_________</w:t>
      </w:r>
      <w:r>
        <w:rPr>
          <w:rFonts w:hint="eastAsia" w:ascii="宋体" w:hAnsi="宋体"/>
          <w:szCs w:val="21"/>
        </w:rPr>
        <w:t>。</w:t>
      </w:r>
    </w:p>
    <w:p w14:paraId="5A1D4976">
      <w:pPr>
        <w:spacing w:line="360" w:lineRule="auto"/>
        <w:ind w:firstLine="420" w:firstLineChars="200"/>
        <w:jc w:val="left"/>
        <w:rPr>
          <w:rFonts w:hint="eastAsia" w:ascii="宋体" w:hAnsi="宋体"/>
          <w:szCs w:val="21"/>
        </w:rPr>
      </w:pPr>
      <w:r>
        <w:rPr>
          <w:rFonts w:hint="eastAsia" w:ascii="宋体" w:hAnsi="宋体"/>
          <w:szCs w:val="21"/>
        </w:rPr>
        <w:t>2．我方承诺在投标有效期内不修改、撤销投标文件。</w:t>
      </w:r>
    </w:p>
    <w:p w14:paraId="73F2BD31">
      <w:pPr>
        <w:spacing w:line="360" w:lineRule="auto"/>
        <w:ind w:firstLine="420" w:firstLineChars="200"/>
        <w:jc w:val="left"/>
        <w:rPr>
          <w:rFonts w:hint="eastAsia" w:ascii="宋体" w:hAnsi="宋体"/>
          <w:szCs w:val="21"/>
        </w:rPr>
      </w:pPr>
      <w:r>
        <w:rPr>
          <w:rFonts w:hint="eastAsia" w:ascii="宋体" w:hAnsi="宋体"/>
          <w:szCs w:val="21"/>
        </w:rPr>
        <w:t>3．随同本投标函提交投标保证金一份，金额为人民币（大写）</w:t>
      </w:r>
      <w:r>
        <w:rPr>
          <w:rFonts w:hint="eastAsia" w:ascii="宋体" w:hAnsi="宋体"/>
          <w:u w:val="single"/>
        </w:rPr>
        <w:t>________</w:t>
      </w:r>
      <w:r>
        <w:rPr>
          <w:rFonts w:hint="eastAsia" w:ascii="宋体" w:hAnsi="宋体"/>
          <w:szCs w:val="21"/>
        </w:rPr>
        <w:t>元（</w:t>
      </w:r>
      <w:r>
        <w:rPr>
          <w:rFonts w:ascii="Times New Roman" w:hAnsi="Times New Roman"/>
          <w:szCs w:val="21"/>
        </w:rPr>
        <w:t>¥</w:t>
      </w:r>
      <w:r>
        <w:rPr>
          <w:rFonts w:hint="eastAsia" w:ascii="宋体" w:hAnsi="宋体"/>
          <w:u w:val="single"/>
        </w:rPr>
        <w:t>_____</w:t>
      </w:r>
      <w:r>
        <w:rPr>
          <w:rFonts w:hint="eastAsia" w:ascii="宋体" w:hAnsi="宋体"/>
          <w:szCs w:val="21"/>
        </w:rPr>
        <w:t>）。</w:t>
      </w:r>
    </w:p>
    <w:p w14:paraId="7908495A">
      <w:pPr>
        <w:spacing w:line="360" w:lineRule="auto"/>
        <w:ind w:firstLine="420" w:firstLineChars="200"/>
        <w:jc w:val="left"/>
        <w:rPr>
          <w:rFonts w:hint="eastAsia" w:ascii="宋体" w:hAnsi="宋体"/>
          <w:szCs w:val="21"/>
        </w:rPr>
      </w:pPr>
      <w:r>
        <w:rPr>
          <w:rFonts w:hint="eastAsia" w:ascii="宋体" w:hAnsi="宋体"/>
          <w:szCs w:val="21"/>
        </w:rPr>
        <w:t>4．如我方中标：</w:t>
      </w:r>
    </w:p>
    <w:p w14:paraId="32B1A687">
      <w:pPr>
        <w:spacing w:line="360" w:lineRule="auto"/>
        <w:ind w:firstLine="420" w:firstLineChars="200"/>
        <w:jc w:val="left"/>
        <w:rPr>
          <w:rFonts w:hint="eastAsia" w:ascii="宋体" w:hAnsi="宋体"/>
          <w:szCs w:val="21"/>
        </w:rPr>
      </w:pPr>
      <w:r>
        <w:rPr>
          <w:rFonts w:hint="eastAsia" w:ascii="宋体" w:hAnsi="宋体"/>
          <w:szCs w:val="21"/>
        </w:rPr>
        <w:t>(1)我方承诺在收到中标通知书后，在中标通知书规定的期限内，与你方按照招标文件和我方的投标文件签订合同。</w:t>
      </w:r>
    </w:p>
    <w:p w14:paraId="3033BB4F">
      <w:pPr>
        <w:spacing w:line="360" w:lineRule="auto"/>
        <w:ind w:firstLine="420" w:firstLineChars="200"/>
        <w:jc w:val="left"/>
        <w:rPr>
          <w:rFonts w:hint="eastAsia" w:ascii="宋体" w:hAnsi="宋体"/>
          <w:szCs w:val="21"/>
        </w:rPr>
      </w:pPr>
      <w:r>
        <w:rPr>
          <w:rFonts w:hint="eastAsia" w:ascii="宋体" w:hAnsi="宋体"/>
          <w:szCs w:val="21"/>
        </w:rPr>
        <w:t>(2)随同本投标函递交的投标函附录属于合同文件的组成部分。</w:t>
      </w:r>
    </w:p>
    <w:p w14:paraId="28668D73">
      <w:pPr>
        <w:spacing w:line="360" w:lineRule="auto"/>
        <w:ind w:firstLine="420" w:firstLineChars="200"/>
        <w:jc w:val="left"/>
        <w:rPr>
          <w:rFonts w:hint="eastAsia" w:ascii="宋体" w:hAnsi="宋体"/>
          <w:szCs w:val="21"/>
        </w:rPr>
      </w:pPr>
      <w:r>
        <w:rPr>
          <w:rFonts w:hint="eastAsia" w:ascii="宋体" w:hAnsi="宋体"/>
          <w:szCs w:val="21"/>
        </w:rPr>
        <w:t>(3)我方承诺按照招标文件规定向你方递交履约担保。</w:t>
      </w:r>
    </w:p>
    <w:p w14:paraId="6FA1309A">
      <w:pPr>
        <w:spacing w:line="360" w:lineRule="auto"/>
        <w:ind w:firstLine="420" w:firstLineChars="200"/>
        <w:jc w:val="left"/>
        <w:rPr>
          <w:rFonts w:hint="eastAsia" w:ascii="宋体" w:hAnsi="宋体"/>
          <w:szCs w:val="21"/>
        </w:rPr>
      </w:pPr>
      <w:r>
        <w:rPr>
          <w:rFonts w:hint="eastAsia" w:ascii="宋体" w:hAnsi="宋体"/>
          <w:szCs w:val="21"/>
        </w:rPr>
        <w:t>(4)我方承诺在合同约定的期限内完成并移交全部合同工程。</w:t>
      </w:r>
    </w:p>
    <w:p w14:paraId="0CB0BD19">
      <w:pPr>
        <w:spacing w:line="360" w:lineRule="auto"/>
        <w:ind w:firstLine="420" w:firstLineChars="200"/>
        <w:jc w:val="left"/>
        <w:rPr>
          <w:rFonts w:hint="eastAsia" w:ascii="宋体" w:hAnsi="宋体"/>
          <w:szCs w:val="21"/>
        </w:rPr>
      </w:pPr>
      <w:r>
        <w:rPr>
          <w:rFonts w:hint="eastAsia" w:ascii="宋体" w:hAnsi="宋体"/>
          <w:szCs w:val="21"/>
        </w:rPr>
        <w:t>(5)我方承诺不因施工组织设计方案发生变更而增加工程造价。</w:t>
      </w:r>
    </w:p>
    <w:p w14:paraId="2E71392E">
      <w:pPr>
        <w:spacing w:line="360" w:lineRule="auto"/>
        <w:ind w:firstLine="420" w:firstLineChars="200"/>
        <w:jc w:val="left"/>
        <w:rPr>
          <w:rFonts w:hint="eastAsia" w:ascii="宋体" w:hAnsi="宋体"/>
          <w:szCs w:val="21"/>
        </w:rPr>
      </w:pPr>
      <w:r>
        <w:rPr>
          <w:rFonts w:hint="eastAsia" w:ascii="宋体" w:hAnsi="宋体"/>
          <w:szCs w:val="21"/>
        </w:rPr>
        <w:t>5．</w:t>
      </w:r>
      <w:r>
        <w:rPr>
          <w:rFonts w:hint="eastAsia" w:ascii="宋体" w:hAnsi="宋体"/>
          <w:u w:val="single"/>
        </w:rPr>
        <w:t>______________________________________________________</w:t>
      </w:r>
      <w:r>
        <w:rPr>
          <w:rFonts w:hint="eastAsia" w:ascii="宋体" w:hAnsi="宋体"/>
          <w:szCs w:val="21"/>
        </w:rPr>
        <w:t>（其他补充说明）。</w:t>
      </w:r>
    </w:p>
    <w:p w14:paraId="7B1A32EF">
      <w:pPr>
        <w:spacing w:line="360" w:lineRule="auto"/>
        <w:jc w:val="left"/>
        <w:rPr>
          <w:rFonts w:hint="eastAsia" w:ascii="宋体" w:hAnsi="宋体"/>
          <w:szCs w:val="21"/>
        </w:rPr>
      </w:pPr>
    </w:p>
    <w:p w14:paraId="28A136A2">
      <w:pPr>
        <w:spacing w:line="360" w:lineRule="auto"/>
        <w:jc w:val="left"/>
        <w:rPr>
          <w:rFonts w:hint="eastAsia" w:ascii="宋体" w:hAnsi="宋体"/>
          <w:szCs w:val="21"/>
        </w:rPr>
      </w:pPr>
    </w:p>
    <w:p w14:paraId="73C899F3">
      <w:pPr>
        <w:spacing w:line="360" w:lineRule="auto"/>
        <w:ind w:firstLine="1575" w:firstLineChars="750"/>
        <w:jc w:val="left"/>
        <w:rPr>
          <w:rFonts w:hint="eastAsia" w:ascii="宋体" w:hAnsi="宋体"/>
          <w:szCs w:val="21"/>
        </w:rPr>
      </w:pPr>
      <w:r>
        <w:rPr>
          <w:rFonts w:hint="eastAsia" w:ascii="宋体" w:hAnsi="宋体"/>
          <w:szCs w:val="21"/>
        </w:rPr>
        <w:t>投 标 人（电子签章）：</w:t>
      </w:r>
      <w:r>
        <w:rPr>
          <w:rFonts w:hint="eastAsia" w:ascii="宋体" w:hAnsi="宋体"/>
          <w:u w:val="single"/>
        </w:rPr>
        <w:t>____________________________________</w:t>
      </w:r>
    </w:p>
    <w:p w14:paraId="106905CA">
      <w:pPr>
        <w:spacing w:line="360" w:lineRule="auto"/>
        <w:ind w:firstLine="1575" w:firstLineChars="750"/>
        <w:jc w:val="left"/>
        <w:rPr>
          <w:rFonts w:hint="eastAsia" w:ascii="宋体" w:hAnsi="宋体"/>
          <w:szCs w:val="21"/>
        </w:rPr>
      </w:pPr>
      <w:r>
        <w:rPr>
          <w:rFonts w:hint="eastAsia" w:ascii="宋体" w:hAnsi="宋体"/>
          <w:szCs w:val="21"/>
        </w:rPr>
        <w:t>法定代表人（电子签章）：</w:t>
      </w:r>
      <w:r>
        <w:rPr>
          <w:rFonts w:hint="eastAsia" w:ascii="宋体" w:hAnsi="宋体"/>
          <w:u w:val="single"/>
        </w:rPr>
        <w:t>____________________</w:t>
      </w:r>
    </w:p>
    <w:p w14:paraId="40289198">
      <w:pPr>
        <w:spacing w:line="360" w:lineRule="auto"/>
        <w:ind w:firstLine="1575" w:firstLineChars="750"/>
        <w:jc w:val="left"/>
        <w:rPr>
          <w:rFonts w:hint="eastAsia" w:ascii="宋体" w:hAnsi="宋体"/>
          <w:szCs w:val="21"/>
        </w:rPr>
      </w:pPr>
      <w:r>
        <w:rPr>
          <w:rFonts w:hint="eastAsia" w:ascii="宋体" w:hAnsi="宋体"/>
          <w:szCs w:val="21"/>
        </w:rPr>
        <w:t>地    址：</w:t>
      </w:r>
      <w:r>
        <w:rPr>
          <w:rFonts w:hint="eastAsia" w:ascii="宋体" w:hAnsi="宋体"/>
          <w:u w:val="single"/>
        </w:rPr>
        <w:t>____________________________________</w:t>
      </w:r>
    </w:p>
    <w:p w14:paraId="7F065EAA">
      <w:pPr>
        <w:spacing w:line="360" w:lineRule="auto"/>
        <w:ind w:firstLine="1575" w:firstLineChars="750"/>
        <w:jc w:val="left"/>
        <w:rPr>
          <w:rFonts w:hint="eastAsia" w:ascii="宋体" w:hAnsi="宋体"/>
          <w:szCs w:val="21"/>
        </w:rPr>
      </w:pPr>
      <w:r>
        <w:rPr>
          <w:rFonts w:hint="eastAsia" w:ascii="宋体" w:hAnsi="宋体"/>
          <w:szCs w:val="21"/>
        </w:rPr>
        <w:t>网    址：</w:t>
      </w:r>
      <w:r>
        <w:rPr>
          <w:rFonts w:hint="eastAsia" w:ascii="宋体" w:hAnsi="宋体"/>
          <w:u w:val="single"/>
        </w:rPr>
        <w:t>____________________________________</w:t>
      </w:r>
    </w:p>
    <w:p w14:paraId="61B98CEE">
      <w:pPr>
        <w:spacing w:line="360" w:lineRule="auto"/>
        <w:ind w:firstLine="1575" w:firstLineChars="750"/>
        <w:jc w:val="left"/>
        <w:rPr>
          <w:rFonts w:hint="eastAsia" w:ascii="宋体" w:hAnsi="宋体"/>
          <w:szCs w:val="21"/>
        </w:rPr>
      </w:pPr>
      <w:r>
        <w:rPr>
          <w:rFonts w:hint="eastAsia" w:ascii="宋体" w:hAnsi="宋体"/>
          <w:szCs w:val="21"/>
        </w:rPr>
        <w:t>电    话：</w:t>
      </w:r>
      <w:r>
        <w:rPr>
          <w:rFonts w:hint="eastAsia" w:ascii="宋体" w:hAnsi="宋体"/>
          <w:u w:val="single"/>
        </w:rPr>
        <w:t>____________________________________</w:t>
      </w:r>
    </w:p>
    <w:p w14:paraId="4FD92817">
      <w:pPr>
        <w:spacing w:line="360" w:lineRule="auto"/>
        <w:ind w:firstLine="1575" w:firstLineChars="750"/>
        <w:jc w:val="left"/>
        <w:rPr>
          <w:rFonts w:hint="eastAsia" w:ascii="宋体" w:hAnsi="宋体"/>
          <w:szCs w:val="21"/>
        </w:rPr>
      </w:pPr>
      <w:r>
        <w:rPr>
          <w:rFonts w:hint="eastAsia" w:ascii="宋体" w:hAnsi="宋体"/>
          <w:szCs w:val="21"/>
        </w:rPr>
        <w:t>传    真：</w:t>
      </w:r>
      <w:r>
        <w:rPr>
          <w:rFonts w:hint="eastAsia" w:ascii="宋体" w:hAnsi="宋体"/>
          <w:u w:val="single"/>
        </w:rPr>
        <w:t>____________________________________</w:t>
      </w:r>
    </w:p>
    <w:p w14:paraId="4D1B0161">
      <w:pPr>
        <w:spacing w:line="360" w:lineRule="auto"/>
        <w:ind w:firstLine="1575" w:firstLineChars="750"/>
        <w:jc w:val="left"/>
        <w:rPr>
          <w:rFonts w:hint="eastAsia" w:ascii="宋体" w:hAnsi="宋体"/>
          <w:szCs w:val="21"/>
        </w:rPr>
      </w:pPr>
      <w:r>
        <w:rPr>
          <w:rFonts w:hint="eastAsia" w:ascii="宋体" w:hAnsi="宋体"/>
          <w:szCs w:val="21"/>
        </w:rPr>
        <w:t>邮政编码：</w:t>
      </w:r>
      <w:r>
        <w:rPr>
          <w:rFonts w:hint="eastAsia" w:ascii="宋体" w:hAnsi="宋体"/>
          <w:u w:val="single"/>
        </w:rPr>
        <w:t>____________________________________</w:t>
      </w:r>
    </w:p>
    <w:p w14:paraId="0AD6F923">
      <w:pPr>
        <w:spacing w:line="360" w:lineRule="auto"/>
        <w:ind w:firstLine="3150" w:firstLineChars="1500"/>
        <w:jc w:val="left"/>
        <w:rPr>
          <w:rFonts w:hint="eastAsia" w:ascii="宋体" w:hAnsi="宋体"/>
          <w:szCs w:val="21"/>
        </w:rPr>
      </w:pPr>
      <w:r>
        <w:rPr>
          <w:rFonts w:hint="eastAsia" w:ascii="宋体" w:hAnsi="宋体"/>
          <w:u w:val="single"/>
        </w:rPr>
        <w:t>_________</w:t>
      </w:r>
      <w:r>
        <w:rPr>
          <w:rFonts w:hint="eastAsia" w:ascii="宋体" w:hAnsi="宋体"/>
          <w:szCs w:val="21"/>
        </w:rPr>
        <w:t>年</w:t>
      </w:r>
      <w:r>
        <w:rPr>
          <w:rFonts w:hint="eastAsia" w:ascii="宋体" w:hAnsi="宋体"/>
          <w:u w:val="single"/>
        </w:rPr>
        <w:t>______</w:t>
      </w:r>
      <w:r>
        <w:rPr>
          <w:rFonts w:hint="eastAsia" w:ascii="宋体" w:hAnsi="宋体"/>
          <w:szCs w:val="21"/>
        </w:rPr>
        <w:t>月</w:t>
      </w:r>
      <w:r>
        <w:rPr>
          <w:rFonts w:hint="eastAsia" w:ascii="宋体" w:hAnsi="宋体"/>
          <w:u w:val="single"/>
        </w:rPr>
        <w:t>______</w:t>
      </w:r>
      <w:r>
        <w:rPr>
          <w:rFonts w:hint="eastAsia" w:ascii="宋体" w:hAnsi="宋体"/>
          <w:szCs w:val="21"/>
        </w:rPr>
        <w:t>日</w:t>
      </w:r>
    </w:p>
    <w:p w14:paraId="3290E398">
      <w:pPr>
        <w:jc w:val="center"/>
        <w:rPr>
          <w:rFonts w:hint="eastAsia" w:ascii="黑体" w:hAnsi="宋体" w:eastAsia="黑体"/>
          <w:sz w:val="24"/>
          <w:szCs w:val="20"/>
        </w:rPr>
      </w:pPr>
      <w:r>
        <w:rPr>
          <w:rFonts w:hint="eastAsia"/>
        </w:rPr>
        <w:br w:type="page"/>
      </w:r>
      <w:r>
        <w:rPr>
          <w:rFonts w:hint="eastAsia" w:ascii="黑体" w:hAnsi="宋体" w:eastAsia="黑体"/>
          <w:sz w:val="24"/>
        </w:rPr>
        <w:t>（二）投标函附录</w:t>
      </w:r>
    </w:p>
    <w:p w14:paraId="4C7A6750">
      <w:pPr>
        <w:jc w:val="left"/>
        <w:rPr>
          <w:rFonts w:hint="eastAsia" w:ascii="宋体" w:hAnsi="宋体"/>
          <w:szCs w:val="21"/>
        </w:rPr>
      </w:pPr>
      <w:r>
        <w:rPr>
          <w:rFonts w:hint="eastAsia" w:ascii="宋体" w:hAnsi="宋体"/>
          <w:b/>
          <w:szCs w:val="21"/>
        </w:rPr>
        <w:t>工程名称：</w:t>
      </w:r>
      <w:r>
        <w:rPr>
          <w:rFonts w:hint="eastAsia" w:ascii="宋体" w:hAnsi="宋体"/>
          <w:u w:val="single"/>
        </w:rPr>
        <w:t>_____________________</w:t>
      </w:r>
      <w:r>
        <w:rPr>
          <w:rFonts w:hint="eastAsia" w:ascii="宋体" w:hAnsi="宋体"/>
          <w:szCs w:val="21"/>
        </w:rPr>
        <w:t>（项目名称）</w:t>
      </w:r>
      <w:r>
        <w:rPr>
          <w:rFonts w:hint="eastAsia" w:ascii="宋体" w:hAnsi="宋体"/>
          <w:u w:val="single"/>
        </w:rPr>
        <w:t>______</w:t>
      </w:r>
      <w:r>
        <w:rPr>
          <w:rFonts w:hint="eastAsia" w:ascii="宋体" w:hAnsi="宋体"/>
          <w:szCs w:val="21"/>
        </w:rPr>
        <w:t>标段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941"/>
        <w:gridCol w:w="1549"/>
        <w:gridCol w:w="2082"/>
        <w:gridCol w:w="1787"/>
      </w:tblGrid>
      <w:tr w14:paraId="2D94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6757DAB6">
            <w:pPr>
              <w:spacing w:line="360" w:lineRule="auto"/>
              <w:jc w:val="center"/>
              <w:rPr>
                <w:rFonts w:ascii="宋体" w:hAnsi="宋体"/>
                <w:szCs w:val="21"/>
              </w:rPr>
            </w:pPr>
            <w:r>
              <w:rPr>
                <w:rFonts w:hint="eastAsia" w:ascii="宋体" w:hAnsi="宋体"/>
                <w:szCs w:val="21"/>
              </w:rPr>
              <w:t>序 号</w:t>
            </w:r>
          </w:p>
        </w:tc>
        <w:tc>
          <w:tcPr>
            <w:tcW w:w="1583" w:type="pct"/>
            <w:shd w:val="clear" w:color="auto" w:fill="auto"/>
            <w:vAlign w:val="center"/>
          </w:tcPr>
          <w:p w14:paraId="013CB10F">
            <w:pPr>
              <w:spacing w:line="360" w:lineRule="auto"/>
              <w:jc w:val="center"/>
              <w:rPr>
                <w:rFonts w:ascii="宋体" w:hAnsi="宋体"/>
                <w:szCs w:val="21"/>
              </w:rPr>
            </w:pPr>
            <w:r>
              <w:rPr>
                <w:rFonts w:hint="eastAsia" w:ascii="宋体" w:hAnsi="宋体"/>
                <w:szCs w:val="21"/>
              </w:rPr>
              <w:t>条款内容</w:t>
            </w:r>
          </w:p>
        </w:tc>
        <w:tc>
          <w:tcPr>
            <w:tcW w:w="834" w:type="pct"/>
            <w:shd w:val="clear" w:color="auto" w:fill="auto"/>
            <w:vAlign w:val="center"/>
          </w:tcPr>
          <w:p w14:paraId="6432026A">
            <w:pPr>
              <w:spacing w:line="360" w:lineRule="auto"/>
              <w:jc w:val="center"/>
              <w:rPr>
                <w:rFonts w:ascii="宋体" w:hAnsi="宋体"/>
                <w:szCs w:val="21"/>
              </w:rPr>
            </w:pPr>
            <w:r>
              <w:rPr>
                <w:rFonts w:hint="eastAsia" w:ascii="宋体" w:hAnsi="宋体"/>
                <w:szCs w:val="21"/>
              </w:rPr>
              <w:t>合同条款号</w:t>
            </w:r>
          </w:p>
        </w:tc>
        <w:tc>
          <w:tcPr>
            <w:tcW w:w="1121" w:type="pct"/>
            <w:shd w:val="clear" w:color="auto" w:fill="auto"/>
            <w:vAlign w:val="center"/>
          </w:tcPr>
          <w:p w14:paraId="70A42829">
            <w:pPr>
              <w:spacing w:line="360" w:lineRule="auto"/>
              <w:jc w:val="center"/>
              <w:rPr>
                <w:rFonts w:ascii="宋体" w:hAnsi="宋体"/>
                <w:szCs w:val="21"/>
              </w:rPr>
            </w:pPr>
            <w:r>
              <w:rPr>
                <w:rFonts w:hint="eastAsia" w:ascii="宋体" w:hAnsi="宋体"/>
                <w:szCs w:val="21"/>
              </w:rPr>
              <w:t>约定内容</w:t>
            </w:r>
          </w:p>
        </w:tc>
        <w:tc>
          <w:tcPr>
            <w:tcW w:w="962" w:type="pct"/>
            <w:shd w:val="clear" w:color="auto" w:fill="auto"/>
            <w:vAlign w:val="center"/>
          </w:tcPr>
          <w:p w14:paraId="2033A97B">
            <w:pPr>
              <w:spacing w:line="360" w:lineRule="auto"/>
              <w:jc w:val="center"/>
              <w:rPr>
                <w:rFonts w:ascii="宋体" w:hAnsi="宋体"/>
                <w:szCs w:val="21"/>
              </w:rPr>
            </w:pPr>
            <w:r>
              <w:rPr>
                <w:rFonts w:hint="eastAsia" w:ascii="宋体" w:hAnsi="宋体"/>
                <w:szCs w:val="21"/>
              </w:rPr>
              <w:t>备注</w:t>
            </w:r>
          </w:p>
        </w:tc>
      </w:tr>
      <w:tr w14:paraId="0794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7311842F">
            <w:pPr>
              <w:spacing w:line="360" w:lineRule="auto"/>
              <w:jc w:val="center"/>
              <w:rPr>
                <w:rFonts w:ascii="宋体" w:hAnsi="宋体"/>
                <w:szCs w:val="21"/>
              </w:rPr>
            </w:pPr>
            <w:r>
              <w:rPr>
                <w:rFonts w:hint="eastAsia" w:ascii="宋体" w:hAnsi="宋体"/>
                <w:szCs w:val="21"/>
              </w:rPr>
              <w:t>1</w:t>
            </w:r>
          </w:p>
        </w:tc>
        <w:tc>
          <w:tcPr>
            <w:tcW w:w="1583" w:type="pct"/>
            <w:shd w:val="clear" w:color="auto" w:fill="auto"/>
            <w:vAlign w:val="center"/>
          </w:tcPr>
          <w:p w14:paraId="327DA9D9">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48B5EE44">
            <w:pPr>
              <w:spacing w:line="360" w:lineRule="auto"/>
              <w:jc w:val="left"/>
              <w:rPr>
                <w:rFonts w:ascii="宋体" w:hAnsi="宋体"/>
                <w:szCs w:val="21"/>
              </w:rPr>
            </w:pPr>
          </w:p>
        </w:tc>
        <w:tc>
          <w:tcPr>
            <w:tcW w:w="1121" w:type="pct"/>
            <w:shd w:val="clear" w:color="auto" w:fill="auto"/>
            <w:vAlign w:val="center"/>
          </w:tcPr>
          <w:p w14:paraId="69A9B6BE">
            <w:pPr>
              <w:spacing w:line="360" w:lineRule="auto"/>
              <w:jc w:val="left"/>
              <w:rPr>
                <w:rFonts w:ascii="宋体" w:hAnsi="宋体"/>
                <w:szCs w:val="21"/>
              </w:rPr>
            </w:pPr>
          </w:p>
        </w:tc>
        <w:tc>
          <w:tcPr>
            <w:tcW w:w="962" w:type="pct"/>
            <w:shd w:val="clear" w:color="auto" w:fill="auto"/>
            <w:vAlign w:val="center"/>
          </w:tcPr>
          <w:p w14:paraId="134AA61C">
            <w:pPr>
              <w:spacing w:line="360" w:lineRule="auto"/>
              <w:jc w:val="center"/>
              <w:rPr>
                <w:rFonts w:ascii="宋体" w:hAnsi="宋体"/>
                <w:szCs w:val="21"/>
              </w:rPr>
            </w:pPr>
          </w:p>
        </w:tc>
      </w:tr>
      <w:tr w14:paraId="6663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00D4DB79">
            <w:pPr>
              <w:spacing w:line="360" w:lineRule="auto"/>
              <w:jc w:val="center"/>
              <w:rPr>
                <w:rFonts w:ascii="宋体" w:hAnsi="宋体"/>
                <w:szCs w:val="21"/>
              </w:rPr>
            </w:pPr>
            <w:r>
              <w:rPr>
                <w:rFonts w:hint="eastAsia" w:ascii="宋体" w:hAnsi="宋体"/>
                <w:szCs w:val="21"/>
              </w:rPr>
              <w:t>2</w:t>
            </w:r>
          </w:p>
        </w:tc>
        <w:tc>
          <w:tcPr>
            <w:tcW w:w="1583" w:type="pct"/>
            <w:shd w:val="clear" w:color="auto" w:fill="auto"/>
            <w:vAlign w:val="center"/>
          </w:tcPr>
          <w:p w14:paraId="34FFD9E1">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6C803D0E">
            <w:pPr>
              <w:spacing w:line="360" w:lineRule="auto"/>
              <w:jc w:val="left"/>
              <w:rPr>
                <w:rFonts w:ascii="宋体" w:hAnsi="宋体"/>
                <w:szCs w:val="21"/>
              </w:rPr>
            </w:pPr>
          </w:p>
        </w:tc>
        <w:tc>
          <w:tcPr>
            <w:tcW w:w="1121" w:type="pct"/>
            <w:shd w:val="clear" w:color="auto" w:fill="auto"/>
            <w:vAlign w:val="center"/>
          </w:tcPr>
          <w:p w14:paraId="74A637A6">
            <w:pPr>
              <w:spacing w:line="360" w:lineRule="auto"/>
              <w:jc w:val="center"/>
              <w:rPr>
                <w:rFonts w:ascii="宋体" w:hAnsi="宋体"/>
                <w:szCs w:val="21"/>
              </w:rPr>
            </w:pPr>
          </w:p>
        </w:tc>
        <w:tc>
          <w:tcPr>
            <w:tcW w:w="962" w:type="pct"/>
            <w:shd w:val="clear" w:color="auto" w:fill="auto"/>
            <w:vAlign w:val="center"/>
          </w:tcPr>
          <w:p w14:paraId="77DF1652">
            <w:pPr>
              <w:spacing w:line="360" w:lineRule="auto"/>
              <w:jc w:val="center"/>
              <w:rPr>
                <w:rFonts w:ascii="宋体" w:hAnsi="宋体"/>
                <w:szCs w:val="21"/>
              </w:rPr>
            </w:pPr>
          </w:p>
        </w:tc>
      </w:tr>
      <w:tr w14:paraId="7FCC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561A16B7">
            <w:pPr>
              <w:spacing w:line="360" w:lineRule="auto"/>
              <w:jc w:val="center"/>
              <w:rPr>
                <w:rFonts w:ascii="宋体" w:hAnsi="宋体"/>
                <w:szCs w:val="21"/>
              </w:rPr>
            </w:pPr>
            <w:r>
              <w:rPr>
                <w:rFonts w:hint="eastAsia" w:ascii="宋体" w:hAnsi="宋体"/>
                <w:szCs w:val="21"/>
              </w:rPr>
              <w:t>3</w:t>
            </w:r>
          </w:p>
        </w:tc>
        <w:tc>
          <w:tcPr>
            <w:tcW w:w="1583" w:type="pct"/>
            <w:shd w:val="clear" w:color="auto" w:fill="auto"/>
            <w:vAlign w:val="center"/>
          </w:tcPr>
          <w:p w14:paraId="29A35A19">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351722C0">
            <w:pPr>
              <w:spacing w:line="360" w:lineRule="auto"/>
              <w:jc w:val="left"/>
              <w:rPr>
                <w:rFonts w:ascii="宋体" w:hAnsi="宋体"/>
                <w:szCs w:val="21"/>
              </w:rPr>
            </w:pPr>
          </w:p>
        </w:tc>
        <w:tc>
          <w:tcPr>
            <w:tcW w:w="1121" w:type="pct"/>
            <w:shd w:val="clear" w:color="auto" w:fill="auto"/>
            <w:vAlign w:val="center"/>
          </w:tcPr>
          <w:p w14:paraId="6547CBB9">
            <w:pPr>
              <w:spacing w:line="360" w:lineRule="auto"/>
              <w:jc w:val="center"/>
              <w:rPr>
                <w:rFonts w:ascii="宋体" w:hAnsi="宋体"/>
                <w:szCs w:val="21"/>
              </w:rPr>
            </w:pPr>
          </w:p>
        </w:tc>
        <w:tc>
          <w:tcPr>
            <w:tcW w:w="962" w:type="pct"/>
            <w:shd w:val="clear" w:color="auto" w:fill="auto"/>
            <w:vAlign w:val="center"/>
          </w:tcPr>
          <w:p w14:paraId="3908B281">
            <w:pPr>
              <w:spacing w:line="360" w:lineRule="auto"/>
              <w:jc w:val="center"/>
              <w:rPr>
                <w:rFonts w:ascii="宋体" w:hAnsi="宋体"/>
                <w:szCs w:val="21"/>
              </w:rPr>
            </w:pPr>
          </w:p>
        </w:tc>
      </w:tr>
      <w:tr w14:paraId="24CF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244F241D">
            <w:pPr>
              <w:spacing w:line="360" w:lineRule="auto"/>
              <w:jc w:val="center"/>
              <w:rPr>
                <w:rFonts w:ascii="宋体" w:hAnsi="宋体"/>
                <w:szCs w:val="21"/>
              </w:rPr>
            </w:pPr>
            <w:r>
              <w:rPr>
                <w:rFonts w:hint="eastAsia" w:ascii="宋体" w:hAnsi="宋体"/>
                <w:szCs w:val="21"/>
              </w:rPr>
              <w:t>4</w:t>
            </w:r>
          </w:p>
        </w:tc>
        <w:tc>
          <w:tcPr>
            <w:tcW w:w="1583" w:type="pct"/>
            <w:shd w:val="clear" w:color="auto" w:fill="auto"/>
            <w:vAlign w:val="center"/>
          </w:tcPr>
          <w:p w14:paraId="7714F9FD">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54A8951D">
            <w:pPr>
              <w:spacing w:line="360" w:lineRule="auto"/>
              <w:jc w:val="left"/>
              <w:rPr>
                <w:rFonts w:ascii="宋体" w:hAnsi="宋体"/>
                <w:szCs w:val="21"/>
              </w:rPr>
            </w:pPr>
          </w:p>
        </w:tc>
        <w:tc>
          <w:tcPr>
            <w:tcW w:w="1121" w:type="pct"/>
            <w:shd w:val="clear" w:color="auto" w:fill="auto"/>
            <w:vAlign w:val="center"/>
          </w:tcPr>
          <w:p w14:paraId="4C6FB161">
            <w:pPr>
              <w:spacing w:line="360" w:lineRule="auto"/>
              <w:jc w:val="center"/>
              <w:rPr>
                <w:rFonts w:ascii="宋体" w:hAnsi="宋体"/>
                <w:szCs w:val="21"/>
              </w:rPr>
            </w:pPr>
          </w:p>
        </w:tc>
        <w:tc>
          <w:tcPr>
            <w:tcW w:w="962" w:type="pct"/>
            <w:shd w:val="clear" w:color="auto" w:fill="auto"/>
            <w:vAlign w:val="center"/>
          </w:tcPr>
          <w:p w14:paraId="3E6546A3">
            <w:pPr>
              <w:spacing w:line="360" w:lineRule="auto"/>
              <w:jc w:val="center"/>
              <w:rPr>
                <w:rFonts w:ascii="宋体" w:hAnsi="宋体"/>
                <w:szCs w:val="21"/>
              </w:rPr>
            </w:pPr>
          </w:p>
        </w:tc>
      </w:tr>
      <w:tr w14:paraId="7210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13D00E52">
            <w:pPr>
              <w:spacing w:line="360" w:lineRule="auto"/>
              <w:jc w:val="center"/>
              <w:rPr>
                <w:rFonts w:ascii="宋体" w:hAnsi="宋体"/>
                <w:szCs w:val="21"/>
              </w:rPr>
            </w:pPr>
            <w:r>
              <w:rPr>
                <w:rFonts w:hint="eastAsia" w:ascii="宋体" w:hAnsi="宋体"/>
                <w:szCs w:val="21"/>
              </w:rPr>
              <w:t>5</w:t>
            </w:r>
          </w:p>
        </w:tc>
        <w:tc>
          <w:tcPr>
            <w:tcW w:w="1583" w:type="pct"/>
            <w:shd w:val="clear" w:color="auto" w:fill="auto"/>
            <w:vAlign w:val="center"/>
          </w:tcPr>
          <w:p w14:paraId="0197AAC7">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209039C0">
            <w:pPr>
              <w:spacing w:line="360" w:lineRule="auto"/>
              <w:jc w:val="left"/>
              <w:rPr>
                <w:rFonts w:ascii="宋体" w:hAnsi="宋体"/>
                <w:szCs w:val="21"/>
              </w:rPr>
            </w:pPr>
          </w:p>
        </w:tc>
        <w:tc>
          <w:tcPr>
            <w:tcW w:w="1121" w:type="pct"/>
            <w:shd w:val="clear" w:color="auto" w:fill="auto"/>
            <w:vAlign w:val="center"/>
          </w:tcPr>
          <w:p w14:paraId="1B9AB9A3">
            <w:pPr>
              <w:spacing w:line="360" w:lineRule="auto"/>
              <w:jc w:val="center"/>
              <w:rPr>
                <w:rFonts w:ascii="宋体" w:hAnsi="宋体"/>
                <w:szCs w:val="21"/>
              </w:rPr>
            </w:pPr>
          </w:p>
        </w:tc>
        <w:tc>
          <w:tcPr>
            <w:tcW w:w="962" w:type="pct"/>
            <w:shd w:val="clear" w:color="auto" w:fill="auto"/>
            <w:vAlign w:val="center"/>
          </w:tcPr>
          <w:p w14:paraId="451FA190">
            <w:pPr>
              <w:spacing w:line="360" w:lineRule="auto"/>
              <w:jc w:val="center"/>
              <w:rPr>
                <w:rFonts w:ascii="宋体" w:hAnsi="宋体"/>
                <w:szCs w:val="21"/>
              </w:rPr>
            </w:pPr>
          </w:p>
        </w:tc>
      </w:tr>
      <w:tr w14:paraId="5317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241902A1">
            <w:pPr>
              <w:spacing w:line="360" w:lineRule="auto"/>
              <w:jc w:val="center"/>
              <w:rPr>
                <w:rFonts w:ascii="宋体" w:hAnsi="宋体"/>
                <w:szCs w:val="21"/>
              </w:rPr>
            </w:pPr>
            <w:r>
              <w:rPr>
                <w:rFonts w:hint="eastAsia" w:ascii="宋体" w:hAnsi="宋体"/>
                <w:szCs w:val="21"/>
              </w:rPr>
              <w:t>6</w:t>
            </w:r>
          </w:p>
        </w:tc>
        <w:tc>
          <w:tcPr>
            <w:tcW w:w="1583" w:type="pct"/>
            <w:shd w:val="clear" w:color="auto" w:fill="auto"/>
            <w:vAlign w:val="center"/>
          </w:tcPr>
          <w:p w14:paraId="23E6A9D9">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704C707F">
            <w:pPr>
              <w:spacing w:line="360" w:lineRule="auto"/>
              <w:jc w:val="left"/>
              <w:rPr>
                <w:rFonts w:ascii="宋体" w:hAnsi="宋体"/>
                <w:szCs w:val="21"/>
              </w:rPr>
            </w:pPr>
          </w:p>
        </w:tc>
        <w:tc>
          <w:tcPr>
            <w:tcW w:w="1121" w:type="pct"/>
            <w:shd w:val="clear" w:color="auto" w:fill="auto"/>
            <w:vAlign w:val="center"/>
          </w:tcPr>
          <w:p w14:paraId="09E0625C">
            <w:pPr>
              <w:spacing w:line="360" w:lineRule="auto"/>
              <w:jc w:val="center"/>
              <w:rPr>
                <w:rFonts w:ascii="宋体" w:hAnsi="宋体"/>
                <w:szCs w:val="21"/>
              </w:rPr>
            </w:pPr>
          </w:p>
        </w:tc>
        <w:tc>
          <w:tcPr>
            <w:tcW w:w="962" w:type="pct"/>
            <w:shd w:val="clear" w:color="auto" w:fill="auto"/>
            <w:vAlign w:val="center"/>
          </w:tcPr>
          <w:p w14:paraId="7CD03B70">
            <w:pPr>
              <w:spacing w:line="360" w:lineRule="auto"/>
              <w:jc w:val="center"/>
              <w:rPr>
                <w:rFonts w:ascii="宋体" w:hAnsi="宋体"/>
                <w:szCs w:val="21"/>
              </w:rPr>
            </w:pPr>
          </w:p>
        </w:tc>
      </w:tr>
      <w:tr w14:paraId="41E0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00E388D0">
            <w:pPr>
              <w:spacing w:line="360" w:lineRule="auto"/>
              <w:jc w:val="center"/>
              <w:rPr>
                <w:rFonts w:ascii="宋体" w:hAnsi="宋体"/>
                <w:szCs w:val="21"/>
              </w:rPr>
            </w:pPr>
            <w:r>
              <w:rPr>
                <w:rFonts w:hint="eastAsia" w:ascii="宋体" w:hAnsi="宋体"/>
                <w:szCs w:val="21"/>
              </w:rPr>
              <w:t>7</w:t>
            </w:r>
          </w:p>
        </w:tc>
        <w:tc>
          <w:tcPr>
            <w:tcW w:w="1583" w:type="pct"/>
            <w:shd w:val="clear" w:color="auto" w:fill="auto"/>
            <w:vAlign w:val="center"/>
          </w:tcPr>
          <w:p w14:paraId="02D3EC82">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73266137">
            <w:pPr>
              <w:spacing w:line="360" w:lineRule="auto"/>
              <w:jc w:val="left"/>
              <w:rPr>
                <w:rFonts w:ascii="宋体" w:hAnsi="宋体"/>
                <w:szCs w:val="21"/>
              </w:rPr>
            </w:pPr>
          </w:p>
        </w:tc>
        <w:tc>
          <w:tcPr>
            <w:tcW w:w="1121" w:type="pct"/>
            <w:shd w:val="clear" w:color="auto" w:fill="auto"/>
            <w:vAlign w:val="center"/>
          </w:tcPr>
          <w:p w14:paraId="1A9E0868">
            <w:pPr>
              <w:spacing w:line="360" w:lineRule="auto"/>
              <w:jc w:val="left"/>
              <w:rPr>
                <w:rFonts w:ascii="宋体" w:hAnsi="宋体"/>
                <w:szCs w:val="21"/>
              </w:rPr>
            </w:pPr>
          </w:p>
        </w:tc>
        <w:tc>
          <w:tcPr>
            <w:tcW w:w="962" w:type="pct"/>
            <w:shd w:val="clear" w:color="auto" w:fill="auto"/>
            <w:vAlign w:val="center"/>
          </w:tcPr>
          <w:p w14:paraId="20F68E82">
            <w:pPr>
              <w:spacing w:line="360" w:lineRule="auto"/>
              <w:jc w:val="center"/>
              <w:rPr>
                <w:rFonts w:ascii="宋体" w:hAnsi="宋体"/>
                <w:szCs w:val="21"/>
              </w:rPr>
            </w:pPr>
          </w:p>
        </w:tc>
      </w:tr>
      <w:tr w14:paraId="2BA6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3DE8E306">
            <w:pPr>
              <w:spacing w:line="360" w:lineRule="auto"/>
              <w:jc w:val="center"/>
              <w:rPr>
                <w:rFonts w:ascii="宋体" w:hAnsi="宋体"/>
                <w:szCs w:val="21"/>
              </w:rPr>
            </w:pPr>
            <w:r>
              <w:rPr>
                <w:rFonts w:hint="eastAsia" w:ascii="宋体" w:hAnsi="宋体"/>
                <w:szCs w:val="21"/>
              </w:rPr>
              <w:t>8</w:t>
            </w:r>
          </w:p>
        </w:tc>
        <w:tc>
          <w:tcPr>
            <w:tcW w:w="1583" w:type="pct"/>
            <w:shd w:val="clear" w:color="auto" w:fill="auto"/>
            <w:vAlign w:val="center"/>
          </w:tcPr>
          <w:p w14:paraId="5A9094EB">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60A639F1">
            <w:pPr>
              <w:spacing w:line="360" w:lineRule="auto"/>
              <w:jc w:val="left"/>
              <w:rPr>
                <w:rFonts w:ascii="宋体" w:hAnsi="宋体"/>
                <w:szCs w:val="21"/>
              </w:rPr>
            </w:pPr>
          </w:p>
        </w:tc>
        <w:tc>
          <w:tcPr>
            <w:tcW w:w="1121" w:type="pct"/>
            <w:shd w:val="clear" w:color="auto" w:fill="auto"/>
            <w:vAlign w:val="center"/>
          </w:tcPr>
          <w:p w14:paraId="6EFBF875">
            <w:pPr>
              <w:spacing w:line="360" w:lineRule="auto"/>
              <w:jc w:val="center"/>
              <w:rPr>
                <w:rFonts w:ascii="宋体" w:hAnsi="宋体"/>
                <w:szCs w:val="21"/>
              </w:rPr>
            </w:pPr>
          </w:p>
        </w:tc>
        <w:tc>
          <w:tcPr>
            <w:tcW w:w="962" w:type="pct"/>
            <w:shd w:val="clear" w:color="auto" w:fill="auto"/>
            <w:vAlign w:val="center"/>
          </w:tcPr>
          <w:p w14:paraId="63B2FD30">
            <w:pPr>
              <w:spacing w:line="360" w:lineRule="auto"/>
              <w:jc w:val="center"/>
              <w:rPr>
                <w:rFonts w:ascii="宋体" w:hAnsi="宋体"/>
                <w:szCs w:val="21"/>
              </w:rPr>
            </w:pPr>
          </w:p>
        </w:tc>
      </w:tr>
      <w:tr w14:paraId="7D53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46BE4A9F">
            <w:pPr>
              <w:spacing w:line="360" w:lineRule="auto"/>
              <w:jc w:val="center"/>
              <w:rPr>
                <w:rFonts w:ascii="宋体" w:hAnsi="宋体"/>
                <w:szCs w:val="21"/>
              </w:rPr>
            </w:pPr>
            <w:r>
              <w:rPr>
                <w:rFonts w:hint="eastAsia" w:ascii="宋体" w:hAnsi="宋体"/>
                <w:szCs w:val="21"/>
              </w:rPr>
              <w:t>9</w:t>
            </w:r>
          </w:p>
        </w:tc>
        <w:tc>
          <w:tcPr>
            <w:tcW w:w="1583" w:type="pct"/>
            <w:shd w:val="clear" w:color="auto" w:fill="auto"/>
            <w:vAlign w:val="center"/>
          </w:tcPr>
          <w:p w14:paraId="7A516794">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3F07B354">
            <w:pPr>
              <w:spacing w:line="360" w:lineRule="auto"/>
              <w:jc w:val="left"/>
              <w:rPr>
                <w:rFonts w:ascii="宋体" w:hAnsi="宋体"/>
                <w:szCs w:val="21"/>
              </w:rPr>
            </w:pPr>
          </w:p>
        </w:tc>
        <w:tc>
          <w:tcPr>
            <w:tcW w:w="1121" w:type="pct"/>
            <w:shd w:val="clear" w:color="auto" w:fill="auto"/>
            <w:vAlign w:val="center"/>
          </w:tcPr>
          <w:p w14:paraId="795AB2FA">
            <w:pPr>
              <w:spacing w:line="360" w:lineRule="auto"/>
              <w:jc w:val="center"/>
              <w:rPr>
                <w:rFonts w:ascii="宋体" w:hAnsi="宋体"/>
                <w:szCs w:val="21"/>
              </w:rPr>
            </w:pPr>
          </w:p>
        </w:tc>
        <w:tc>
          <w:tcPr>
            <w:tcW w:w="962" w:type="pct"/>
            <w:shd w:val="clear" w:color="auto" w:fill="auto"/>
            <w:vAlign w:val="center"/>
          </w:tcPr>
          <w:p w14:paraId="5A4DC0AA">
            <w:pPr>
              <w:spacing w:line="360" w:lineRule="auto"/>
              <w:jc w:val="center"/>
              <w:rPr>
                <w:rFonts w:ascii="宋体" w:hAnsi="宋体"/>
                <w:szCs w:val="21"/>
              </w:rPr>
            </w:pPr>
          </w:p>
        </w:tc>
      </w:tr>
      <w:tr w14:paraId="3B4E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1B876637">
            <w:pPr>
              <w:spacing w:line="360" w:lineRule="auto"/>
              <w:jc w:val="center"/>
              <w:rPr>
                <w:rFonts w:ascii="宋体" w:hAnsi="宋体"/>
                <w:szCs w:val="21"/>
              </w:rPr>
            </w:pPr>
            <w:r>
              <w:rPr>
                <w:rFonts w:hint="eastAsia" w:ascii="宋体" w:hAnsi="宋体"/>
                <w:szCs w:val="21"/>
              </w:rPr>
              <w:t>10</w:t>
            </w:r>
          </w:p>
        </w:tc>
        <w:tc>
          <w:tcPr>
            <w:tcW w:w="1583" w:type="pct"/>
            <w:shd w:val="clear" w:color="auto" w:fill="auto"/>
            <w:vAlign w:val="center"/>
          </w:tcPr>
          <w:p w14:paraId="0207E50A">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2EB0EC9F">
            <w:pPr>
              <w:spacing w:line="360" w:lineRule="auto"/>
              <w:jc w:val="left"/>
              <w:rPr>
                <w:rFonts w:ascii="宋体" w:hAnsi="宋体"/>
                <w:szCs w:val="21"/>
              </w:rPr>
            </w:pPr>
          </w:p>
        </w:tc>
        <w:tc>
          <w:tcPr>
            <w:tcW w:w="1121" w:type="pct"/>
            <w:shd w:val="clear" w:color="auto" w:fill="auto"/>
            <w:vAlign w:val="center"/>
          </w:tcPr>
          <w:p w14:paraId="5247DBDF">
            <w:pPr>
              <w:spacing w:line="360" w:lineRule="auto"/>
              <w:jc w:val="center"/>
              <w:rPr>
                <w:rFonts w:ascii="宋体" w:hAnsi="宋体"/>
                <w:szCs w:val="21"/>
              </w:rPr>
            </w:pPr>
          </w:p>
        </w:tc>
        <w:tc>
          <w:tcPr>
            <w:tcW w:w="962" w:type="pct"/>
            <w:shd w:val="clear" w:color="auto" w:fill="auto"/>
            <w:vAlign w:val="center"/>
          </w:tcPr>
          <w:p w14:paraId="60BC9B31">
            <w:pPr>
              <w:spacing w:line="360" w:lineRule="auto"/>
              <w:jc w:val="center"/>
              <w:rPr>
                <w:rFonts w:ascii="宋体" w:hAnsi="宋体"/>
                <w:szCs w:val="21"/>
              </w:rPr>
            </w:pPr>
          </w:p>
        </w:tc>
      </w:tr>
      <w:tr w14:paraId="0A3F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176CB614">
            <w:pPr>
              <w:spacing w:line="360" w:lineRule="auto"/>
              <w:jc w:val="center"/>
              <w:rPr>
                <w:rFonts w:ascii="宋体" w:hAnsi="宋体"/>
                <w:szCs w:val="21"/>
              </w:rPr>
            </w:pPr>
            <w:r>
              <w:rPr>
                <w:rFonts w:hint="eastAsia" w:ascii="宋体" w:hAnsi="宋体"/>
                <w:szCs w:val="21"/>
              </w:rPr>
              <w:t>11</w:t>
            </w:r>
          </w:p>
        </w:tc>
        <w:tc>
          <w:tcPr>
            <w:tcW w:w="1583" w:type="pct"/>
            <w:shd w:val="clear" w:color="auto" w:fill="auto"/>
            <w:vAlign w:val="center"/>
          </w:tcPr>
          <w:p w14:paraId="0D1F7C85">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0B8E8DCD">
            <w:pPr>
              <w:spacing w:line="360" w:lineRule="auto"/>
              <w:jc w:val="left"/>
              <w:rPr>
                <w:rFonts w:ascii="宋体" w:hAnsi="宋体"/>
                <w:szCs w:val="21"/>
              </w:rPr>
            </w:pPr>
          </w:p>
        </w:tc>
        <w:tc>
          <w:tcPr>
            <w:tcW w:w="1121" w:type="pct"/>
            <w:shd w:val="clear" w:color="auto" w:fill="auto"/>
            <w:vAlign w:val="center"/>
          </w:tcPr>
          <w:p w14:paraId="0324136B">
            <w:pPr>
              <w:spacing w:line="360" w:lineRule="auto"/>
              <w:jc w:val="center"/>
              <w:rPr>
                <w:rFonts w:ascii="宋体" w:hAnsi="宋体"/>
                <w:szCs w:val="21"/>
              </w:rPr>
            </w:pPr>
          </w:p>
        </w:tc>
        <w:tc>
          <w:tcPr>
            <w:tcW w:w="962" w:type="pct"/>
            <w:shd w:val="clear" w:color="auto" w:fill="auto"/>
            <w:vAlign w:val="center"/>
          </w:tcPr>
          <w:p w14:paraId="36A14618">
            <w:pPr>
              <w:spacing w:line="360" w:lineRule="auto"/>
              <w:jc w:val="center"/>
              <w:rPr>
                <w:rFonts w:ascii="宋体" w:hAnsi="宋体"/>
                <w:szCs w:val="21"/>
              </w:rPr>
            </w:pPr>
          </w:p>
        </w:tc>
      </w:tr>
      <w:tr w14:paraId="0EEB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03BC2C0B">
            <w:pPr>
              <w:spacing w:line="360" w:lineRule="auto"/>
              <w:jc w:val="center"/>
              <w:rPr>
                <w:rFonts w:ascii="宋体" w:hAnsi="宋体"/>
                <w:szCs w:val="21"/>
              </w:rPr>
            </w:pPr>
            <w:r>
              <w:rPr>
                <w:rFonts w:hint="eastAsia" w:ascii="宋体" w:hAnsi="宋体"/>
                <w:szCs w:val="21"/>
              </w:rPr>
              <w:t>12</w:t>
            </w:r>
          </w:p>
        </w:tc>
        <w:tc>
          <w:tcPr>
            <w:tcW w:w="1583" w:type="pct"/>
            <w:shd w:val="clear" w:color="auto" w:fill="auto"/>
            <w:vAlign w:val="center"/>
          </w:tcPr>
          <w:p w14:paraId="4768EFA3">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481F20E4">
            <w:pPr>
              <w:spacing w:line="360" w:lineRule="auto"/>
              <w:jc w:val="left"/>
              <w:rPr>
                <w:rFonts w:ascii="宋体" w:hAnsi="宋体"/>
                <w:szCs w:val="21"/>
              </w:rPr>
            </w:pPr>
          </w:p>
        </w:tc>
        <w:tc>
          <w:tcPr>
            <w:tcW w:w="1121" w:type="pct"/>
            <w:shd w:val="clear" w:color="auto" w:fill="auto"/>
            <w:vAlign w:val="center"/>
          </w:tcPr>
          <w:p w14:paraId="451C92D4">
            <w:pPr>
              <w:spacing w:line="360" w:lineRule="auto"/>
              <w:jc w:val="center"/>
              <w:rPr>
                <w:rFonts w:ascii="宋体" w:hAnsi="宋体"/>
                <w:szCs w:val="21"/>
              </w:rPr>
            </w:pPr>
          </w:p>
        </w:tc>
        <w:tc>
          <w:tcPr>
            <w:tcW w:w="962" w:type="pct"/>
            <w:shd w:val="clear" w:color="auto" w:fill="auto"/>
            <w:vAlign w:val="center"/>
          </w:tcPr>
          <w:p w14:paraId="6B37A500">
            <w:pPr>
              <w:spacing w:line="360" w:lineRule="auto"/>
              <w:jc w:val="center"/>
              <w:rPr>
                <w:rFonts w:ascii="宋体" w:hAnsi="宋体"/>
                <w:szCs w:val="21"/>
              </w:rPr>
            </w:pPr>
          </w:p>
        </w:tc>
      </w:tr>
      <w:tr w14:paraId="10BD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3A42B5C5">
            <w:pPr>
              <w:spacing w:line="360" w:lineRule="auto"/>
              <w:jc w:val="center"/>
              <w:rPr>
                <w:rFonts w:ascii="宋体" w:hAnsi="宋体"/>
                <w:szCs w:val="21"/>
              </w:rPr>
            </w:pPr>
          </w:p>
        </w:tc>
        <w:tc>
          <w:tcPr>
            <w:tcW w:w="1583" w:type="pct"/>
            <w:shd w:val="clear" w:color="auto" w:fill="auto"/>
            <w:vAlign w:val="center"/>
          </w:tcPr>
          <w:p w14:paraId="303F5C65">
            <w:pPr>
              <w:spacing w:line="360" w:lineRule="auto"/>
              <w:jc w:val="left"/>
              <w:rPr>
                <w:rFonts w:ascii="宋体" w:hAnsi="宋体"/>
                <w:szCs w:val="21"/>
              </w:rPr>
            </w:pPr>
          </w:p>
        </w:tc>
        <w:tc>
          <w:tcPr>
            <w:tcW w:w="834" w:type="pct"/>
            <w:shd w:val="clear" w:color="auto" w:fill="auto"/>
            <w:tcMar>
              <w:top w:w="0" w:type="dxa"/>
              <w:left w:w="170" w:type="dxa"/>
              <w:bottom w:w="0" w:type="dxa"/>
              <w:right w:w="108" w:type="dxa"/>
            </w:tcMar>
            <w:vAlign w:val="center"/>
          </w:tcPr>
          <w:p w14:paraId="19540C3C">
            <w:pPr>
              <w:spacing w:line="360" w:lineRule="auto"/>
              <w:jc w:val="left"/>
              <w:rPr>
                <w:rFonts w:ascii="宋体" w:hAnsi="宋体"/>
                <w:szCs w:val="21"/>
              </w:rPr>
            </w:pPr>
          </w:p>
        </w:tc>
        <w:tc>
          <w:tcPr>
            <w:tcW w:w="1121" w:type="pct"/>
            <w:shd w:val="clear" w:color="auto" w:fill="auto"/>
            <w:vAlign w:val="center"/>
          </w:tcPr>
          <w:p w14:paraId="27AC63EB">
            <w:pPr>
              <w:spacing w:line="360" w:lineRule="auto"/>
              <w:jc w:val="center"/>
              <w:rPr>
                <w:rFonts w:ascii="宋体" w:hAnsi="宋体"/>
                <w:szCs w:val="21"/>
              </w:rPr>
            </w:pPr>
          </w:p>
        </w:tc>
        <w:tc>
          <w:tcPr>
            <w:tcW w:w="962" w:type="pct"/>
            <w:shd w:val="clear" w:color="auto" w:fill="auto"/>
            <w:vAlign w:val="center"/>
          </w:tcPr>
          <w:p w14:paraId="3BAE7074">
            <w:pPr>
              <w:spacing w:line="360" w:lineRule="auto"/>
              <w:jc w:val="center"/>
              <w:rPr>
                <w:rFonts w:ascii="宋体" w:hAnsi="宋体"/>
                <w:szCs w:val="21"/>
              </w:rPr>
            </w:pPr>
          </w:p>
        </w:tc>
      </w:tr>
      <w:tr w14:paraId="1F31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shd w:val="clear" w:color="auto" w:fill="auto"/>
            <w:vAlign w:val="center"/>
          </w:tcPr>
          <w:p w14:paraId="73ED7A08">
            <w:pPr>
              <w:spacing w:line="360" w:lineRule="auto"/>
              <w:jc w:val="center"/>
              <w:rPr>
                <w:rFonts w:ascii="宋体" w:hAnsi="宋体"/>
                <w:szCs w:val="21"/>
              </w:rPr>
            </w:pPr>
            <w:r>
              <w:rPr>
                <w:rFonts w:hint="eastAsia" w:ascii="宋体" w:hAnsi="宋体"/>
                <w:szCs w:val="21"/>
              </w:rPr>
              <w:t>……</w:t>
            </w:r>
          </w:p>
        </w:tc>
        <w:tc>
          <w:tcPr>
            <w:tcW w:w="1583" w:type="pct"/>
            <w:shd w:val="clear" w:color="auto" w:fill="auto"/>
            <w:vAlign w:val="center"/>
          </w:tcPr>
          <w:p w14:paraId="66DB3E39">
            <w:pPr>
              <w:spacing w:line="360" w:lineRule="auto"/>
              <w:jc w:val="center"/>
              <w:rPr>
                <w:rFonts w:ascii="宋体" w:hAnsi="宋体"/>
                <w:szCs w:val="21"/>
              </w:rPr>
            </w:pPr>
            <w:r>
              <w:rPr>
                <w:rFonts w:hint="eastAsia" w:ascii="宋体" w:hAnsi="宋体"/>
                <w:szCs w:val="21"/>
              </w:rPr>
              <w:t>……</w:t>
            </w:r>
          </w:p>
        </w:tc>
        <w:tc>
          <w:tcPr>
            <w:tcW w:w="834" w:type="pct"/>
            <w:shd w:val="clear" w:color="auto" w:fill="auto"/>
            <w:vAlign w:val="center"/>
          </w:tcPr>
          <w:p w14:paraId="6A464944">
            <w:pPr>
              <w:spacing w:line="360" w:lineRule="auto"/>
              <w:jc w:val="center"/>
              <w:rPr>
                <w:rFonts w:ascii="宋体" w:hAnsi="宋体"/>
                <w:szCs w:val="21"/>
              </w:rPr>
            </w:pPr>
          </w:p>
        </w:tc>
        <w:tc>
          <w:tcPr>
            <w:tcW w:w="1121" w:type="pct"/>
            <w:shd w:val="clear" w:color="auto" w:fill="auto"/>
            <w:vAlign w:val="center"/>
          </w:tcPr>
          <w:p w14:paraId="017B136F">
            <w:pPr>
              <w:spacing w:line="360" w:lineRule="auto"/>
              <w:jc w:val="center"/>
              <w:rPr>
                <w:rFonts w:ascii="宋体" w:hAnsi="宋体"/>
                <w:szCs w:val="21"/>
              </w:rPr>
            </w:pPr>
          </w:p>
        </w:tc>
        <w:tc>
          <w:tcPr>
            <w:tcW w:w="962" w:type="pct"/>
            <w:shd w:val="clear" w:color="auto" w:fill="auto"/>
            <w:vAlign w:val="center"/>
          </w:tcPr>
          <w:p w14:paraId="71437E2F">
            <w:pPr>
              <w:spacing w:line="360" w:lineRule="auto"/>
              <w:jc w:val="center"/>
              <w:rPr>
                <w:rFonts w:ascii="宋体" w:hAnsi="宋体"/>
                <w:szCs w:val="21"/>
              </w:rPr>
            </w:pPr>
          </w:p>
        </w:tc>
      </w:tr>
      <w:tr w14:paraId="525F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shd w:val="clear" w:color="auto" w:fill="auto"/>
            <w:vAlign w:val="center"/>
          </w:tcPr>
          <w:p w14:paraId="60BF350F">
            <w:pPr>
              <w:spacing w:line="360" w:lineRule="auto"/>
              <w:jc w:val="left"/>
              <w:rPr>
                <w:rFonts w:ascii="宋体" w:hAnsi="宋体"/>
                <w:szCs w:val="21"/>
              </w:rPr>
            </w:pPr>
            <w:r>
              <w:rPr>
                <w:rFonts w:hint="eastAsia" w:ascii="宋体" w:hAnsi="宋体"/>
                <w:szCs w:val="21"/>
              </w:rPr>
              <w:t>备注：投标人在响应招标文件中规定的实质性要求和条件的基础上，可做出其他有利于招标人的承诺。此类承诺可在本表中予以补充填写。</w:t>
            </w:r>
          </w:p>
        </w:tc>
      </w:tr>
    </w:tbl>
    <w:p w14:paraId="692AE4C9">
      <w:pPr>
        <w:spacing w:line="480" w:lineRule="exact"/>
        <w:ind w:firstLine="422" w:firstLineChars="200"/>
        <w:jc w:val="left"/>
        <w:rPr>
          <w:rFonts w:hint="eastAsia" w:ascii="宋体" w:hAnsi="宋体"/>
          <w:szCs w:val="21"/>
        </w:rPr>
      </w:pPr>
      <w:r>
        <w:rPr>
          <w:rFonts w:hint="eastAsia" w:ascii="宋体" w:hAnsi="宋体"/>
          <w:b/>
          <w:szCs w:val="21"/>
        </w:rPr>
        <w:t>投标人</w:t>
      </w:r>
      <w:r>
        <w:rPr>
          <w:rFonts w:hint="eastAsia" w:ascii="宋体" w:hAnsi="宋体"/>
          <w:szCs w:val="21"/>
        </w:rPr>
        <w:t>（电子签章）：</w:t>
      </w:r>
      <w:r>
        <w:rPr>
          <w:rFonts w:hint="eastAsia" w:ascii="宋体" w:hAnsi="宋体"/>
          <w:u w:val="single"/>
        </w:rPr>
        <w:t>_____________________________</w:t>
      </w:r>
    </w:p>
    <w:p w14:paraId="6CCEF9CC">
      <w:pPr>
        <w:spacing w:line="480" w:lineRule="exact"/>
        <w:ind w:firstLine="422" w:firstLineChars="200"/>
        <w:jc w:val="left"/>
        <w:rPr>
          <w:rFonts w:hint="eastAsia" w:ascii="宋体" w:hAnsi="宋体"/>
          <w:szCs w:val="21"/>
        </w:rPr>
      </w:pPr>
      <w:r>
        <w:rPr>
          <w:rFonts w:hint="eastAsia" w:ascii="宋体" w:hAnsi="宋体"/>
          <w:b/>
          <w:szCs w:val="21"/>
        </w:rPr>
        <w:t>法定代表人</w:t>
      </w:r>
      <w:r>
        <w:rPr>
          <w:rFonts w:hint="eastAsia" w:ascii="宋体" w:hAnsi="宋体"/>
          <w:szCs w:val="21"/>
        </w:rPr>
        <w:t>（电子签章）：</w:t>
      </w:r>
      <w:r>
        <w:rPr>
          <w:rFonts w:hint="eastAsia" w:ascii="宋体" w:hAnsi="宋体"/>
          <w:u w:val="single"/>
        </w:rPr>
        <w:t>_________</w:t>
      </w:r>
    </w:p>
    <w:p w14:paraId="3105A355">
      <w:pPr>
        <w:spacing w:line="480" w:lineRule="exact"/>
        <w:ind w:firstLine="422" w:firstLineChars="200"/>
        <w:jc w:val="left"/>
        <w:rPr>
          <w:rFonts w:hint="eastAsia" w:ascii="宋体" w:hAnsi="宋体"/>
          <w:b/>
          <w:szCs w:val="21"/>
        </w:rPr>
      </w:pPr>
      <w:r>
        <w:rPr>
          <w:rFonts w:hint="eastAsia" w:ascii="宋体" w:hAnsi="宋体"/>
          <w:b/>
          <w:szCs w:val="21"/>
        </w:rPr>
        <w:t>日期：</w:t>
      </w:r>
      <w:r>
        <w:rPr>
          <w:rFonts w:hint="eastAsia" w:ascii="宋体" w:hAnsi="宋体"/>
          <w:u w:val="single"/>
        </w:rPr>
        <w:t>_________</w:t>
      </w:r>
      <w:r>
        <w:rPr>
          <w:rFonts w:hint="eastAsia" w:ascii="宋体" w:hAnsi="宋体"/>
          <w:b/>
          <w:szCs w:val="21"/>
        </w:rPr>
        <w:t>年</w:t>
      </w:r>
      <w:r>
        <w:rPr>
          <w:rFonts w:hint="eastAsia" w:ascii="宋体" w:hAnsi="宋体"/>
          <w:u w:val="single"/>
        </w:rPr>
        <w:t>______</w:t>
      </w:r>
      <w:r>
        <w:rPr>
          <w:rFonts w:hint="eastAsia" w:ascii="宋体" w:hAnsi="宋体"/>
          <w:b/>
          <w:szCs w:val="21"/>
        </w:rPr>
        <w:t>月</w:t>
      </w:r>
      <w:r>
        <w:rPr>
          <w:rFonts w:hint="eastAsia" w:ascii="宋体" w:hAnsi="宋体"/>
          <w:u w:val="single"/>
        </w:rPr>
        <w:t>______</w:t>
      </w:r>
      <w:r>
        <w:rPr>
          <w:rFonts w:hint="eastAsia" w:ascii="宋体" w:hAnsi="宋体"/>
          <w:b/>
          <w:szCs w:val="21"/>
        </w:rPr>
        <w:t>日</w:t>
      </w:r>
    </w:p>
    <w:p w14:paraId="3E059967">
      <w:pPr>
        <w:jc w:val="center"/>
        <w:rPr>
          <w:rFonts w:hint="eastAsia" w:ascii="黑体" w:hAnsi="Times New Roman" w:eastAsia="黑体"/>
          <w:sz w:val="28"/>
          <w:szCs w:val="20"/>
        </w:rPr>
      </w:pPr>
      <w:r>
        <w:rPr>
          <w:rFonts w:hint="eastAsia"/>
        </w:rPr>
        <w:br w:type="page"/>
      </w:r>
      <w:r>
        <w:rPr>
          <w:rFonts w:hint="eastAsia" w:ascii="黑体" w:eastAsia="黑体"/>
          <w:sz w:val="28"/>
        </w:rPr>
        <w:t>二、已标价工程量清单</w:t>
      </w:r>
    </w:p>
    <w:p w14:paraId="25F0E007">
      <w:pPr>
        <w:jc w:val="center"/>
        <w:rPr>
          <w:rFonts w:hint="eastAsia" w:ascii="宋体" w:hAnsi="宋体"/>
          <w:szCs w:val="21"/>
        </w:rPr>
      </w:pPr>
    </w:p>
    <w:p w14:paraId="2383505D">
      <w:pPr>
        <w:spacing w:line="360" w:lineRule="auto"/>
        <w:ind w:firstLine="480" w:firstLineChars="200"/>
        <w:jc w:val="left"/>
        <w:rPr>
          <w:rFonts w:hint="eastAsia" w:ascii="宋体" w:hAnsi="宋体"/>
          <w:sz w:val="24"/>
          <w:szCs w:val="21"/>
        </w:rPr>
      </w:pPr>
      <w:r>
        <w:rPr>
          <w:rFonts w:hint="eastAsia" w:ascii="宋体" w:hAnsi="宋体"/>
          <w:sz w:val="24"/>
          <w:szCs w:val="21"/>
        </w:rPr>
        <w:t>按第二章投标人须知“附件八电子投标文件编制及报送要求”，投标人使用《昆明市房屋建筑及市政工程商务标投标文件编制系统》编制电子商务标文件，制作生成格式为xxx.TBS。</w:t>
      </w:r>
    </w:p>
    <w:p w14:paraId="475113AB">
      <w:pPr>
        <w:rPr>
          <w:rFonts w:hint="eastAsia"/>
        </w:rPr>
      </w:pPr>
      <w:r>
        <w:rPr>
          <w:rFonts w:hint="eastAsia"/>
        </w:rPr>
        <w:br w:type="page"/>
      </w:r>
    </w:p>
    <w:p w14:paraId="366D3A29">
      <w:pPr>
        <w:spacing w:line="360" w:lineRule="auto"/>
        <w:jc w:val="center"/>
        <w:outlineLvl w:val="2"/>
        <w:rPr>
          <w:rFonts w:hint="eastAsia" w:ascii="楷体_GB2312" w:hAnsi="Times New Roman" w:eastAsia="楷体_GB2312"/>
          <w:b/>
          <w:sz w:val="32"/>
          <w:szCs w:val="20"/>
        </w:rPr>
      </w:pPr>
      <w:bookmarkStart w:id="998" w:name="Book40"/>
      <w:r>
        <w:rPr>
          <w:rFonts w:hint="eastAsia" w:ascii="楷体_GB2312" w:eastAsia="楷体_GB2312"/>
          <w:b/>
          <w:sz w:val="32"/>
        </w:rPr>
        <w:t>技术标部分</w:t>
      </w:r>
    </w:p>
    <w:bookmarkEnd w:id="998"/>
    <w:p w14:paraId="297F679E">
      <w:pPr>
        <w:jc w:val="center"/>
        <w:rPr>
          <w:rFonts w:hint="eastAsia" w:ascii="黑体" w:eastAsia="黑体"/>
          <w:sz w:val="28"/>
        </w:rPr>
      </w:pPr>
      <w:r>
        <w:rPr>
          <w:rFonts w:hint="eastAsia"/>
        </w:rPr>
        <w:br w:type="page"/>
      </w:r>
      <w:r>
        <w:rPr>
          <w:rFonts w:hint="eastAsia" w:ascii="黑体" w:eastAsia="黑体"/>
          <w:sz w:val="28"/>
        </w:rPr>
        <w:t>一、施工组织设计</w:t>
      </w:r>
    </w:p>
    <w:p w14:paraId="75F2AE2D">
      <w:pPr>
        <w:spacing w:line="360" w:lineRule="auto"/>
        <w:ind w:firstLine="420" w:firstLineChars="200"/>
        <w:jc w:val="left"/>
        <w:rPr>
          <w:rFonts w:hint="eastAsia" w:ascii="宋体" w:hAnsi="宋体"/>
          <w:szCs w:val="21"/>
        </w:rPr>
      </w:pPr>
      <w:r>
        <w:rPr>
          <w:rFonts w:hint="eastAsia" w:ascii="宋体" w:hAnsi="宋体"/>
          <w:szCs w:val="21"/>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3AAB0D4">
      <w:pPr>
        <w:spacing w:line="360" w:lineRule="auto"/>
        <w:ind w:firstLine="420" w:firstLineChars="200"/>
        <w:jc w:val="left"/>
        <w:rPr>
          <w:rFonts w:hint="eastAsia" w:ascii="宋体" w:hAnsi="宋体"/>
          <w:szCs w:val="21"/>
        </w:rPr>
      </w:pPr>
      <w:r>
        <w:rPr>
          <w:rFonts w:hint="eastAsia" w:ascii="宋体" w:hAnsi="宋体"/>
          <w:szCs w:val="21"/>
        </w:rPr>
        <w:t>2.施工组织设计除采用文字表述外可参考附下列图表，图表及格式，投标人根据其施工组织设计的要求可自行把下列图表添加到相应的项目中。</w:t>
      </w:r>
    </w:p>
    <w:p w14:paraId="65276241">
      <w:pPr>
        <w:spacing w:line="360" w:lineRule="auto"/>
        <w:ind w:firstLine="735" w:firstLineChars="350"/>
        <w:jc w:val="left"/>
        <w:rPr>
          <w:rFonts w:hint="eastAsia" w:ascii="宋体" w:hAnsi="宋体"/>
          <w:szCs w:val="21"/>
        </w:rPr>
      </w:pPr>
      <w:r>
        <w:rPr>
          <w:rFonts w:hint="eastAsia" w:ascii="宋体" w:hAnsi="宋体"/>
          <w:szCs w:val="21"/>
        </w:rPr>
        <w:t>附表一 计划开、竣工日期和施工进度网络图</w:t>
      </w:r>
    </w:p>
    <w:p w14:paraId="1EF5597B">
      <w:pPr>
        <w:spacing w:line="360" w:lineRule="auto"/>
        <w:ind w:firstLine="735" w:firstLineChars="350"/>
        <w:jc w:val="left"/>
        <w:rPr>
          <w:rFonts w:hint="eastAsia" w:ascii="宋体" w:hAnsi="宋体"/>
          <w:szCs w:val="21"/>
        </w:rPr>
      </w:pPr>
      <w:r>
        <w:rPr>
          <w:rFonts w:hint="eastAsia" w:ascii="宋体" w:hAnsi="宋体"/>
          <w:szCs w:val="21"/>
        </w:rPr>
        <w:t>附表二 施工总平面图</w:t>
      </w:r>
    </w:p>
    <w:p w14:paraId="64040AF3">
      <w:pPr>
        <w:spacing w:line="360" w:lineRule="auto"/>
        <w:ind w:firstLine="735" w:firstLineChars="350"/>
        <w:jc w:val="left"/>
        <w:rPr>
          <w:rFonts w:hint="eastAsia" w:ascii="宋体" w:hAnsi="宋体"/>
          <w:szCs w:val="21"/>
        </w:rPr>
      </w:pPr>
      <w:r>
        <w:rPr>
          <w:rFonts w:hint="eastAsia" w:ascii="宋体" w:hAnsi="宋体"/>
          <w:szCs w:val="21"/>
        </w:rPr>
        <w:t>附表三 临时用地表</w:t>
      </w:r>
    </w:p>
    <w:p w14:paraId="41A54E91">
      <w:pPr>
        <w:spacing w:line="360" w:lineRule="auto"/>
        <w:ind w:firstLine="735" w:firstLineChars="350"/>
        <w:jc w:val="left"/>
        <w:rPr>
          <w:rFonts w:hint="eastAsia" w:ascii="宋体" w:hAnsi="宋体"/>
          <w:szCs w:val="21"/>
        </w:rPr>
      </w:pPr>
      <w:r>
        <w:rPr>
          <w:rFonts w:hint="eastAsia" w:ascii="宋体" w:hAnsi="宋体"/>
          <w:szCs w:val="21"/>
        </w:rPr>
        <w:t>附表四：施工组织设计（暗标）编制要求</w:t>
      </w:r>
    </w:p>
    <w:p w14:paraId="69224401">
      <w:pPr>
        <w:rPr>
          <w:rFonts w:hint="eastAsia" w:ascii="黑体" w:hAnsi="宋体" w:eastAsia="黑体"/>
          <w:sz w:val="27"/>
          <w:szCs w:val="21"/>
        </w:rPr>
      </w:pPr>
      <w:r>
        <w:rPr>
          <w:rFonts w:hint="eastAsia"/>
        </w:rPr>
        <w:br w:type="page"/>
      </w:r>
      <w:r>
        <w:rPr>
          <w:rFonts w:hint="eastAsia" w:ascii="黑体" w:hAnsi="宋体" w:eastAsia="黑体"/>
          <w:sz w:val="27"/>
          <w:szCs w:val="21"/>
        </w:rPr>
        <w:t>附表一：计划开、竣工日期和施工进度网络图</w:t>
      </w:r>
    </w:p>
    <w:p w14:paraId="11EC1B51">
      <w:pPr>
        <w:jc w:val="left"/>
        <w:rPr>
          <w:rFonts w:hint="eastAsia" w:ascii="宋体" w:hAnsi="宋体"/>
          <w:szCs w:val="21"/>
        </w:rPr>
      </w:pPr>
    </w:p>
    <w:p w14:paraId="22BD1E34">
      <w:pPr>
        <w:jc w:val="left"/>
        <w:rPr>
          <w:rFonts w:hint="eastAsia" w:ascii="宋体" w:hAnsi="宋体"/>
          <w:szCs w:val="21"/>
        </w:rPr>
      </w:pPr>
    </w:p>
    <w:p w14:paraId="04D7C92F">
      <w:pPr>
        <w:spacing w:line="360" w:lineRule="auto"/>
        <w:ind w:firstLine="420" w:firstLineChars="200"/>
        <w:jc w:val="left"/>
        <w:rPr>
          <w:rFonts w:hint="eastAsia" w:ascii="宋体" w:hAnsi="宋体"/>
          <w:szCs w:val="21"/>
        </w:rPr>
      </w:pPr>
      <w:r>
        <w:rPr>
          <w:rFonts w:hint="eastAsia" w:ascii="宋体" w:hAnsi="宋体"/>
          <w:szCs w:val="21"/>
        </w:rPr>
        <w:t>1.投标人应递交施工进度网络图或施工进度表，说明按招标文件要求的计划工期进行施工的各个关键日期。</w:t>
      </w:r>
    </w:p>
    <w:p w14:paraId="21C9E08F">
      <w:pPr>
        <w:spacing w:line="360" w:lineRule="auto"/>
        <w:ind w:firstLine="420" w:firstLineChars="200"/>
        <w:jc w:val="left"/>
        <w:rPr>
          <w:rFonts w:hint="eastAsia" w:ascii="宋体" w:hAnsi="宋体"/>
          <w:szCs w:val="21"/>
        </w:rPr>
      </w:pPr>
      <w:r>
        <w:rPr>
          <w:rFonts w:hint="eastAsia" w:ascii="宋体" w:hAnsi="宋体"/>
          <w:szCs w:val="21"/>
        </w:rPr>
        <w:t>2.施工进度表可采用网络图（或横道图）表示。</w:t>
      </w:r>
    </w:p>
    <w:p w14:paraId="1636A14B">
      <w:pPr>
        <w:rPr>
          <w:rFonts w:hint="eastAsia" w:ascii="黑体" w:hAnsi="宋体" w:eastAsia="黑体"/>
          <w:sz w:val="25"/>
          <w:szCs w:val="21"/>
        </w:rPr>
      </w:pPr>
      <w:r>
        <w:rPr>
          <w:rFonts w:hint="eastAsia"/>
        </w:rPr>
        <w:br w:type="page"/>
      </w:r>
      <w:r>
        <w:rPr>
          <w:rFonts w:hint="eastAsia" w:ascii="黑体" w:hAnsi="宋体" w:eastAsia="黑体"/>
          <w:sz w:val="25"/>
          <w:szCs w:val="21"/>
        </w:rPr>
        <w:t>附表二：施工总平面图</w:t>
      </w:r>
    </w:p>
    <w:p w14:paraId="01154A51">
      <w:pPr>
        <w:jc w:val="left"/>
        <w:rPr>
          <w:rFonts w:hint="eastAsia" w:ascii="宋体" w:hAnsi="宋体"/>
          <w:szCs w:val="21"/>
        </w:rPr>
      </w:pPr>
    </w:p>
    <w:p w14:paraId="4B8AD5DE">
      <w:pPr>
        <w:jc w:val="left"/>
        <w:rPr>
          <w:rFonts w:hint="eastAsia" w:ascii="宋体" w:hAnsi="宋体"/>
          <w:szCs w:val="21"/>
        </w:rPr>
      </w:pPr>
    </w:p>
    <w:p w14:paraId="6E218F9B">
      <w:pPr>
        <w:spacing w:line="360" w:lineRule="auto"/>
        <w:ind w:firstLine="420" w:firstLineChars="200"/>
        <w:jc w:val="left"/>
        <w:rPr>
          <w:rFonts w:hint="eastAsia" w:ascii="宋体" w:hAns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14:paraId="49938ACC">
      <w:pPr>
        <w:rPr>
          <w:rFonts w:hint="eastAsia" w:ascii="黑体" w:hAnsi="宋体" w:eastAsia="黑体"/>
          <w:sz w:val="25"/>
          <w:szCs w:val="21"/>
        </w:rPr>
      </w:pPr>
      <w:r>
        <w:rPr>
          <w:rFonts w:hint="eastAsia"/>
        </w:rPr>
        <w:br w:type="page"/>
      </w:r>
      <w:r>
        <w:rPr>
          <w:rFonts w:hint="eastAsia" w:ascii="黑体" w:hAnsi="宋体" w:eastAsia="黑体"/>
          <w:sz w:val="25"/>
          <w:szCs w:val="21"/>
        </w:rPr>
        <w:t>附表三：临时用地表</w:t>
      </w:r>
    </w:p>
    <w:p w14:paraId="2C364D11">
      <w:pPr>
        <w:jc w:val="left"/>
        <w:rPr>
          <w:rFonts w:hint="eastAsia" w:ascii="宋体" w:hAnsi="宋体"/>
          <w:szCs w:val="21"/>
        </w:rPr>
      </w:pP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3"/>
        <w:gridCol w:w="2443"/>
        <w:gridCol w:w="2443"/>
        <w:gridCol w:w="2289"/>
      </w:tblGrid>
      <w:tr w14:paraId="48E8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137" w:type="pct"/>
            <w:shd w:val="clear" w:color="auto" w:fill="auto"/>
            <w:vAlign w:val="center"/>
          </w:tcPr>
          <w:p w14:paraId="03E1A941">
            <w:pPr>
              <w:spacing w:line="360" w:lineRule="auto"/>
              <w:jc w:val="center"/>
              <w:rPr>
                <w:rFonts w:ascii="宋体" w:hAnsi="宋体"/>
                <w:szCs w:val="21"/>
              </w:rPr>
            </w:pPr>
            <w:r>
              <w:rPr>
                <w:rFonts w:hint="eastAsia" w:ascii="宋体" w:hAnsi="宋体"/>
                <w:szCs w:val="21"/>
              </w:rPr>
              <w:t>用途</w:t>
            </w:r>
          </w:p>
        </w:tc>
        <w:tc>
          <w:tcPr>
            <w:tcW w:w="1315" w:type="pct"/>
            <w:shd w:val="clear" w:color="auto" w:fill="auto"/>
            <w:vAlign w:val="center"/>
          </w:tcPr>
          <w:p w14:paraId="25DEC363">
            <w:pPr>
              <w:spacing w:line="360" w:lineRule="auto"/>
              <w:jc w:val="center"/>
              <w:rPr>
                <w:rFonts w:ascii="宋体" w:hAnsi="宋体"/>
                <w:szCs w:val="21"/>
              </w:rPr>
            </w:pPr>
            <w:r>
              <w:rPr>
                <w:rFonts w:hint="eastAsia" w:ascii="宋体" w:hAnsi="宋体"/>
                <w:szCs w:val="21"/>
              </w:rPr>
              <w:t>面积（平方米）</w:t>
            </w:r>
          </w:p>
        </w:tc>
        <w:tc>
          <w:tcPr>
            <w:tcW w:w="1315" w:type="pct"/>
            <w:shd w:val="clear" w:color="auto" w:fill="auto"/>
            <w:vAlign w:val="center"/>
          </w:tcPr>
          <w:p w14:paraId="461E97BD">
            <w:pPr>
              <w:spacing w:line="360" w:lineRule="auto"/>
              <w:jc w:val="center"/>
              <w:rPr>
                <w:rFonts w:ascii="宋体" w:hAnsi="宋体"/>
                <w:szCs w:val="21"/>
              </w:rPr>
            </w:pPr>
            <w:r>
              <w:rPr>
                <w:rFonts w:hint="eastAsia" w:ascii="宋体" w:hAnsi="宋体"/>
                <w:szCs w:val="21"/>
              </w:rPr>
              <w:t>位置</w:t>
            </w:r>
          </w:p>
        </w:tc>
        <w:tc>
          <w:tcPr>
            <w:tcW w:w="1232" w:type="pct"/>
            <w:shd w:val="clear" w:color="auto" w:fill="auto"/>
            <w:vAlign w:val="center"/>
          </w:tcPr>
          <w:p w14:paraId="54407512">
            <w:pPr>
              <w:spacing w:line="360" w:lineRule="auto"/>
              <w:jc w:val="center"/>
              <w:rPr>
                <w:rFonts w:ascii="宋体" w:hAnsi="宋体"/>
                <w:szCs w:val="21"/>
              </w:rPr>
            </w:pPr>
            <w:r>
              <w:rPr>
                <w:rFonts w:hint="eastAsia" w:ascii="宋体" w:hAnsi="宋体"/>
                <w:szCs w:val="21"/>
              </w:rPr>
              <w:t>需用时间</w:t>
            </w:r>
          </w:p>
        </w:tc>
      </w:tr>
      <w:tr w14:paraId="40BCE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44867A20">
            <w:pPr>
              <w:spacing w:line="360" w:lineRule="auto"/>
              <w:rPr>
                <w:rFonts w:ascii="宋体" w:hAnsi="宋体"/>
                <w:szCs w:val="21"/>
              </w:rPr>
            </w:pPr>
          </w:p>
        </w:tc>
        <w:tc>
          <w:tcPr>
            <w:tcW w:w="1315" w:type="pct"/>
            <w:shd w:val="clear" w:color="auto" w:fill="auto"/>
          </w:tcPr>
          <w:p w14:paraId="1E9186C9">
            <w:pPr>
              <w:spacing w:line="360" w:lineRule="auto"/>
              <w:jc w:val="left"/>
              <w:rPr>
                <w:rFonts w:ascii="宋体" w:hAnsi="宋体"/>
                <w:szCs w:val="21"/>
              </w:rPr>
            </w:pPr>
          </w:p>
        </w:tc>
        <w:tc>
          <w:tcPr>
            <w:tcW w:w="1315" w:type="pct"/>
            <w:shd w:val="clear" w:color="auto" w:fill="auto"/>
          </w:tcPr>
          <w:p w14:paraId="425F342D">
            <w:pPr>
              <w:spacing w:line="360" w:lineRule="auto"/>
              <w:jc w:val="left"/>
              <w:rPr>
                <w:rFonts w:ascii="宋体" w:hAnsi="宋体"/>
                <w:szCs w:val="21"/>
              </w:rPr>
            </w:pPr>
          </w:p>
        </w:tc>
        <w:tc>
          <w:tcPr>
            <w:tcW w:w="1232" w:type="pct"/>
            <w:shd w:val="clear" w:color="auto" w:fill="auto"/>
          </w:tcPr>
          <w:p w14:paraId="16F440C0">
            <w:pPr>
              <w:spacing w:line="360" w:lineRule="auto"/>
              <w:jc w:val="left"/>
              <w:rPr>
                <w:rFonts w:ascii="宋体" w:hAnsi="宋体"/>
                <w:szCs w:val="21"/>
              </w:rPr>
            </w:pPr>
          </w:p>
        </w:tc>
      </w:tr>
      <w:tr w14:paraId="11781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7695905C">
            <w:pPr>
              <w:spacing w:line="360" w:lineRule="auto"/>
              <w:rPr>
                <w:rFonts w:ascii="宋体" w:hAnsi="宋体"/>
                <w:szCs w:val="21"/>
              </w:rPr>
            </w:pPr>
          </w:p>
        </w:tc>
        <w:tc>
          <w:tcPr>
            <w:tcW w:w="1315" w:type="pct"/>
            <w:shd w:val="clear" w:color="auto" w:fill="auto"/>
          </w:tcPr>
          <w:p w14:paraId="64C21286">
            <w:pPr>
              <w:spacing w:line="360" w:lineRule="auto"/>
              <w:jc w:val="left"/>
              <w:rPr>
                <w:rFonts w:ascii="宋体" w:hAnsi="宋体"/>
                <w:szCs w:val="21"/>
              </w:rPr>
            </w:pPr>
          </w:p>
        </w:tc>
        <w:tc>
          <w:tcPr>
            <w:tcW w:w="1315" w:type="pct"/>
            <w:shd w:val="clear" w:color="auto" w:fill="auto"/>
          </w:tcPr>
          <w:p w14:paraId="3831CFB4">
            <w:pPr>
              <w:spacing w:line="360" w:lineRule="auto"/>
              <w:jc w:val="left"/>
              <w:rPr>
                <w:rFonts w:ascii="宋体" w:hAnsi="宋体"/>
                <w:szCs w:val="21"/>
              </w:rPr>
            </w:pPr>
          </w:p>
        </w:tc>
        <w:tc>
          <w:tcPr>
            <w:tcW w:w="1232" w:type="pct"/>
            <w:shd w:val="clear" w:color="auto" w:fill="auto"/>
          </w:tcPr>
          <w:p w14:paraId="29B32FD6">
            <w:pPr>
              <w:spacing w:line="360" w:lineRule="auto"/>
              <w:jc w:val="left"/>
              <w:rPr>
                <w:rFonts w:ascii="宋体" w:hAnsi="宋体"/>
                <w:szCs w:val="21"/>
              </w:rPr>
            </w:pPr>
          </w:p>
        </w:tc>
      </w:tr>
      <w:tr w14:paraId="5FE9A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4E218607">
            <w:pPr>
              <w:spacing w:line="360" w:lineRule="auto"/>
              <w:rPr>
                <w:rFonts w:ascii="宋体" w:hAnsi="宋体"/>
                <w:szCs w:val="21"/>
              </w:rPr>
            </w:pPr>
          </w:p>
        </w:tc>
        <w:tc>
          <w:tcPr>
            <w:tcW w:w="1315" w:type="pct"/>
            <w:shd w:val="clear" w:color="auto" w:fill="auto"/>
          </w:tcPr>
          <w:p w14:paraId="34930617">
            <w:pPr>
              <w:spacing w:line="360" w:lineRule="auto"/>
              <w:jc w:val="left"/>
              <w:rPr>
                <w:rFonts w:ascii="宋体" w:hAnsi="宋体"/>
                <w:szCs w:val="21"/>
              </w:rPr>
            </w:pPr>
          </w:p>
        </w:tc>
        <w:tc>
          <w:tcPr>
            <w:tcW w:w="1315" w:type="pct"/>
            <w:shd w:val="clear" w:color="auto" w:fill="auto"/>
          </w:tcPr>
          <w:p w14:paraId="6B697F10">
            <w:pPr>
              <w:spacing w:line="360" w:lineRule="auto"/>
              <w:jc w:val="left"/>
              <w:rPr>
                <w:rFonts w:ascii="宋体" w:hAnsi="宋体"/>
                <w:szCs w:val="21"/>
              </w:rPr>
            </w:pPr>
          </w:p>
        </w:tc>
        <w:tc>
          <w:tcPr>
            <w:tcW w:w="1232" w:type="pct"/>
            <w:shd w:val="clear" w:color="auto" w:fill="auto"/>
          </w:tcPr>
          <w:p w14:paraId="14BD7D55">
            <w:pPr>
              <w:spacing w:line="360" w:lineRule="auto"/>
              <w:jc w:val="left"/>
              <w:rPr>
                <w:rFonts w:ascii="宋体" w:hAnsi="宋体"/>
                <w:szCs w:val="21"/>
              </w:rPr>
            </w:pPr>
          </w:p>
        </w:tc>
      </w:tr>
      <w:tr w14:paraId="5EE1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6214A7C6">
            <w:pPr>
              <w:spacing w:line="360" w:lineRule="auto"/>
              <w:rPr>
                <w:rFonts w:ascii="宋体" w:hAnsi="宋体"/>
                <w:szCs w:val="21"/>
              </w:rPr>
            </w:pPr>
          </w:p>
        </w:tc>
        <w:tc>
          <w:tcPr>
            <w:tcW w:w="1315" w:type="pct"/>
            <w:shd w:val="clear" w:color="auto" w:fill="auto"/>
          </w:tcPr>
          <w:p w14:paraId="2E7C7FE8">
            <w:pPr>
              <w:spacing w:line="360" w:lineRule="auto"/>
              <w:jc w:val="left"/>
              <w:rPr>
                <w:rFonts w:ascii="宋体" w:hAnsi="宋体"/>
                <w:szCs w:val="21"/>
              </w:rPr>
            </w:pPr>
          </w:p>
        </w:tc>
        <w:tc>
          <w:tcPr>
            <w:tcW w:w="1315" w:type="pct"/>
            <w:shd w:val="clear" w:color="auto" w:fill="auto"/>
          </w:tcPr>
          <w:p w14:paraId="6D1A7752">
            <w:pPr>
              <w:spacing w:line="360" w:lineRule="auto"/>
              <w:jc w:val="left"/>
              <w:rPr>
                <w:rFonts w:ascii="宋体" w:hAnsi="宋体"/>
                <w:szCs w:val="21"/>
              </w:rPr>
            </w:pPr>
          </w:p>
        </w:tc>
        <w:tc>
          <w:tcPr>
            <w:tcW w:w="1232" w:type="pct"/>
            <w:shd w:val="clear" w:color="auto" w:fill="auto"/>
          </w:tcPr>
          <w:p w14:paraId="7854C141">
            <w:pPr>
              <w:spacing w:line="360" w:lineRule="auto"/>
              <w:jc w:val="left"/>
              <w:rPr>
                <w:rFonts w:ascii="宋体" w:hAnsi="宋体"/>
                <w:szCs w:val="21"/>
              </w:rPr>
            </w:pPr>
          </w:p>
        </w:tc>
      </w:tr>
      <w:tr w14:paraId="3E136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288CFC57">
            <w:pPr>
              <w:spacing w:line="360" w:lineRule="auto"/>
              <w:rPr>
                <w:rFonts w:ascii="宋体" w:hAnsi="宋体"/>
                <w:szCs w:val="21"/>
              </w:rPr>
            </w:pPr>
          </w:p>
        </w:tc>
        <w:tc>
          <w:tcPr>
            <w:tcW w:w="1315" w:type="pct"/>
            <w:shd w:val="clear" w:color="auto" w:fill="auto"/>
          </w:tcPr>
          <w:p w14:paraId="1CF7ABB0">
            <w:pPr>
              <w:spacing w:line="360" w:lineRule="auto"/>
              <w:jc w:val="left"/>
              <w:rPr>
                <w:rFonts w:ascii="宋体" w:hAnsi="宋体"/>
                <w:szCs w:val="21"/>
              </w:rPr>
            </w:pPr>
          </w:p>
        </w:tc>
        <w:tc>
          <w:tcPr>
            <w:tcW w:w="1315" w:type="pct"/>
            <w:shd w:val="clear" w:color="auto" w:fill="auto"/>
          </w:tcPr>
          <w:p w14:paraId="48FB5C7F">
            <w:pPr>
              <w:spacing w:line="360" w:lineRule="auto"/>
              <w:jc w:val="left"/>
              <w:rPr>
                <w:rFonts w:ascii="宋体" w:hAnsi="宋体"/>
                <w:szCs w:val="21"/>
              </w:rPr>
            </w:pPr>
          </w:p>
        </w:tc>
        <w:tc>
          <w:tcPr>
            <w:tcW w:w="1232" w:type="pct"/>
            <w:shd w:val="clear" w:color="auto" w:fill="auto"/>
          </w:tcPr>
          <w:p w14:paraId="4687ED6F">
            <w:pPr>
              <w:spacing w:line="360" w:lineRule="auto"/>
              <w:jc w:val="left"/>
              <w:rPr>
                <w:rFonts w:ascii="宋体" w:hAnsi="宋体"/>
                <w:szCs w:val="21"/>
              </w:rPr>
            </w:pPr>
          </w:p>
        </w:tc>
      </w:tr>
      <w:tr w14:paraId="636EC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5F41FDB3">
            <w:pPr>
              <w:spacing w:line="360" w:lineRule="auto"/>
              <w:rPr>
                <w:rFonts w:ascii="宋体" w:hAnsi="宋体"/>
                <w:szCs w:val="21"/>
              </w:rPr>
            </w:pPr>
          </w:p>
        </w:tc>
        <w:tc>
          <w:tcPr>
            <w:tcW w:w="1315" w:type="pct"/>
            <w:shd w:val="clear" w:color="auto" w:fill="auto"/>
          </w:tcPr>
          <w:p w14:paraId="3EEC289C">
            <w:pPr>
              <w:spacing w:line="360" w:lineRule="auto"/>
              <w:jc w:val="left"/>
              <w:rPr>
                <w:rFonts w:ascii="宋体" w:hAnsi="宋体"/>
                <w:szCs w:val="21"/>
              </w:rPr>
            </w:pPr>
          </w:p>
        </w:tc>
        <w:tc>
          <w:tcPr>
            <w:tcW w:w="1315" w:type="pct"/>
            <w:shd w:val="clear" w:color="auto" w:fill="auto"/>
          </w:tcPr>
          <w:p w14:paraId="174EC6FB">
            <w:pPr>
              <w:spacing w:line="360" w:lineRule="auto"/>
              <w:jc w:val="left"/>
              <w:rPr>
                <w:rFonts w:ascii="宋体" w:hAnsi="宋体"/>
                <w:szCs w:val="21"/>
              </w:rPr>
            </w:pPr>
          </w:p>
        </w:tc>
        <w:tc>
          <w:tcPr>
            <w:tcW w:w="1232" w:type="pct"/>
            <w:shd w:val="clear" w:color="auto" w:fill="auto"/>
          </w:tcPr>
          <w:p w14:paraId="7BCEB8A2">
            <w:pPr>
              <w:spacing w:line="360" w:lineRule="auto"/>
              <w:jc w:val="left"/>
              <w:rPr>
                <w:rFonts w:ascii="宋体" w:hAnsi="宋体"/>
                <w:szCs w:val="21"/>
              </w:rPr>
            </w:pPr>
          </w:p>
        </w:tc>
      </w:tr>
      <w:tr w14:paraId="64EEF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387CF75C">
            <w:pPr>
              <w:spacing w:line="360" w:lineRule="auto"/>
              <w:rPr>
                <w:rFonts w:ascii="宋体" w:hAnsi="宋体"/>
                <w:szCs w:val="21"/>
              </w:rPr>
            </w:pPr>
          </w:p>
        </w:tc>
        <w:tc>
          <w:tcPr>
            <w:tcW w:w="1315" w:type="pct"/>
            <w:shd w:val="clear" w:color="auto" w:fill="auto"/>
          </w:tcPr>
          <w:p w14:paraId="1FAC5465">
            <w:pPr>
              <w:spacing w:line="360" w:lineRule="auto"/>
              <w:jc w:val="left"/>
              <w:rPr>
                <w:rFonts w:ascii="宋体" w:hAnsi="宋体"/>
                <w:szCs w:val="21"/>
              </w:rPr>
            </w:pPr>
          </w:p>
        </w:tc>
        <w:tc>
          <w:tcPr>
            <w:tcW w:w="1315" w:type="pct"/>
            <w:shd w:val="clear" w:color="auto" w:fill="auto"/>
          </w:tcPr>
          <w:p w14:paraId="6634C003">
            <w:pPr>
              <w:spacing w:line="360" w:lineRule="auto"/>
              <w:jc w:val="left"/>
              <w:rPr>
                <w:rFonts w:ascii="宋体" w:hAnsi="宋体"/>
                <w:szCs w:val="21"/>
              </w:rPr>
            </w:pPr>
          </w:p>
        </w:tc>
        <w:tc>
          <w:tcPr>
            <w:tcW w:w="1232" w:type="pct"/>
            <w:shd w:val="clear" w:color="auto" w:fill="auto"/>
          </w:tcPr>
          <w:p w14:paraId="6461631B">
            <w:pPr>
              <w:spacing w:line="360" w:lineRule="auto"/>
              <w:jc w:val="left"/>
              <w:rPr>
                <w:rFonts w:ascii="宋体" w:hAnsi="宋体"/>
                <w:szCs w:val="21"/>
              </w:rPr>
            </w:pPr>
          </w:p>
        </w:tc>
      </w:tr>
      <w:tr w14:paraId="333E2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20B8FBA3">
            <w:pPr>
              <w:spacing w:line="360" w:lineRule="auto"/>
              <w:rPr>
                <w:rFonts w:ascii="宋体" w:hAnsi="宋体"/>
                <w:szCs w:val="21"/>
              </w:rPr>
            </w:pPr>
          </w:p>
        </w:tc>
        <w:tc>
          <w:tcPr>
            <w:tcW w:w="1315" w:type="pct"/>
            <w:shd w:val="clear" w:color="auto" w:fill="auto"/>
          </w:tcPr>
          <w:p w14:paraId="4B6658D9">
            <w:pPr>
              <w:spacing w:line="360" w:lineRule="auto"/>
              <w:jc w:val="left"/>
              <w:rPr>
                <w:rFonts w:ascii="宋体" w:hAnsi="宋体"/>
                <w:szCs w:val="21"/>
              </w:rPr>
            </w:pPr>
          </w:p>
        </w:tc>
        <w:tc>
          <w:tcPr>
            <w:tcW w:w="1315" w:type="pct"/>
            <w:shd w:val="clear" w:color="auto" w:fill="auto"/>
          </w:tcPr>
          <w:p w14:paraId="6DABB7FE">
            <w:pPr>
              <w:spacing w:line="360" w:lineRule="auto"/>
              <w:jc w:val="left"/>
              <w:rPr>
                <w:rFonts w:ascii="宋体" w:hAnsi="宋体"/>
                <w:szCs w:val="21"/>
              </w:rPr>
            </w:pPr>
          </w:p>
        </w:tc>
        <w:tc>
          <w:tcPr>
            <w:tcW w:w="1232" w:type="pct"/>
            <w:shd w:val="clear" w:color="auto" w:fill="auto"/>
          </w:tcPr>
          <w:p w14:paraId="544C7263">
            <w:pPr>
              <w:spacing w:line="360" w:lineRule="auto"/>
              <w:jc w:val="left"/>
              <w:rPr>
                <w:rFonts w:ascii="宋体" w:hAnsi="宋体"/>
                <w:szCs w:val="21"/>
              </w:rPr>
            </w:pPr>
          </w:p>
        </w:tc>
      </w:tr>
      <w:tr w14:paraId="3D3D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148C5174">
            <w:pPr>
              <w:spacing w:line="360" w:lineRule="auto"/>
              <w:rPr>
                <w:rFonts w:ascii="宋体" w:hAnsi="宋体"/>
                <w:szCs w:val="21"/>
              </w:rPr>
            </w:pPr>
          </w:p>
        </w:tc>
        <w:tc>
          <w:tcPr>
            <w:tcW w:w="1315" w:type="pct"/>
            <w:shd w:val="clear" w:color="auto" w:fill="auto"/>
          </w:tcPr>
          <w:p w14:paraId="6446432D">
            <w:pPr>
              <w:spacing w:line="360" w:lineRule="auto"/>
              <w:jc w:val="left"/>
              <w:rPr>
                <w:rFonts w:ascii="宋体" w:hAnsi="宋体"/>
                <w:szCs w:val="21"/>
              </w:rPr>
            </w:pPr>
          </w:p>
        </w:tc>
        <w:tc>
          <w:tcPr>
            <w:tcW w:w="1315" w:type="pct"/>
            <w:shd w:val="clear" w:color="auto" w:fill="auto"/>
          </w:tcPr>
          <w:p w14:paraId="11348D4B">
            <w:pPr>
              <w:spacing w:line="360" w:lineRule="auto"/>
              <w:jc w:val="left"/>
              <w:rPr>
                <w:rFonts w:ascii="宋体" w:hAnsi="宋体"/>
                <w:szCs w:val="21"/>
              </w:rPr>
            </w:pPr>
          </w:p>
        </w:tc>
        <w:tc>
          <w:tcPr>
            <w:tcW w:w="1232" w:type="pct"/>
            <w:shd w:val="clear" w:color="auto" w:fill="auto"/>
          </w:tcPr>
          <w:p w14:paraId="33F48D10">
            <w:pPr>
              <w:spacing w:line="360" w:lineRule="auto"/>
              <w:jc w:val="left"/>
              <w:rPr>
                <w:rFonts w:ascii="宋体" w:hAnsi="宋体"/>
                <w:szCs w:val="21"/>
              </w:rPr>
            </w:pPr>
          </w:p>
        </w:tc>
      </w:tr>
      <w:tr w14:paraId="69DD5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57DB642C">
            <w:pPr>
              <w:spacing w:line="360" w:lineRule="auto"/>
              <w:rPr>
                <w:rFonts w:ascii="宋体" w:hAnsi="宋体"/>
                <w:szCs w:val="21"/>
              </w:rPr>
            </w:pPr>
          </w:p>
        </w:tc>
        <w:tc>
          <w:tcPr>
            <w:tcW w:w="1315" w:type="pct"/>
            <w:shd w:val="clear" w:color="auto" w:fill="auto"/>
          </w:tcPr>
          <w:p w14:paraId="47466B3B">
            <w:pPr>
              <w:spacing w:line="360" w:lineRule="auto"/>
              <w:jc w:val="left"/>
              <w:rPr>
                <w:rFonts w:ascii="宋体" w:hAnsi="宋体"/>
                <w:szCs w:val="21"/>
              </w:rPr>
            </w:pPr>
          </w:p>
        </w:tc>
        <w:tc>
          <w:tcPr>
            <w:tcW w:w="1315" w:type="pct"/>
            <w:shd w:val="clear" w:color="auto" w:fill="auto"/>
          </w:tcPr>
          <w:p w14:paraId="5843E173">
            <w:pPr>
              <w:spacing w:line="360" w:lineRule="auto"/>
              <w:jc w:val="left"/>
              <w:rPr>
                <w:rFonts w:ascii="宋体" w:hAnsi="宋体"/>
                <w:szCs w:val="21"/>
              </w:rPr>
            </w:pPr>
          </w:p>
        </w:tc>
        <w:tc>
          <w:tcPr>
            <w:tcW w:w="1232" w:type="pct"/>
            <w:shd w:val="clear" w:color="auto" w:fill="auto"/>
          </w:tcPr>
          <w:p w14:paraId="0FFA20F9">
            <w:pPr>
              <w:spacing w:line="360" w:lineRule="auto"/>
              <w:jc w:val="left"/>
              <w:rPr>
                <w:rFonts w:ascii="宋体" w:hAnsi="宋体"/>
                <w:szCs w:val="21"/>
              </w:rPr>
            </w:pPr>
          </w:p>
        </w:tc>
      </w:tr>
      <w:tr w14:paraId="6324B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6CCC84AD">
            <w:pPr>
              <w:spacing w:line="360" w:lineRule="auto"/>
              <w:rPr>
                <w:rFonts w:ascii="宋体" w:hAnsi="宋体"/>
                <w:szCs w:val="21"/>
              </w:rPr>
            </w:pPr>
          </w:p>
        </w:tc>
        <w:tc>
          <w:tcPr>
            <w:tcW w:w="1315" w:type="pct"/>
            <w:shd w:val="clear" w:color="auto" w:fill="auto"/>
          </w:tcPr>
          <w:p w14:paraId="122DE129">
            <w:pPr>
              <w:spacing w:line="360" w:lineRule="auto"/>
              <w:jc w:val="left"/>
              <w:rPr>
                <w:rFonts w:ascii="宋体" w:hAnsi="宋体"/>
                <w:szCs w:val="21"/>
              </w:rPr>
            </w:pPr>
          </w:p>
        </w:tc>
        <w:tc>
          <w:tcPr>
            <w:tcW w:w="1315" w:type="pct"/>
            <w:shd w:val="clear" w:color="auto" w:fill="auto"/>
          </w:tcPr>
          <w:p w14:paraId="7B5D32D6">
            <w:pPr>
              <w:spacing w:line="360" w:lineRule="auto"/>
              <w:jc w:val="left"/>
              <w:rPr>
                <w:rFonts w:ascii="宋体" w:hAnsi="宋体"/>
                <w:szCs w:val="21"/>
              </w:rPr>
            </w:pPr>
          </w:p>
        </w:tc>
        <w:tc>
          <w:tcPr>
            <w:tcW w:w="1232" w:type="pct"/>
            <w:shd w:val="clear" w:color="auto" w:fill="auto"/>
          </w:tcPr>
          <w:p w14:paraId="15AE0A0F">
            <w:pPr>
              <w:spacing w:line="360" w:lineRule="auto"/>
              <w:jc w:val="left"/>
              <w:rPr>
                <w:rFonts w:ascii="宋体" w:hAnsi="宋体"/>
                <w:szCs w:val="21"/>
              </w:rPr>
            </w:pPr>
          </w:p>
        </w:tc>
      </w:tr>
      <w:tr w14:paraId="67BE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02680CAB">
            <w:pPr>
              <w:spacing w:line="360" w:lineRule="auto"/>
              <w:rPr>
                <w:rFonts w:ascii="宋体" w:hAnsi="宋体"/>
                <w:szCs w:val="21"/>
              </w:rPr>
            </w:pPr>
          </w:p>
        </w:tc>
        <w:tc>
          <w:tcPr>
            <w:tcW w:w="1315" w:type="pct"/>
            <w:shd w:val="clear" w:color="auto" w:fill="auto"/>
          </w:tcPr>
          <w:p w14:paraId="72BEA4E4">
            <w:pPr>
              <w:spacing w:line="360" w:lineRule="auto"/>
              <w:jc w:val="left"/>
              <w:rPr>
                <w:rFonts w:ascii="宋体" w:hAnsi="宋体"/>
                <w:szCs w:val="21"/>
              </w:rPr>
            </w:pPr>
          </w:p>
        </w:tc>
        <w:tc>
          <w:tcPr>
            <w:tcW w:w="1315" w:type="pct"/>
            <w:shd w:val="clear" w:color="auto" w:fill="auto"/>
          </w:tcPr>
          <w:p w14:paraId="35B375E9">
            <w:pPr>
              <w:spacing w:line="360" w:lineRule="auto"/>
              <w:jc w:val="left"/>
              <w:rPr>
                <w:rFonts w:ascii="宋体" w:hAnsi="宋体"/>
                <w:szCs w:val="21"/>
              </w:rPr>
            </w:pPr>
          </w:p>
        </w:tc>
        <w:tc>
          <w:tcPr>
            <w:tcW w:w="1232" w:type="pct"/>
            <w:shd w:val="clear" w:color="auto" w:fill="auto"/>
          </w:tcPr>
          <w:p w14:paraId="4CADAE38">
            <w:pPr>
              <w:spacing w:line="360" w:lineRule="auto"/>
              <w:jc w:val="left"/>
              <w:rPr>
                <w:rFonts w:ascii="宋体" w:hAnsi="宋体"/>
                <w:szCs w:val="21"/>
              </w:rPr>
            </w:pPr>
          </w:p>
        </w:tc>
      </w:tr>
      <w:tr w14:paraId="129FA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49E8C234">
            <w:pPr>
              <w:spacing w:line="360" w:lineRule="auto"/>
              <w:rPr>
                <w:rFonts w:ascii="宋体" w:hAnsi="宋体"/>
                <w:szCs w:val="21"/>
              </w:rPr>
            </w:pPr>
          </w:p>
        </w:tc>
        <w:tc>
          <w:tcPr>
            <w:tcW w:w="1315" w:type="pct"/>
            <w:shd w:val="clear" w:color="auto" w:fill="auto"/>
          </w:tcPr>
          <w:p w14:paraId="26E1EAC9">
            <w:pPr>
              <w:spacing w:line="360" w:lineRule="auto"/>
              <w:jc w:val="left"/>
              <w:rPr>
                <w:rFonts w:ascii="宋体" w:hAnsi="宋体"/>
                <w:szCs w:val="21"/>
              </w:rPr>
            </w:pPr>
          </w:p>
        </w:tc>
        <w:tc>
          <w:tcPr>
            <w:tcW w:w="1315" w:type="pct"/>
            <w:shd w:val="clear" w:color="auto" w:fill="auto"/>
          </w:tcPr>
          <w:p w14:paraId="7490B2A4">
            <w:pPr>
              <w:spacing w:line="360" w:lineRule="auto"/>
              <w:jc w:val="left"/>
              <w:rPr>
                <w:rFonts w:ascii="宋体" w:hAnsi="宋体"/>
                <w:szCs w:val="21"/>
              </w:rPr>
            </w:pPr>
          </w:p>
        </w:tc>
        <w:tc>
          <w:tcPr>
            <w:tcW w:w="1232" w:type="pct"/>
            <w:shd w:val="clear" w:color="auto" w:fill="auto"/>
          </w:tcPr>
          <w:p w14:paraId="4C6AF154">
            <w:pPr>
              <w:spacing w:line="360" w:lineRule="auto"/>
              <w:jc w:val="left"/>
              <w:rPr>
                <w:rFonts w:ascii="宋体" w:hAnsi="宋体"/>
                <w:szCs w:val="21"/>
              </w:rPr>
            </w:pPr>
          </w:p>
        </w:tc>
      </w:tr>
      <w:tr w14:paraId="1BC69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73E5B67A">
            <w:pPr>
              <w:spacing w:line="360" w:lineRule="auto"/>
              <w:rPr>
                <w:rFonts w:ascii="宋体" w:hAnsi="宋体"/>
                <w:szCs w:val="21"/>
              </w:rPr>
            </w:pPr>
          </w:p>
        </w:tc>
        <w:tc>
          <w:tcPr>
            <w:tcW w:w="1315" w:type="pct"/>
            <w:shd w:val="clear" w:color="auto" w:fill="auto"/>
          </w:tcPr>
          <w:p w14:paraId="2E728B7E">
            <w:pPr>
              <w:spacing w:line="360" w:lineRule="auto"/>
              <w:jc w:val="left"/>
              <w:rPr>
                <w:rFonts w:ascii="宋体" w:hAnsi="宋体"/>
                <w:szCs w:val="21"/>
              </w:rPr>
            </w:pPr>
          </w:p>
        </w:tc>
        <w:tc>
          <w:tcPr>
            <w:tcW w:w="1315" w:type="pct"/>
            <w:shd w:val="clear" w:color="auto" w:fill="auto"/>
          </w:tcPr>
          <w:p w14:paraId="2FA2E6ED">
            <w:pPr>
              <w:spacing w:line="360" w:lineRule="auto"/>
              <w:jc w:val="left"/>
              <w:rPr>
                <w:rFonts w:ascii="宋体" w:hAnsi="宋体"/>
                <w:szCs w:val="21"/>
              </w:rPr>
            </w:pPr>
          </w:p>
        </w:tc>
        <w:tc>
          <w:tcPr>
            <w:tcW w:w="1232" w:type="pct"/>
            <w:shd w:val="clear" w:color="auto" w:fill="auto"/>
          </w:tcPr>
          <w:p w14:paraId="07DABDCD">
            <w:pPr>
              <w:spacing w:line="360" w:lineRule="auto"/>
              <w:jc w:val="left"/>
              <w:rPr>
                <w:rFonts w:ascii="宋体" w:hAnsi="宋体"/>
                <w:szCs w:val="21"/>
              </w:rPr>
            </w:pPr>
          </w:p>
        </w:tc>
      </w:tr>
      <w:tr w14:paraId="15CFF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3DE3FE8D">
            <w:pPr>
              <w:spacing w:line="360" w:lineRule="auto"/>
              <w:rPr>
                <w:rFonts w:ascii="宋体" w:hAnsi="宋体"/>
                <w:szCs w:val="21"/>
              </w:rPr>
            </w:pPr>
          </w:p>
        </w:tc>
        <w:tc>
          <w:tcPr>
            <w:tcW w:w="1315" w:type="pct"/>
            <w:shd w:val="clear" w:color="auto" w:fill="auto"/>
          </w:tcPr>
          <w:p w14:paraId="35EC8BDB">
            <w:pPr>
              <w:spacing w:line="360" w:lineRule="auto"/>
              <w:jc w:val="left"/>
              <w:rPr>
                <w:rFonts w:ascii="宋体" w:hAnsi="宋体"/>
                <w:szCs w:val="21"/>
              </w:rPr>
            </w:pPr>
          </w:p>
        </w:tc>
        <w:tc>
          <w:tcPr>
            <w:tcW w:w="1315" w:type="pct"/>
            <w:shd w:val="clear" w:color="auto" w:fill="auto"/>
          </w:tcPr>
          <w:p w14:paraId="06FB4265">
            <w:pPr>
              <w:spacing w:line="360" w:lineRule="auto"/>
              <w:jc w:val="left"/>
              <w:rPr>
                <w:rFonts w:ascii="宋体" w:hAnsi="宋体"/>
                <w:szCs w:val="21"/>
              </w:rPr>
            </w:pPr>
          </w:p>
        </w:tc>
        <w:tc>
          <w:tcPr>
            <w:tcW w:w="1232" w:type="pct"/>
            <w:shd w:val="clear" w:color="auto" w:fill="auto"/>
          </w:tcPr>
          <w:p w14:paraId="39751D3C">
            <w:pPr>
              <w:spacing w:line="360" w:lineRule="auto"/>
              <w:jc w:val="left"/>
              <w:rPr>
                <w:rFonts w:ascii="宋体" w:hAnsi="宋体"/>
                <w:szCs w:val="21"/>
              </w:rPr>
            </w:pPr>
          </w:p>
        </w:tc>
      </w:tr>
      <w:tr w14:paraId="2A61F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67B4CAEB">
            <w:pPr>
              <w:spacing w:line="360" w:lineRule="auto"/>
              <w:rPr>
                <w:rFonts w:ascii="宋体" w:hAnsi="宋体"/>
                <w:szCs w:val="21"/>
              </w:rPr>
            </w:pPr>
          </w:p>
        </w:tc>
        <w:tc>
          <w:tcPr>
            <w:tcW w:w="1315" w:type="pct"/>
            <w:shd w:val="clear" w:color="auto" w:fill="auto"/>
          </w:tcPr>
          <w:p w14:paraId="57893475">
            <w:pPr>
              <w:spacing w:line="360" w:lineRule="auto"/>
              <w:jc w:val="left"/>
              <w:rPr>
                <w:rFonts w:ascii="宋体" w:hAnsi="宋体"/>
                <w:szCs w:val="21"/>
              </w:rPr>
            </w:pPr>
          </w:p>
        </w:tc>
        <w:tc>
          <w:tcPr>
            <w:tcW w:w="1315" w:type="pct"/>
            <w:shd w:val="clear" w:color="auto" w:fill="auto"/>
          </w:tcPr>
          <w:p w14:paraId="3392E82C">
            <w:pPr>
              <w:spacing w:line="360" w:lineRule="auto"/>
              <w:jc w:val="left"/>
              <w:rPr>
                <w:rFonts w:ascii="宋体" w:hAnsi="宋体"/>
                <w:szCs w:val="21"/>
              </w:rPr>
            </w:pPr>
          </w:p>
        </w:tc>
        <w:tc>
          <w:tcPr>
            <w:tcW w:w="1232" w:type="pct"/>
            <w:shd w:val="clear" w:color="auto" w:fill="auto"/>
          </w:tcPr>
          <w:p w14:paraId="3165D9AD">
            <w:pPr>
              <w:spacing w:line="360" w:lineRule="auto"/>
              <w:jc w:val="left"/>
              <w:rPr>
                <w:rFonts w:ascii="宋体" w:hAnsi="宋体"/>
                <w:szCs w:val="21"/>
              </w:rPr>
            </w:pPr>
          </w:p>
        </w:tc>
      </w:tr>
      <w:tr w14:paraId="6894B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3CC5E6AA">
            <w:pPr>
              <w:spacing w:line="360" w:lineRule="auto"/>
              <w:rPr>
                <w:rFonts w:ascii="宋体" w:hAnsi="宋体"/>
                <w:szCs w:val="21"/>
              </w:rPr>
            </w:pPr>
          </w:p>
        </w:tc>
        <w:tc>
          <w:tcPr>
            <w:tcW w:w="1315" w:type="pct"/>
            <w:shd w:val="clear" w:color="auto" w:fill="auto"/>
          </w:tcPr>
          <w:p w14:paraId="6CA831F3">
            <w:pPr>
              <w:spacing w:line="360" w:lineRule="auto"/>
              <w:jc w:val="left"/>
              <w:rPr>
                <w:rFonts w:ascii="宋体" w:hAnsi="宋体"/>
                <w:szCs w:val="21"/>
              </w:rPr>
            </w:pPr>
          </w:p>
        </w:tc>
        <w:tc>
          <w:tcPr>
            <w:tcW w:w="1315" w:type="pct"/>
            <w:shd w:val="clear" w:color="auto" w:fill="auto"/>
          </w:tcPr>
          <w:p w14:paraId="596D5095">
            <w:pPr>
              <w:spacing w:line="360" w:lineRule="auto"/>
              <w:jc w:val="left"/>
              <w:rPr>
                <w:rFonts w:ascii="宋体" w:hAnsi="宋体"/>
                <w:szCs w:val="21"/>
              </w:rPr>
            </w:pPr>
          </w:p>
        </w:tc>
        <w:tc>
          <w:tcPr>
            <w:tcW w:w="1232" w:type="pct"/>
            <w:shd w:val="clear" w:color="auto" w:fill="auto"/>
          </w:tcPr>
          <w:p w14:paraId="5EF8F5C9">
            <w:pPr>
              <w:spacing w:line="360" w:lineRule="auto"/>
              <w:jc w:val="left"/>
              <w:rPr>
                <w:rFonts w:ascii="宋体" w:hAnsi="宋体"/>
                <w:szCs w:val="21"/>
              </w:rPr>
            </w:pPr>
          </w:p>
        </w:tc>
      </w:tr>
      <w:tr w14:paraId="3519E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33E8A674">
            <w:pPr>
              <w:spacing w:line="360" w:lineRule="auto"/>
              <w:rPr>
                <w:rFonts w:ascii="宋体" w:hAnsi="宋体"/>
                <w:szCs w:val="21"/>
              </w:rPr>
            </w:pPr>
          </w:p>
        </w:tc>
        <w:tc>
          <w:tcPr>
            <w:tcW w:w="1315" w:type="pct"/>
            <w:shd w:val="clear" w:color="auto" w:fill="auto"/>
          </w:tcPr>
          <w:p w14:paraId="7046ACA0">
            <w:pPr>
              <w:spacing w:line="360" w:lineRule="auto"/>
              <w:jc w:val="left"/>
              <w:rPr>
                <w:rFonts w:ascii="宋体" w:hAnsi="宋体"/>
                <w:szCs w:val="21"/>
              </w:rPr>
            </w:pPr>
          </w:p>
        </w:tc>
        <w:tc>
          <w:tcPr>
            <w:tcW w:w="1315" w:type="pct"/>
            <w:shd w:val="clear" w:color="auto" w:fill="auto"/>
          </w:tcPr>
          <w:p w14:paraId="02DA6486">
            <w:pPr>
              <w:spacing w:line="360" w:lineRule="auto"/>
              <w:jc w:val="left"/>
              <w:rPr>
                <w:rFonts w:ascii="宋体" w:hAnsi="宋体"/>
                <w:szCs w:val="21"/>
              </w:rPr>
            </w:pPr>
          </w:p>
        </w:tc>
        <w:tc>
          <w:tcPr>
            <w:tcW w:w="1232" w:type="pct"/>
            <w:shd w:val="clear" w:color="auto" w:fill="auto"/>
          </w:tcPr>
          <w:p w14:paraId="176CFE54">
            <w:pPr>
              <w:spacing w:line="360" w:lineRule="auto"/>
              <w:jc w:val="left"/>
              <w:rPr>
                <w:rFonts w:ascii="宋体" w:hAnsi="宋体"/>
                <w:szCs w:val="21"/>
              </w:rPr>
            </w:pPr>
          </w:p>
        </w:tc>
      </w:tr>
      <w:tr w14:paraId="01FDC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4E845A2F">
            <w:pPr>
              <w:spacing w:line="360" w:lineRule="auto"/>
              <w:rPr>
                <w:rFonts w:ascii="宋体" w:hAnsi="宋体"/>
                <w:szCs w:val="21"/>
              </w:rPr>
            </w:pPr>
          </w:p>
        </w:tc>
        <w:tc>
          <w:tcPr>
            <w:tcW w:w="1315" w:type="pct"/>
            <w:shd w:val="clear" w:color="auto" w:fill="auto"/>
          </w:tcPr>
          <w:p w14:paraId="31DFB7A7">
            <w:pPr>
              <w:spacing w:line="360" w:lineRule="auto"/>
              <w:jc w:val="left"/>
              <w:rPr>
                <w:rFonts w:ascii="宋体" w:hAnsi="宋体"/>
                <w:szCs w:val="21"/>
              </w:rPr>
            </w:pPr>
          </w:p>
        </w:tc>
        <w:tc>
          <w:tcPr>
            <w:tcW w:w="1315" w:type="pct"/>
            <w:shd w:val="clear" w:color="auto" w:fill="auto"/>
          </w:tcPr>
          <w:p w14:paraId="62B05ACB">
            <w:pPr>
              <w:spacing w:line="360" w:lineRule="auto"/>
              <w:jc w:val="left"/>
              <w:rPr>
                <w:rFonts w:ascii="宋体" w:hAnsi="宋体"/>
                <w:szCs w:val="21"/>
              </w:rPr>
            </w:pPr>
          </w:p>
        </w:tc>
        <w:tc>
          <w:tcPr>
            <w:tcW w:w="1232" w:type="pct"/>
            <w:shd w:val="clear" w:color="auto" w:fill="auto"/>
          </w:tcPr>
          <w:p w14:paraId="70B6EB10">
            <w:pPr>
              <w:spacing w:line="360" w:lineRule="auto"/>
              <w:jc w:val="left"/>
              <w:rPr>
                <w:rFonts w:ascii="宋体" w:hAnsi="宋体"/>
                <w:szCs w:val="21"/>
              </w:rPr>
            </w:pPr>
          </w:p>
        </w:tc>
      </w:tr>
      <w:tr w14:paraId="00366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429C6757">
            <w:pPr>
              <w:spacing w:line="360" w:lineRule="auto"/>
              <w:rPr>
                <w:rFonts w:ascii="宋体" w:hAnsi="宋体"/>
                <w:szCs w:val="21"/>
              </w:rPr>
            </w:pPr>
          </w:p>
        </w:tc>
        <w:tc>
          <w:tcPr>
            <w:tcW w:w="1315" w:type="pct"/>
            <w:shd w:val="clear" w:color="auto" w:fill="auto"/>
          </w:tcPr>
          <w:p w14:paraId="1E4094A6">
            <w:pPr>
              <w:spacing w:line="360" w:lineRule="auto"/>
              <w:jc w:val="left"/>
              <w:rPr>
                <w:rFonts w:ascii="宋体" w:hAnsi="宋体"/>
                <w:szCs w:val="21"/>
              </w:rPr>
            </w:pPr>
          </w:p>
        </w:tc>
        <w:tc>
          <w:tcPr>
            <w:tcW w:w="1315" w:type="pct"/>
            <w:shd w:val="clear" w:color="auto" w:fill="auto"/>
          </w:tcPr>
          <w:p w14:paraId="2D4D761A">
            <w:pPr>
              <w:spacing w:line="360" w:lineRule="auto"/>
              <w:jc w:val="left"/>
              <w:rPr>
                <w:rFonts w:ascii="宋体" w:hAnsi="宋体"/>
                <w:szCs w:val="21"/>
              </w:rPr>
            </w:pPr>
          </w:p>
        </w:tc>
        <w:tc>
          <w:tcPr>
            <w:tcW w:w="1232" w:type="pct"/>
            <w:shd w:val="clear" w:color="auto" w:fill="auto"/>
          </w:tcPr>
          <w:p w14:paraId="6EB50098">
            <w:pPr>
              <w:spacing w:line="360" w:lineRule="auto"/>
              <w:jc w:val="left"/>
              <w:rPr>
                <w:rFonts w:ascii="宋体" w:hAnsi="宋体"/>
                <w:szCs w:val="21"/>
              </w:rPr>
            </w:pPr>
          </w:p>
        </w:tc>
      </w:tr>
      <w:tr w14:paraId="2D3CA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37" w:type="pct"/>
            <w:shd w:val="clear" w:color="auto" w:fill="auto"/>
          </w:tcPr>
          <w:p w14:paraId="6340C59B">
            <w:pPr>
              <w:spacing w:line="360" w:lineRule="auto"/>
              <w:rPr>
                <w:rFonts w:ascii="宋体" w:hAnsi="宋体"/>
                <w:szCs w:val="21"/>
              </w:rPr>
            </w:pPr>
          </w:p>
        </w:tc>
        <w:tc>
          <w:tcPr>
            <w:tcW w:w="1315" w:type="pct"/>
            <w:shd w:val="clear" w:color="auto" w:fill="auto"/>
          </w:tcPr>
          <w:p w14:paraId="3431A81E">
            <w:pPr>
              <w:spacing w:line="360" w:lineRule="auto"/>
              <w:jc w:val="left"/>
              <w:rPr>
                <w:rFonts w:ascii="宋体" w:hAnsi="宋体"/>
                <w:szCs w:val="21"/>
              </w:rPr>
            </w:pPr>
          </w:p>
        </w:tc>
        <w:tc>
          <w:tcPr>
            <w:tcW w:w="1315" w:type="pct"/>
            <w:shd w:val="clear" w:color="auto" w:fill="auto"/>
          </w:tcPr>
          <w:p w14:paraId="4CC12BED">
            <w:pPr>
              <w:spacing w:line="360" w:lineRule="auto"/>
              <w:jc w:val="left"/>
              <w:rPr>
                <w:rFonts w:ascii="宋体" w:hAnsi="宋体"/>
                <w:szCs w:val="21"/>
              </w:rPr>
            </w:pPr>
          </w:p>
        </w:tc>
        <w:tc>
          <w:tcPr>
            <w:tcW w:w="1232" w:type="pct"/>
            <w:shd w:val="clear" w:color="auto" w:fill="auto"/>
          </w:tcPr>
          <w:p w14:paraId="3C8B60CE">
            <w:pPr>
              <w:spacing w:line="360" w:lineRule="auto"/>
              <w:jc w:val="left"/>
              <w:rPr>
                <w:rFonts w:ascii="宋体" w:hAnsi="宋体"/>
                <w:szCs w:val="21"/>
              </w:rPr>
            </w:pPr>
          </w:p>
        </w:tc>
      </w:tr>
    </w:tbl>
    <w:p w14:paraId="79F3845D">
      <w:pPr>
        <w:rPr>
          <w:rFonts w:hint="eastAsia" w:ascii="黑体" w:hAnsi="宋体" w:eastAsia="黑体"/>
          <w:sz w:val="25"/>
          <w:szCs w:val="21"/>
        </w:rPr>
      </w:pPr>
      <w:r>
        <w:rPr>
          <w:rFonts w:hint="eastAsia"/>
        </w:rPr>
        <w:br w:type="page"/>
      </w:r>
      <w:r>
        <w:rPr>
          <w:rFonts w:hint="eastAsia" w:ascii="黑体" w:hAnsi="宋体" w:eastAsia="黑体"/>
          <w:sz w:val="25"/>
          <w:szCs w:val="21"/>
        </w:rPr>
        <w:t>附表四：施工组织设计（暗标）编制要求</w:t>
      </w:r>
    </w:p>
    <w:p w14:paraId="7A27A7DC">
      <w:pPr>
        <w:spacing w:line="420" w:lineRule="exact"/>
        <w:jc w:val="left"/>
        <w:rPr>
          <w:rFonts w:hint="eastAsia" w:ascii="宋体" w:hAnsi="宋体"/>
          <w:szCs w:val="21"/>
        </w:rPr>
      </w:pPr>
      <w:r>
        <w:rPr>
          <w:rFonts w:hint="eastAsia" w:ascii="宋体" w:hAnsi="宋体"/>
          <w:szCs w:val="21"/>
        </w:rPr>
        <w:t>暗标的编制要求</w:t>
      </w:r>
    </w:p>
    <w:p w14:paraId="66B3415E">
      <w:pPr>
        <w:jc w:val="left"/>
        <w:rPr>
          <w:rFonts w:hint="eastAsia" w:ascii="宋体" w:hAnsi="宋体"/>
          <w:szCs w:val="21"/>
        </w:rPr>
      </w:pPr>
      <w:r>
        <w:rPr>
          <w:rFonts w:hint="eastAsia" w:ascii="宋体" w:hAnsi="宋体"/>
          <w:szCs w:val="21"/>
        </w:rPr>
        <w:t>1.字体：全篇文字宋体；</w:t>
      </w:r>
    </w:p>
    <w:p w14:paraId="1E552D3F">
      <w:pPr>
        <w:jc w:val="left"/>
        <w:rPr>
          <w:rFonts w:hint="eastAsia" w:ascii="宋体" w:hAnsi="宋体"/>
          <w:szCs w:val="21"/>
        </w:rPr>
      </w:pPr>
      <w:r>
        <w:rPr>
          <w:rFonts w:hint="eastAsia" w:ascii="宋体" w:hAnsi="宋体"/>
          <w:szCs w:val="21"/>
        </w:rPr>
        <w:t>2.颜色：全篇文字黑色；</w:t>
      </w:r>
    </w:p>
    <w:p w14:paraId="4710BB36">
      <w:pPr>
        <w:jc w:val="left"/>
        <w:rPr>
          <w:rFonts w:hint="eastAsia" w:ascii="黑体" w:hAnsi="Times New Roman" w:eastAsia="黑体"/>
          <w:sz w:val="28"/>
          <w:szCs w:val="20"/>
        </w:rPr>
      </w:pPr>
      <w:r>
        <w:rPr>
          <w:rFonts w:hint="eastAsia" w:ascii="宋体" w:hAnsi="宋体"/>
          <w:szCs w:val="21"/>
        </w:rPr>
        <w:t>3.内容：全篇内容不得出现投标单位的名称、徽标和人员名称等。</w:t>
      </w:r>
      <w:r>
        <w:rPr>
          <w:rFonts w:hint="eastAsia"/>
        </w:rPr>
        <w:br w:type="page"/>
      </w:r>
      <w:r>
        <w:rPr>
          <w:rFonts w:hint="eastAsia" w:ascii="黑体" w:eastAsia="黑体"/>
          <w:sz w:val="28"/>
        </w:rPr>
        <w:t>二、项目管理机构</w:t>
      </w:r>
    </w:p>
    <w:p w14:paraId="51BE676E">
      <w:pPr>
        <w:spacing w:after="312" w:afterLines="100" w:line="420" w:lineRule="exact"/>
        <w:jc w:val="left"/>
        <w:rPr>
          <w:rFonts w:hint="eastAsia" w:ascii="黑体" w:hAnsi="宋体" w:eastAsia="黑体"/>
          <w:sz w:val="24"/>
        </w:rPr>
      </w:pPr>
      <w:r>
        <w:rPr>
          <w:rFonts w:hint="eastAsia" w:ascii="黑体" w:hAnsi="宋体" w:eastAsia="黑体"/>
          <w:sz w:val="24"/>
        </w:rPr>
        <w:t>（一）项目管理机构组成表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5"/>
        <w:gridCol w:w="775"/>
        <w:gridCol w:w="1239"/>
        <w:gridCol w:w="841"/>
        <w:gridCol w:w="860"/>
        <w:gridCol w:w="929"/>
        <w:gridCol w:w="2322"/>
        <w:gridCol w:w="773"/>
      </w:tblGrid>
      <w:tr w14:paraId="57C0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vMerge w:val="restart"/>
            <w:shd w:val="clear" w:color="auto" w:fill="auto"/>
            <w:vAlign w:val="center"/>
          </w:tcPr>
          <w:p w14:paraId="341BC9E4">
            <w:pPr>
              <w:spacing w:line="360" w:lineRule="auto"/>
              <w:jc w:val="center"/>
              <w:rPr>
                <w:rFonts w:ascii="宋体" w:hAnsi="宋体"/>
                <w:szCs w:val="21"/>
              </w:rPr>
            </w:pPr>
            <w:r>
              <w:rPr>
                <w:rFonts w:hint="eastAsia" w:ascii="宋体" w:hAnsi="宋体"/>
                <w:szCs w:val="21"/>
              </w:rPr>
              <w:t>职务</w:t>
            </w:r>
          </w:p>
        </w:tc>
        <w:tc>
          <w:tcPr>
            <w:tcW w:w="417" w:type="pct"/>
            <w:vMerge w:val="restart"/>
            <w:shd w:val="clear" w:color="auto" w:fill="auto"/>
            <w:vAlign w:val="center"/>
          </w:tcPr>
          <w:p w14:paraId="645E58F3">
            <w:pPr>
              <w:spacing w:line="360" w:lineRule="auto"/>
              <w:jc w:val="center"/>
              <w:rPr>
                <w:rFonts w:ascii="宋体" w:hAnsi="宋体"/>
                <w:szCs w:val="21"/>
              </w:rPr>
            </w:pPr>
            <w:r>
              <w:rPr>
                <w:rFonts w:hint="eastAsia" w:ascii="宋体" w:hAnsi="宋体"/>
                <w:szCs w:val="21"/>
              </w:rPr>
              <w:t>姓名</w:t>
            </w:r>
          </w:p>
        </w:tc>
        <w:tc>
          <w:tcPr>
            <w:tcW w:w="417" w:type="pct"/>
            <w:vMerge w:val="restart"/>
            <w:shd w:val="clear" w:color="auto" w:fill="auto"/>
            <w:vAlign w:val="center"/>
          </w:tcPr>
          <w:p w14:paraId="1CAA2CD2">
            <w:pPr>
              <w:spacing w:line="360" w:lineRule="auto"/>
              <w:jc w:val="center"/>
              <w:rPr>
                <w:rFonts w:ascii="宋体" w:hAnsi="宋体"/>
                <w:szCs w:val="21"/>
              </w:rPr>
            </w:pPr>
            <w:r>
              <w:rPr>
                <w:rFonts w:hint="eastAsia" w:ascii="宋体" w:hAnsi="宋体"/>
                <w:szCs w:val="21"/>
              </w:rPr>
              <w:t>职称</w:t>
            </w:r>
          </w:p>
        </w:tc>
        <w:tc>
          <w:tcPr>
            <w:tcW w:w="3333" w:type="pct"/>
            <w:gridSpan w:val="5"/>
            <w:shd w:val="clear" w:color="auto" w:fill="auto"/>
            <w:vAlign w:val="center"/>
          </w:tcPr>
          <w:p w14:paraId="564CCB93">
            <w:pPr>
              <w:spacing w:line="360" w:lineRule="auto"/>
              <w:jc w:val="center"/>
              <w:rPr>
                <w:rFonts w:ascii="宋体" w:hAnsi="宋体"/>
                <w:szCs w:val="21"/>
              </w:rPr>
            </w:pPr>
            <w:r>
              <w:rPr>
                <w:rFonts w:hint="eastAsia" w:ascii="宋体" w:hAnsi="宋体"/>
                <w:szCs w:val="21"/>
              </w:rPr>
              <w:t>执业或职业资格证明</w:t>
            </w:r>
          </w:p>
        </w:tc>
        <w:tc>
          <w:tcPr>
            <w:tcW w:w="416" w:type="pct"/>
            <w:vMerge w:val="restart"/>
            <w:shd w:val="clear" w:color="auto" w:fill="auto"/>
            <w:vAlign w:val="center"/>
          </w:tcPr>
          <w:p w14:paraId="33F98E83">
            <w:pPr>
              <w:spacing w:line="360" w:lineRule="auto"/>
              <w:jc w:val="center"/>
              <w:rPr>
                <w:rFonts w:ascii="宋体" w:hAnsi="宋体"/>
                <w:szCs w:val="21"/>
              </w:rPr>
            </w:pPr>
            <w:r>
              <w:rPr>
                <w:rFonts w:hint="eastAsia" w:ascii="宋体" w:hAnsi="宋体"/>
                <w:szCs w:val="21"/>
              </w:rPr>
              <w:t>备注</w:t>
            </w:r>
          </w:p>
        </w:tc>
      </w:tr>
      <w:tr w14:paraId="3A30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vMerge w:val="continue"/>
            <w:shd w:val="clear" w:color="auto" w:fill="auto"/>
            <w:vAlign w:val="center"/>
          </w:tcPr>
          <w:p w14:paraId="13C89566">
            <w:pPr>
              <w:spacing w:line="360" w:lineRule="auto"/>
              <w:jc w:val="left"/>
              <w:rPr>
                <w:rFonts w:ascii="宋体" w:hAnsi="宋体"/>
                <w:szCs w:val="21"/>
              </w:rPr>
            </w:pPr>
          </w:p>
        </w:tc>
        <w:tc>
          <w:tcPr>
            <w:tcW w:w="417" w:type="pct"/>
            <w:vMerge w:val="continue"/>
            <w:shd w:val="clear" w:color="auto" w:fill="auto"/>
            <w:vAlign w:val="center"/>
          </w:tcPr>
          <w:p w14:paraId="000A83D5">
            <w:pPr>
              <w:spacing w:line="360" w:lineRule="auto"/>
              <w:jc w:val="left"/>
              <w:rPr>
                <w:rFonts w:ascii="宋体" w:hAnsi="宋体"/>
                <w:szCs w:val="21"/>
              </w:rPr>
            </w:pPr>
          </w:p>
        </w:tc>
        <w:tc>
          <w:tcPr>
            <w:tcW w:w="417" w:type="pct"/>
            <w:vMerge w:val="continue"/>
            <w:shd w:val="clear" w:color="auto" w:fill="auto"/>
            <w:vAlign w:val="center"/>
          </w:tcPr>
          <w:p w14:paraId="7070FF94">
            <w:pPr>
              <w:spacing w:line="360" w:lineRule="auto"/>
              <w:jc w:val="left"/>
              <w:rPr>
                <w:rFonts w:ascii="宋体" w:hAnsi="宋体"/>
                <w:szCs w:val="21"/>
              </w:rPr>
            </w:pPr>
          </w:p>
        </w:tc>
        <w:tc>
          <w:tcPr>
            <w:tcW w:w="667" w:type="pct"/>
            <w:shd w:val="clear" w:color="auto" w:fill="auto"/>
            <w:vAlign w:val="center"/>
          </w:tcPr>
          <w:p w14:paraId="1B5DDCEE">
            <w:pPr>
              <w:spacing w:line="360" w:lineRule="auto"/>
              <w:jc w:val="center"/>
              <w:rPr>
                <w:rFonts w:ascii="宋体" w:hAnsi="宋体"/>
                <w:szCs w:val="21"/>
              </w:rPr>
            </w:pPr>
            <w:r>
              <w:rPr>
                <w:rFonts w:hint="eastAsia" w:ascii="宋体" w:hAnsi="宋体"/>
                <w:szCs w:val="21"/>
              </w:rPr>
              <w:t>证书名称</w:t>
            </w:r>
          </w:p>
        </w:tc>
        <w:tc>
          <w:tcPr>
            <w:tcW w:w="453" w:type="pct"/>
            <w:shd w:val="clear" w:color="auto" w:fill="auto"/>
            <w:vAlign w:val="center"/>
          </w:tcPr>
          <w:p w14:paraId="06F0F29C">
            <w:pPr>
              <w:spacing w:line="360" w:lineRule="auto"/>
              <w:jc w:val="center"/>
              <w:rPr>
                <w:rFonts w:ascii="宋体" w:hAnsi="宋体"/>
                <w:szCs w:val="21"/>
              </w:rPr>
            </w:pPr>
            <w:r>
              <w:rPr>
                <w:rFonts w:hint="eastAsia" w:ascii="宋体" w:hAnsi="宋体"/>
                <w:szCs w:val="21"/>
              </w:rPr>
              <w:t>级别</w:t>
            </w:r>
          </w:p>
        </w:tc>
        <w:tc>
          <w:tcPr>
            <w:tcW w:w="463" w:type="pct"/>
            <w:shd w:val="clear" w:color="auto" w:fill="auto"/>
            <w:vAlign w:val="center"/>
          </w:tcPr>
          <w:p w14:paraId="4F8B245E">
            <w:pPr>
              <w:spacing w:line="360" w:lineRule="auto"/>
              <w:jc w:val="center"/>
              <w:rPr>
                <w:rFonts w:ascii="宋体" w:hAnsi="宋体"/>
                <w:szCs w:val="21"/>
              </w:rPr>
            </w:pPr>
            <w:r>
              <w:rPr>
                <w:rFonts w:hint="eastAsia" w:ascii="宋体" w:hAnsi="宋体"/>
                <w:szCs w:val="21"/>
              </w:rPr>
              <w:t>证号</w:t>
            </w:r>
          </w:p>
        </w:tc>
        <w:tc>
          <w:tcPr>
            <w:tcW w:w="500" w:type="pct"/>
            <w:shd w:val="clear" w:color="auto" w:fill="auto"/>
            <w:vAlign w:val="center"/>
          </w:tcPr>
          <w:p w14:paraId="7273F5A8">
            <w:pPr>
              <w:spacing w:line="360" w:lineRule="auto"/>
              <w:jc w:val="center"/>
              <w:rPr>
                <w:rFonts w:ascii="宋体" w:hAnsi="宋体"/>
                <w:szCs w:val="21"/>
              </w:rPr>
            </w:pPr>
            <w:r>
              <w:rPr>
                <w:rFonts w:hint="eastAsia" w:ascii="宋体" w:hAnsi="宋体"/>
                <w:szCs w:val="21"/>
              </w:rPr>
              <w:t>专业</w:t>
            </w:r>
          </w:p>
        </w:tc>
        <w:tc>
          <w:tcPr>
            <w:tcW w:w="1250" w:type="pct"/>
            <w:shd w:val="clear" w:color="auto" w:fill="auto"/>
            <w:vAlign w:val="center"/>
          </w:tcPr>
          <w:p w14:paraId="05280E6F">
            <w:pPr>
              <w:spacing w:line="360" w:lineRule="auto"/>
              <w:jc w:val="center"/>
              <w:rPr>
                <w:rFonts w:ascii="宋体" w:hAnsi="宋体"/>
                <w:szCs w:val="21"/>
              </w:rPr>
            </w:pPr>
            <w:r>
              <w:rPr>
                <w:rFonts w:hint="eastAsia" w:ascii="宋体" w:hAnsi="宋体"/>
                <w:szCs w:val="21"/>
              </w:rPr>
              <w:t>养老保险</w:t>
            </w:r>
          </w:p>
        </w:tc>
        <w:tc>
          <w:tcPr>
            <w:tcW w:w="416" w:type="pct"/>
            <w:vMerge w:val="continue"/>
            <w:shd w:val="clear" w:color="auto" w:fill="auto"/>
            <w:vAlign w:val="center"/>
          </w:tcPr>
          <w:p w14:paraId="6D719174">
            <w:pPr>
              <w:spacing w:line="360" w:lineRule="auto"/>
              <w:jc w:val="left"/>
              <w:rPr>
                <w:rFonts w:ascii="宋体" w:hAnsi="宋体"/>
                <w:szCs w:val="21"/>
              </w:rPr>
            </w:pPr>
          </w:p>
        </w:tc>
      </w:tr>
      <w:tr w14:paraId="2812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7C35F8B1">
            <w:pPr>
              <w:spacing w:line="360" w:lineRule="auto"/>
              <w:jc w:val="center"/>
              <w:rPr>
                <w:rFonts w:ascii="宋体" w:hAnsi="宋体"/>
                <w:szCs w:val="21"/>
              </w:rPr>
            </w:pPr>
          </w:p>
        </w:tc>
        <w:tc>
          <w:tcPr>
            <w:tcW w:w="417" w:type="pct"/>
            <w:shd w:val="clear" w:color="auto" w:fill="auto"/>
            <w:vAlign w:val="center"/>
          </w:tcPr>
          <w:p w14:paraId="4861509F">
            <w:pPr>
              <w:spacing w:line="360" w:lineRule="auto"/>
              <w:jc w:val="center"/>
              <w:rPr>
                <w:rFonts w:ascii="宋体" w:hAnsi="宋体"/>
                <w:szCs w:val="21"/>
              </w:rPr>
            </w:pPr>
          </w:p>
        </w:tc>
        <w:tc>
          <w:tcPr>
            <w:tcW w:w="417" w:type="pct"/>
            <w:shd w:val="clear" w:color="auto" w:fill="auto"/>
            <w:vAlign w:val="center"/>
          </w:tcPr>
          <w:p w14:paraId="2E1A1709">
            <w:pPr>
              <w:spacing w:line="360" w:lineRule="auto"/>
              <w:jc w:val="center"/>
              <w:rPr>
                <w:rFonts w:ascii="宋体" w:hAnsi="宋体"/>
                <w:szCs w:val="21"/>
              </w:rPr>
            </w:pPr>
          </w:p>
        </w:tc>
        <w:tc>
          <w:tcPr>
            <w:tcW w:w="667" w:type="pct"/>
            <w:shd w:val="clear" w:color="auto" w:fill="auto"/>
            <w:vAlign w:val="center"/>
          </w:tcPr>
          <w:p w14:paraId="780AE407">
            <w:pPr>
              <w:spacing w:line="360" w:lineRule="auto"/>
              <w:jc w:val="center"/>
              <w:rPr>
                <w:rFonts w:ascii="宋体" w:hAnsi="宋体"/>
                <w:szCs w:val="21"/>
              </w:rPr>
            </w:pPr>
          </w:p>
        </w:tc>
        <w:tc>
          <w:tcPr>
            <w:tcW w:w="453" w:type="pct"/>
            <w:shd w:val="clear" w:color="auto" w:fill="auto"/>
            <w:vAlign w:val="center"/>
          </w:tcPr>
          <w:p w14:paraId="2CF0AC52">
            <w:pPr>
              <w:spacing w:line="360" w:lineRule="auto"/>
              <w:jc w:val="center"/>
              <w:rPr>
                <w:rFonts w:ascii="宋体" w:hAnsi="宋体"/>
                <w:szCs w:val="21"/>
              </w:rPr>
            </w:pPr>
          </w:p>
        </w:tc>
        <w:tc>
          <w:tcPr>
            <w:tcW w:w="463" w:type="pct"/>
            <w:shd w:val="clear" w:color="auto" w:fill="auto"/>
            <w:vAlign w:val="center"/>
          </w:tcPr>
          <w:p w14:paraId="104DBD59">
            <w:pPr>
              <w:spacing w:line="360" w:lineRule="auto"/>
              <w:jc w:val="center"/>
              <w:rPr>
                <w:rFonts w:ascii="宋体" w:hAnsi="宋体"/>
                <w:szCs w:val="21"/>
              </w:rPr>
            </w:pPr>
          </w:p>
        </w:tc>
        <w:tc>
          <w:tcPr>
            <w:tcW w:w="500" w:type="pct"/>
            <w:shd w:val="clear" w:color="auto" w:fill="auto"/>
            <w:vAlign w:val="center"/>
          </w:tcPr>
          <w:p w14:paraId="75D072E4">
            <w:pPr>
              <w:spacing w:line="360" w:lineRule="auto"/>
              <w:jc w:val="center"/>
              <w:rPr>
                <w:rFonts w:ascii="宋体" w:hAnsi="宋体"/>
                <w:szCs w:val="21"/>
              </w:rPr>
            </w:pPr>
          </w:p>
        </w:tc>
        <w:tc>
          <w:tcPr>
            <w:tcW w:w="1250" w:type="pct"/>
            <w:shd w:val="clear" w:color="auto" w:fill="auto"/>
            <w:vAlign w:val="center"/>
          </w:tcPr>
          <w:p w14:paraId="62AE0DB0">
            <w:pPr>
              <w:spacing w:line="360" w:lineRule="auto"/>
              <w:jc w:val="center"/>
              <w:rPr>
                <w:rFonts w:ascii="宋体" w:hAnsi="宋体"/>
                <w:szCs w:val="21"/>
              </w:rPr>
            </w:pPr>
          </w:p>
        </w:tc>
        <w:tc>
          <w:tcPr>
            <w:tcW w:w="416" w:type="pct"/>
            <w:shd w:val="clear" w:color="auto" w:fill="auto"/>
            <w:vAlign w:val="center"/>
          </w:tcPr>
          <w:p w14:paraId="763D24B9">
            <w:pPr>
              <w:spacing w:line="360" w:lineRule="auto"/>
              <w:jc w:val="center"/>
              <w:rPr>
                <w:rFonts w:ascii="宋体" w:hAnsi="宋体"/>
                <w:szCs w:val="21"/>
              </w:rPr>
            </w:pPr>
          </w:p>
        </w:tc>
      </w:tr>
      <w:tr w14:paraId="35F7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17" w:type="pct"/>
            <w:shd w:val="clear" w:color="auto" w:fill="auto"/>
            <w:vAlign w:val="center"/>
          </w:tcPr>
          <w:p w14:paraId="68CDF2D0">
            <w:pPr>
              <w:spacing w:line="360" w:lineRule="auto"/>
              <w:jc w:val="center"/>
              <w:rPr>
                <w:rFonts w:ascii="宋体" w:hAnsi="宋体"/>
                <w:szCs w:val="21"/>
              </w:rPr>
            </w:pPr>
          </w:p>
        </w:tc>
        <w:tc>
          <w:tcPr>
            <w:tcW w:w="417" w:type="pct"/>
            <w:shd w:val="clear" w:color="auto" w:fill="auto"/>
            <w:vAlign w:val="center"/>
          </w:tcPr>
          <w:p w14:paraId="60CDA2B1">
            <w:pPr>
              <w:spacing w:line="360" w:lineRule="auto"/>
              <w:jc w:val="center"/>
              <w:rPr>
                <w:rFonts w:ascii="宋体" w:hAnsi="宋体"/>
                <w:szCs w:val="21"/>
              </w:rPr>
            </w:pPr>
          </w:p>
        </w:tc>
        <w:tc>
          <w:tcPr>
            <w:tcW w:w="417" w:type="pct"/>
            <w:shd w:val="clear" w:color="auto" w:fill="auto"/>
            <w:vAlign w:val="center"/>
          </w:tcPr>
          <w:p w14:paraId="467FBEEE">
            <w:pPr>
              <w:spacing w:line="360" w:lineRule="auto"/>
              <w:jc w:val="center"/>
              <w:rPr>
                <w:rFonts w:ascii="宋体" w:hAnsi="宋体"/>
                <w:szCs w:val="21"/>
              </w:rPr>
            </w:pPr>
          </w:p>
        </w:tc>
        <w:tc>
          <w:tcPr>
            <w:tcW w:w="667" w:type="pct"/>
            <w:shd w:val="clear" w:color="auto" w:fill="auto"/>
            <w:vAlign w:val="center"/>
          </w:tcPr>
          <w:p w14:paraId="765F8800">
            <w:pPr>
              <w:spacing w:line="360" w:lineRule="auto"/>
              <w:jc w:val="center"/>
              <w:rPr>
                <w:rFonts w:ascii="宋体" w:hAnsi="宋体"/>
                <w:szCs w:val="21"/>
              </w:rPr>
            </w:pPr>
          </w:p>
        </w:tc>
        <w:tc>
          <w:tcPr>
            <w:tcW w:w="453" w:type="pct"/>
            <w:shd w:val="clear" w:color="auto" w:fill="auto"/>
            <w:vAlign w:val="center"/>
          </w:tcPr>
          <w:p w14:paraId="36E7FC88">
            <w:pPr>
              <w:spacing w:line="360" w:lineRule="auto"/>
              <w:jc w:val="center"/>
              <w:rPr>
                <w:rFonts w:ascii="宋体" w:hAnsi="宋体"/>
                <w:szCs w:val="21"/>
              </w:rPr>
            </w:pPr>
          </w:p>
        </w:tc>
        <w:tc>
          <w:tcPr>
            <w:tcW w:w="463" w:type="pct"/>
            <w:shd w:val="clear" w:color="auto" w:fill="auto"/>
            <w:vAlign w:val="center"/>
          </w:tcPr>
          <w:p w14:paraId="4821D046">
            <w:pPr>
              <w:spacing w:line="360" w:lineRule="auto"/>
              <w:jc w:val="center"/>
              <w:rPr>
                <w:rFonts w:ascii="宋体" w:hAnsi="宋体"/>
                <w:szCs w:val="21"/>
              </w:rPr>
            </w:pPr>
          </w:p>
        </w:tc>
        <w:tc>
          <w:tcPr>
            <w:tcW w:w="500" w:type="pct"/>
            <w:shd w:val="clear" w:color="auto" w:fill="auto"/>
            <w:vAlign w:val="center"/>
          </w:tcPr>
          <w:p w14:paraId="25A5BEEF">
            <w:pPr>
              <w:spacing w:line="360" w:lineRule="auto"/>
              <w:jc w:val="center"/>
              <w:rPr>
                <w:rFonts w:ascii="宋体" w:hAnsi="宋体"/>
                <w:szCs w:val="21"/>
              </w:rPr>
            </w:pPr>
          </w:p>
        </w:tc>
        <w:tc>
          <w:tcPr>
            <w:tcW w:w="1250" w:type="pct"/>
            <w:shd w:val="clear" w:color="auto" w:fill="auto"/>
            <w:vAlign w:val="center"/>
          </w:tcPr>
          <w:p w14:paraId="3E6CA633">
            <w:pPr>
              <w:spacing w:line="360" w:lineRule="auto"/>
              <w:jc w:val="center"/>
              <w:rPr>
                <w:rFonts w:ascii="宋体" w:hAnsi="宋体"/>
                <w:szCs w:val="21"/>
              </w:rPr>
            </w:pPr>
          </w:p>
        </w:tc>
        <w:tc>
          <w:tcPr>
            <w:tcW w:w="416" w:type="pct"/>
            <w:shd w:val="clear" w:color="auto" w:fill="auto"/>
            <w:vAlign w:val="center"/>
          </w:tcPr>
          <w:p w14:paraId="6EE54A07">
            <w:pPr>
              <w:spacing w:line="360" w:lineRule="auto"/>
              <w:jc w:val="center"/>
              <w:rPr>
                <w:rFonts w:ascii="宋体" w:hAnsi="宋体"/>
                <w:szCs w:val="21"/>
              </w:rPr>
            </w:pPr>
          </w:p>
        </w:tc>
      </w:tr>
      <w:tr w14:paraId="3F35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4E9D47FB">
            <w:pPr>
              <w:spacing w:line="360" w:lineRule="auto"/>
              <w:jc w:val="center"/>
              <w:rPr>
                <w:rFonts w:ascii="宋体" w:hAnsi="宋体"/>
                <w:szCs w:val="21"/>
              </w:rPr>
            </w:pPr>
          </w:p>
        </w:tc>
        <w:tc>
          <w:tcPr>
            <w:tcW w:w="417" w:type="pct"/>
            <w:shd w:val="clear" w:color="auto" w:fill="auto"/>
            <w:vAlign w:val="center"/>
          </w:tcPr>
          <w:p w14:paraId="38FA554B">
            <w:pPr>
              <w:spacing w:line="360" w:lineRule="auto"/>
              <w:jc w:val="center"/>
              <w:rPr>
                <w:rFonts w:ascii="宋体" w:hAnsi="宋体"/>
                <w:szCs w:val="21"/>
              </w:rPr>
            </w:pPr>
          </w:p>
        </w:tc>
        <w:tc>
          <w:tcPr>
            <w:tcW w:w="417" w:type="pct"/>
            <w:shd w:val="clear" w:color="auto" w:fill="auto"/>
            <w:vAlign w:val="center"/>
          </w:tcPr>
          <w:p w14:paraId="66DB53F1">
            <w:pPr>
              <w:spacing w:line="360" w:lineRule="auto"/>
              <w:jc w:val="center"/>
              <w:rPr>
                <w:rFonts w:ascii="宋体" w:hAnsi="宋体"/>
                <w:szCs w:val="21"/>
              </w:rPr>
            </w:pPr>
          </w:p>
        </w:tc>
        <w:tc>
          <w:tcPr>
            <w:tcW w:w="667" w:type="pct"/>
            <w:shd w:val="clear" w:color="auto" w:fill="auto"/>
            <w:vAlign w:val="center"/>
          </w:tcPr>
          <w:p w14:paraId="5C0E16F3">
            <w:pPr>
              <w:spacing w:line="360" w:lineRule="auto"/>
              <w:jc w:val="center"/>
              <w:rPr>
                <w:rFonts w:ascii="宋体" w:hAnsi="宋体"/>
                <w:szCs w:val="21"/>
              </w:rPr>
            </w:pPr>
          </w:p>
        </w:tc>
        <w:tc>
          <w:tcPr>
            <w:tcW w:w="453" w:type="pct"/>
            <w:shd w:val="clear" w:color="auto" w:fill="auto"/>
            <w:vAlign w:val="center"/>
          </w:tcPr>
          <w:p w14:paraId="16C7B0D1">
            <w:pPr>
              <w:spacing w:line="360" w:lineRule="auto"/>
              <w:jc w:val="center"/>
              <w:rPr>
                <w:rFonts w:ascii="宋体" w:hAnsi="宋体"/>
                <w:szCs w:val="21"/>
              </w:rPr>
            </w:pPr>
          </w:p>
        </w:tc>
        <w:tc>
          <w:tcPr>
            <w:tcW w:w="463" w:type="pct"/>
            <w:shd w:val="clear" w:color="auto" w:fill="auto"/>
            <w:vAlign w:val="center"/>
          </w:tcPr>
          <w:p w14:paraId="476BFA23">
            <w:pPr>
              <w:spacing w:line="360" w:lineRule="auto"/>
              <w:jc w:val="center"/>
              <w:rPr>
                <w:rFonts w:ascii="宋体" w:hAnsi="宋体"/>
                <w:szCs w:val="21"/>
              </w:rPr>
            </w:pPr>
          </w:p>
        </w:tc>
        <w:tc>
          <w:tcPr>
            <w:tcW w:w="500" w:type="pct"/>
            <w:shd w:val="clear" w:color="auto" w:fill="auto"/>
            <w:vAlign w:val="center"/>
          </w:tcPr>
          <w:p w14:paraId="22F1FB1E">
            <w:pPr>
              <w:spacing w:line="360" w:lineRule="auto"/>
              <w:jc w:val="center"/>
              <w:rPr>
                <w:rFonts w:ascii="宋体" w:hAnsi="宋体"/>
                <w:szCs w:val="21"/>
              </w:rPr>
            </w:pPr>
          </w:p>
        </w:tc>
        <w:tc>
          <w:tcPr>
            <w:tcW w:w="1250" w:type="pct"/>
            <w:shd w:val="clear" w:color="auto" w:fill="auto"/>
            <w:vAlign w:val="center"/>
          </w:tcPr>
          <w:p w14:paraId="19122800">
            <w:pPr>
              <w:spacing w:line="360" w:lineRule="auto"/>
              <w:jc w:val="center"/>
              <w:rPr>
                <w:rFonts w:ascii="宋体" w:hAnsi="宋体"/>
                <w:szCs w:val="21"/>
              </w:rPr>
            </w:pPr>
          </w:p>
        </w:tc>
        <w:tc>
          <w:tcPr>
            <w:tcW w:w="416" w:type="pct"/>
            <w:shd w:val="clear" w:color="auto" w:fill="auto"/>
            <w:vAlign w:val="center"/>
          </w:tcPr>
          <w:p w14:paraId="511C25AF">
            <w:pPr>
              <w:spacing w:line="360" w:lineRule="auto"/>
              <w:jc w:val="center"/>
              <w:rPr>
                <w:rFonts w:ascii="宋体" w:hAnsi="宋体"/>
                <w:szCs w:val="21"/>
              </w:rPr>
            </w:pPr>
          </w:p>
        </w:tc>
      </w:tr>
      <w:tr w14:paraId="0658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2B72C794">
            <w:pPr>
              <w:spacing w:line="360" w:lineRule="auto"/>
              <w:jc w:val="center"/>
              <w:rPr>
                <w:rFonts w:ascii="宋体" w:hAnsi="宋体"/>
                <w:szCs w:val="21"/>
              </w:rPr>
            </w:pPr>
          </w:p>
        </w:tc>
        <w:tc>
          <w:tcPr>
            <w:tcW w:w="417" w:type="pct"/>
            <w:shd w:val="clear" w:color="auto" w:fill="auto"/>
            <w:vAlign w:val="center"/>
          </w:tcPr>
          <w:p w14:paraId="3BFAA440">
            <w:pPr>
              <w:spacing w:line="360" w:lineRule="auto"/>
              <w:jc w:val="center"/>
              <w:rPr>
                <w:rFonts w:ascii="宋体" w:hAnsi="宋体"/>
                <w:szCs w:val="21"/>
              </w:rPr>
            </w:pPr>
          </w:p>
        </w:tc>
        <w:tc>
          <w:tcPr>
            <w:tcW w:w="417" w:type="pct"/>
            <w:shd w:val="clear" w:color="auto" w:fill="auto"/>
            <w:vAlign w:val="center"/>
          </w:tcPr>
          <w:p w14:paraId="2D613D26">
            <w:pPr>
              <w:spacing w:line="360" w:lineRule="auto"/>
              <w:jc w:val="center"/>
              <w:rPr>
                <w:rFonts w:ascii="宋体" w:hAnsi="宋体"/>
                <w:szCs w:val="21"/>
              </w:rPr>
            </w:pPr>
          </w:p>
        </w:tc>
        <w:tc>
          <w:tcPr>
            <w:tcW w:w="667" w:type="pct"/>
            <w:shd w:val="clear" w:color="auto" w:fill="auto"/>
            <w:vAlign w:val="center"/>
          </w:tcPr>
          <w:p w14:paraId="0CB259C3">
            <w:pPr>
              <w:spacing w:line="360" w:lineRule="auto"/>
              <w:jc w:val="center"/>
              <w:rPr>
                <w:rFonts w:ascii="宋体" w:hAnsi="宋体"/>
                <w:szCs w:val="21"/>
              </w:rPr>
            </w:pPr>
          </w:p>
        </w:tc>
        <w:tc>
          <w:tcPr>
            <w:tcW w:w="453" w:type="pct"/>
            <w:shd w:val="clear" w:color="auto" w:fill="auto"/>
            <w:vAlign w:val="center"/>
          </w:tcPr>
          <w:p w14:paraId="4654B84D">
            <w:pPr>
              <w:spacing w:line="360" w:lineRule="auto"/>
              <w:jc w:val="center"/>
              <w:rPr>
                <w:rFonts w:ascii="宋体" w:hAnsi="宋体"/>
                <w:szCs w:val="21"/>
              </w:rPr>
            </w:pPr>
          </w:p>
        </w:tc>
        <w:tc>
          <w:tcPr>
            <w:tcW w:w="463" w:type="pct"/>
            <w:shd w:val="clear" w:color="auto" w:fill="auto"/>
            <w:vAlign w:val="center"/>
          </w:tcPr>
          <w:p w14:paraId="1315AEA2">
            <w:pPr>
              <w:spacing w:line="360" w:lineRule="auto"/>
              <w:jc w:val="center"/>
              <w:rPr>
                <w:rFonts w:ascii="宋体" w:hAnsi="宋体"/>
                <w:szCs w:val="21"/>
              </w:rPr>
            </w:pPr>
          </w:p>
        </w:tc>
        <w:tc>
          <w:tcPr>
            <w:tcW w:w="500" w:type="pct"/>
            <w:shd w:val="clear" w:color="auto" w:fill="auto"/>
            <w:vAlign w:val="center"/>
          </w:tcPr>
          <w:p w14:paraId="1C137D48">
            <w:pPr>
              <w:spacing w:line="360" w:lineRule="auto"/>
              <w:jc w:val="center"/>
              <w:rPr>
                <w:rFonts w:ascii="宋体" w:hAnsi="宋体"/>
                <w:szCs w:val="21"/>
              </w:rPr>
            </w:pPr>
          </w:p>
        </w:tc>
        <w:tc>
          <w:tcPr>
            <w:tcW w:w="1250" w:type="pct"/>
            <w:shd w:val="clear" w:color="auto" w:fill="auto"/>
            <w:vAlign w:val="center"/>
          </w:tcPr>
          <w:p w14:paraId="542EBC62">
            <w:pPr>
              <w:spacing w:line="360" w:lineRule="auto"/>
              <w:jc w:val="center"/>
              <w:rPr>
                <w:rFonts w:ascii="宋体" w:hAnsi="宋体"/>
                <w:szCs w:val="21"/>
              </w:rPr>
            </w:pPr>
          </w:p>
        </w:tc>
        <w:tc>
          <w:tcPr>
            <w:tcW w:w="416" w:type="pct"/>
            <w:shd w:val="clear" w:color="auto" w:fill="auto"/>
            <w:vAlign w:val="center"/>
          </w:tcPr>
          <w:p w14:paraId="24D59CA6">
            <w:pPr>
              <w:spacing w:line="360" w:lineRule="auto"/>
              <w:jc w:val="center"/>
              <w:rPr>
                <w:rFonts w:ascii="宋体" w:hAnsi="宋体"/>
                <w:szCs w:val="21"/>
              </w:rPr>
            </w:pPr>
          </w:p>
        </w:tc>
      </w:tr>
      <w:tr w14:paraId="6F2A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17" w:type="pct"/>
            <w:shd w:val="clear" w:color="auto" w:fill="auto"/>
            <w:vAlign w:val="center"/>
          </w:tcPr>
          <w:p w14:paraId="40ECAF6C">
            <w:pPr>
              <w:spacing w:line="360" w:lineRule="auto"/>
              <w:jc w:val="center"/>
              <w:rPr>
                <w:rFonts w:ascii="宋体" w:hAnsi="宋体"/>
                <w:szCs w:val="21"/>
              </w:rPr>
            </w:pPr>
          </w:p>
        </w:tc>
        <w:tc>
          <w:tcPr>
            <w:tcW w:w="417" w:type="pct"/>
            <w:shd w:val="clear" w:color="auto" w:fill="auto"/>
            <w:vAlign w:val="center"/>
          </w:tcPr>
          <w:p w14:paraId="41F33B37">
            <w:pPr>
              <w:spacing w:line="360" w:lineRule="auto"/>
              <w:jc w:val="center"/>
              <w:rPr>
                <w:rFonts w:ascii="宋体" w:hAnsi="宋体"/>
                <w:szCs w:val="21"/>
              </w:rPr>
            </w:pPr>
          </w:p>
        </w:tc>
        <w:tc>
          <w:tcPr>
            <w:tcW w:w="417" w:type="pct"/>
            <w:shd w:val="clear" w:color="auto" w:fill="auto"/>
            <w:vAlign w:val="center"/>
          </w:tcPr>
          <w:p w14:paraId="0ADF5592">
            <w:pPr>
              <w:spacing w:line="360" w:lineRule="auto"/>
              <w:jc w:val="center"/>
              <w:rPr>
                <w:rFonts w:ascii="宋体" w:hAnsi="宋体"/>
                <w:szCs w:val="21"/>
              </w:rPr>
            </w:pPr>
          </w:p>
        </w:tc>
        <w:tc>
          <w:tcPr>
            <w:tcW w:w="667" w:type="pct"/>
            <w:shd w:val="clear" w:color="auto" w:fill="auto"/>
            <w:vAlign w:val="center"/>
          </w:tcPr>
          <w:p w14:paraId="0BB179C0">
            <w:pPr>
              <w:spacing w:line="360" w:lineRule="auto"/>
              <w:jc w:val="center"/>
              <w:rPr>
                <w:rFonts w:ascii="宋体" w:hAnsi="宋体"/>
                <w:szCs w:val="21"/>
              </w:rPr>
            </w:pPr>
          </w:p>
        </w:tc>
        <w:tc>
          <w:tcPr>
            <w:tcW w:w="453" w:type="pct"/>
            <w:shd w:val="clear" w:color="auto" w:fill="auto"/>
            <w:vAlign w:val="center"/>
          </w:tcPr>
          <w:p w14:paraId="543D7907">
            <w:pPr>
              <w:spacing w:line="360" w:lineRule="auto"/>
              <w:jc w:val="center"/>
              <w:rPr>
                <w:rFonts w:ascii="宋体" w:hAnsi="宋体"/>
                <w:szCs w:val="21"/>
              </w:rPr>
            </w:pPr>
          </w:p>
        </w:tc>
        <w:tc>
          <w:tcPr>
            <w:tcW w:w="463" w:type="pct"/>
            <w:shd w:val="clear" w:color="auto" w:fill="auto"/>
            <w:vAlign w:val="center"/>
          </w:tcPr>
          <w:p w14:paraId="075DC610">
            <w:pPr>
              <w:spacing w:line="360" w:lineRule="auto"/>
              <w:jc w:val="center"/>
              <w:rPr>
                <w:rFonts w:ascii="宋体" w:hAnsi="宋体"/>
                <w:szCs w:val="21"/>
              </w:rPr>
            </w:pPr>
          </w:p>
        </w:tc>
        <w:tc>
          <w:tcPr>
            <w:tcW w:w="500" w:type="pct"/>
            <w:shd w:val="clear" w:color="auto" w:fill="auto"/>
            <w:vAlign w:val="center"/>
          </w:tcPr>
          <w:p w14:paraId="54FE6BCC">
            <w:pPr>
              <w:spacing w:line="360" w:lineRule="auto"/>
              <w:jc w:val="center"/>
              <w:rPr>
                <w:rFonts w:ascii="宋体" w:hAnsi="宋体"/>
                <w:szCs w:val="21"/>
              </w:rPr>
            </w:pPr>
          </w:p>
        </w:tc>
        <w:tc>
          <w:tcPr>
            <w:tcW w:w="1250" w:type="pct"/>
            <w:shd w:val="clear" w:color="auto" w:fill="auto"/>
            <w:vAlign w:val="center"/>
          </w:tcPr>
          <w:p w14:paraId="326DC218">
            <w:pPr>
              <w:spacing w:line="360" w:lineRule="auto"/>
              <w:jc w:val="center"/>
              <w:rPr>
                <w:rFonts w:ascii="宋体" w:hAnsi="宋体"/>
                <w:szCs w:val="21"/>
              </w:rPr>
            </w:pPr>
          </w:p>
        </w:tc>
        <w:tc>
          <w:tcPr>
            <w:tcW w:w="416" w:type="pct"/>
            <w:shd w:val="clear" w:color="auto" w:fill="auto"/>
            <w:vAlign w:val="center"/>
          </w:tcPr>
          <w:p w14:paraId="5E57CACB">
            <w:pPr>
              <w:spacing w:line="360" w:lineRule="auto"/>
              <w:jc w:val="center"/>
              <w:rPr>
                <w:rFonts w:ascii="宋体" w:hAnsi="宋体"/>
                <w:szCs w:val="21"/>
              </w:rPr>
            </w:pPr>
          </w:p>
        </w:tc>
      </w:tr>
      <w:tr w14:paraId="75A0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4402B175">
            <w:pPr>
              <w:spacing w:line="360" w:lineRule="auto"/>
              <w:jc w:val="center"/>
              <w:rPr>
                <w:rFonts w:ascii="宋体" w:hAnsi="宋体"/>
                <w:szCs w:val="21"/>
              </w:rPr>
            </w:pPr>
          </w:p>
        </w:tc>
        <w:tc>
          <w:tcPr>
            <w:tcW w:w="417" w:type="pct"/>
            <w:shd w:val="clear" w:color="auto" w:fill="auto"/>
            <w:vAlign w:val="center"/>
          </w:tcPr>
          <w:p w14:paraId="25CBE0E6">
            <w:pPr>
              <w:spacing w:line="360" w:lineRule="auto"/>
              <w:jc w:val="center"/>
              <w:rPr>
                <w:rFonts w:ascii="宋体" w:hAnsi="宋体"/>
                <w:szCs w:val="21"/>
              </w:rPr>
            </w:pPr>
          </w:p>
        </w:tc>
        <w:tc>
          <w:tcPr>
            <w:tcW w:w="417" w:type="pct"/>
            <w:shd w:val="clear" w:color="auto" w:fill="auto"/>
            <w:vAlign w:val="center"/>
          </w:tcPr>
          <w:p w14:paraId="48D48676">
            <w:pPr>
              <w:spacing w:line="360" w:lineRule="auto"/>
              <w:jc w:val="center"/>
              <w:rPr>
                <w:rFonts w:ascii="宋体" w:hAnsi="宋体"/>
                <w:szCs w:val="21"/>
              </w:rPr>
            </w:pPr>
          </w:p>
        </w:tc>
        <w:tc>
          <w:tcPr>
            <w:tcW w:w="667" w:type="pct"/>
            <w:shd w:val="clear" w:color="auto" w:fill="auto"/>
            <w:vAlign w:val="center"/>
          </w:tcPr>
          <w:p w14:paraId="728C636A">
            <w:pPr>
              <w:spacing w:line="360" w:lineRule="auto"/>
              <w:jc w:val="center"/>
              <w:rPr>
                <w:rFonts w:ascii="宋体" w:hAnsi="宋体"/>
                <w:szCs w:val="21"/>
              </w:rPr>
            </w:pPr>
          </w:p>
        </w:tc>
        <w:tc>
          <w:tcPr>
            <w:tcW w:w="453" w:type="pct"/>
            <w:shd w:val="clear" w:color="auto" w:fill="auto"/>
            <w:vAlign w:val="center"/>
          </w:tcPr>
          <w:p w14:paraId="087B41EB">
            <w:pPr>
              <w:spacing w:line="360" w:lineRule="auto"/>
              <w:jc w:val="center"/>
              <w:rPr>
                <w:rFonts w:ascii="宋体" w:hAnsi="宋体"/>
                <w:szCs w:val="21"/>
              </w:rPr>
            </w:pPr>
          </w:p>
        </w:tc>
        <w:tc>
          <w:tcPr>
            <w:tcW w:w="463" w:type="pct"/>
            <w:shd w:val="clear" w:color="auto" w:fill="auto"/>
            <w:vAlign w:val="center"/>
          </w:tcPr>
          <w:p w14:paraId="353D0445">
            <w:pPr>
              <w:spacing w:line="360" w:lineRule="auto"/>
              <w:jc w:val="center"/>
              <w:rPr>
                <w:rFonts w:ascii="宋体" w:hAnsi="宋体"/>
                <w:szCs w:val="21"/>
              </w:rPr>
            </w:pPr>
          </w:p>
        </w:tc>
        <w:tc>
          <w:tcPr>
            <w:tcW w:w="500" w:type="pct"/>
            <w:shd w:val="clear" w:color="auto" w:fill="auto"/>
            <w:vAlign w:val="center"/>
          </w:tcPr>
          <w:p w14:paraId="3F3CB3A5">
            <w:pPr>
              <w:spacing w:line="360" w:lineRule="auto"/>
              <w:jc w:val="center"/>
              <w:rPr>
                <w:rFonts w:ascii="宋体" w:hAnsi="宋体"/>
                <w:szCs w:val="21"/>
              </w:rPr>
            </w:pPr>
          </w:p>
        </w:tc>
        <w:tc>
          <w:tcPr>
            <w:tcW w:w="1250" w:type="pct"/>
            <w:shd w:val="clear" w:color="auto" w:fill="auto"/>
            <w:vAlign w:val="center"/>
          </w:tcPr>
          <w:p w14:paraId="1532C922">
            <w:pPr>
              <w:spacing w:line="360" w:lineRule="auto"/>
              <w:jc w:val="center"/>
              <w:rPr>
                <w:rFonts w:ascii="宋体" w:hAnsi="宋体"/>
                <w:szCs w:val="21"/>
              </w:rPr>
            </w:pPr>
          </w:p>
        </w:tc>
        <w:tc>
          <w:tcPr>
            <w:tcW w:w="416" w:type="pct"/>
            <w:shd w:val="clear" w:color="auto" w:fill="auto"/>
            <w:vAlign w:val="center"/>
          </w:tcPr>
          <w:p w14:paraId="61330199">
            <w:pPr>
              <w:spacing w:line="360" w:lineRule="auto"/>
              <w:jc w:val="center"/>
              <w:rPr>
                <w:rFonts w:ascii="宋体" w:hAnsi="宋体"/>
                <w:szCs w:val="21"/>
              </w:rPr>
            </w:pPr>
          </w:p>
        </w:tc>
      </w:tr>
      <w:tr w14:paraId="52EE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687D00F2">
            <w:pPr>
              <w:spacing w:line="360" w:lineRule="auto"/>
              <w:jc w:val="center"/>
              <w:rPr>
                <w:rFonts w:ascii="宋体" w:hAnsi="宋体"/>
                <w:szCs w:val="21"/>
              </w:rPr>
            </w:pPr>
          </w:p>
        </w:tc>
        <w:tc>
          <w:tcPr>
            <w:tcW w:w="417" w:type="pct"/>
            <w:shd w:val="clear" w:color="auto" w:fill="auto"/>
            <w:vAlign w:val="center"/>
          </w:tcPr>
          <w:p w14:paraId="563771C2">
            <w:pPr>
              <w:spacing w:line="360" w:lineRule="auto"/>
              <w:jc w:val="center"/>
              <w:rPr>
                <w:rFonts w:ascii="宋体" w:hAnsi="宋体"/>
                <w:szCs w:val="21"/>
              </w:rPr>
            </w:pPr>
          </w:p>
        </w:tc>
        <w:tc>
          <w:tcPr>
            <w:tcW w:w="417" w:type="pct"/>
            <w:shd w:val="clear" w:color="auto" w:fill="auto"/>
            <w:vAlign w:val="center"/>
          </w:tcPr>
          <w:p w14:paraId="6E71395A">
            <w:pPr>
              <w:spacing w:line="360" w:lineRule="auto"/>
              <w:jc w:val="center"/>
              <w:rPr>
                <w:rFonts w:ascii="宋体" w:hAnsi="宋体"/>
                <w:szCs w:val="21"/>
              </w:rPr>
            </w:pPr>
          </w:p>
        </w:tc>
        <w:tc>
          <w:tcPr>
            <w:tcW w:w="667" w:type="pct"/>
            <w:shd w:val="clear" w:color="auto" w:fill="auto"/>
            <w:vAlign w:val="center"/>
          </w:tcPr>
          <w:p w14:paraId="24B672C8">
            <w:pPr>
              <w:spacing w:line="360" w:lineRule="auto"/>
              <w:jc w:val="center"/>
              <w:rPr>
                <w:rFonts w:ascii="宋体" w:hAnsi="宋体"/>
                <w:szCs w:val="21"/>
              </w:rPr>
            </w:pPr>
          </w:p>
        </w:tc>
        <w:tc>
          <w:tcPr>
            <w:tcW w:w="453" w:type="pct"/>
            <w:shd w:val="clear" w:color="auto" w:fill="auto"/>
            <w:vAlign w:val="center"/>
          </w:tcPr>
          <w:p w14:paraId="77651664">
            <w:pPr>
              <w:spacing w:line="360" w:lineRule="auto"/>
              <w:jc w:val="center"/>
              <w:rPr>
                <w:rFonts w:ascii="宋体" w:hAnsi="宋体"/>
                <w:szCs w:val="21"/>
              </w:rPr>
            </w:pPr>
          </w:p>
        </w:tc>
        <w:tc>
          <w:tcPr>
            <w:tcW w:w="463" w:type="pct"/>
            <w:shd w:val="clear" w:color="auto" w:fill="auto"/>
            <w:vAlign w:val="center"/>
          </w:tcPr>
          <w:p w14:paraId="1D9C062C">
            <w:pPr>
              <w:spacing w:line="360" w:lineRule="auto"/>
              <w:jc w:val="center"/>
              <w:rPr>
                <w:rFonts w:ascii="宋体" w:hAnsi="宋体"/>
                <w:szCs w:val="21"/>
              </w:rPr>
            </w:pPr>
          </w:p>
        </w:tc>
        <w:tc>
          <w:tcPr>
            <w:tcW w:w="500" w:type="pct"/>
            <w:shd w:val="clear" w:color="auto" w:fill="auto"/>
            <w:vAlign w:val="center"/>
          </w:tcPr>
          <w:p w14:paraId="440CEF64">
            <w:pPr>
              <w:spacing w:line="360" w:lineRule="auto"/>
              <w:jc w:val="center"/>
              <w:rPr>
                <w:rFonts w:ascii="宋体" w:hAnsi="宋体"/>
                <w:szCs w:val="21"/>
              </w:rPr>
            </w:pPr>
          </w:p>
        </w:tc>
        <w:tc>
          <w:tcPr>
            <w:tcW w:w="1250" w:type="pct"/>
            <w:shd w:val="clear" w:color="auto" w:fill="auto"/>
            <w:vAlign w:val="center"/>
          </w:tcPr>
          <w:p w14:paraId="0C75F233">
            <w:pPr>
              <w:spacing w:line="360" w:lineRule="auto"/>
              <w:jc w:val="center"/>
              <w:rPr>
                <w:rFonts w:ascii="宋体" w:hAnsi="宋体"/>
                <w:szCs w:val="21"/>
              </w:rPr>
            </w:pPr>
          </w:p>
        </w:tc>
        <w:tc>
          <w:tcPr>
            <w:tcW w:w="416" w:type="pct"/>
            <w:shd w:val="clear" w:color="auto" w:fill="auto"/>
            <w:vAlign w:val="center"/>
          </w:tcPr>
          <w:p w14:paraId="44AE5CEA">
            <w:pPr>
              <w:spacing w:line="360" w:lineRule="auto"/>
              <w:jc w:val="center"/>
              <w:rPr>
                <w:rFonts w:ascii="宋体" w:hAnsi="宋体"/>
                <w:szCs w:val="21"/>
              </w:rPr>
            </w:pPr>
          </w:p>
        </w:tc>
      </w:tr>
      <w:tr w14:paraId="7B44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3DA53C74">
            <w:pPr>
              <w:spacing w:line="360" w:lineRule="auto"/>
              <w:jc w:val="center"/>
              <w:rPr>
                <w:rFonts w:ascii="宋体" w:hAnsi="宋体"/>
                <w:szCs w:val="21"/>
              </w:rPr>
            </w:pPr>
          </w:p>
        </w:tc>
        <w:tc>
          <w:tcPr>
            <w:tcW w:w="417" w:type="pct"/>
            <w:shd w:val="clear" w:color="auto" w:fill="auto"/>
            <w:vAlign w:val="center"/>
          </w:tcPr>
          <w:p w14:paraId="022726B8">
            <w:pPr>
              <w:spacing w:line="360" w:lineRule="auto"/>
              <w:jc w:val="center"/>
              <w:rPr>
                <w:rFonts w:ascii="宋体" w:hAnsi="宋体"/>
                <w:szCs w:val="21"/>
              </w:rPr>
            </w:pPr>
          </w:p>
        </w:tc>
        <w:tc>
          <w:tcPr>
            <w:tcW w:w="417" w:type="pct"/>
            <w:shd w:val="clear" w:color="auto" w:fill="auto"/>
            <w:vAlign w:val="center"/>
          </w:tcPr>
          <w:p w14:paraId="650A6280">
            <w:pPr>
              <w:spacing w:line="360" w:lineRule="auto"/>
              <w:jc w:val="center"/>
              <w:rPr>
                <w:rFonts w:ascii="宋体" w:hAnsi="宋体"/>
                <w:szCs w:val="21"/>
              </w:rPr>
            </w:pPr>
          </w:p>
        </w:tc>
        <w:tc>
          <w:tcPr>
            <w:tcW w:w="667" w:type="pct"/>
            <w:shd w:val="clear" w:color="auto" w:fill="auto"/>
            <w:vAlign w:val="center"/>
          </w:tcPr>
          <w:p w14:paraId="48EA01B8">
            <w:pPr>
              <w:spacing w:line="360" w:lineRule="auto"/>
              <w:jc w:val="center"/>
              <w:rPr>
                <w:rFonts w:ascii="宋体" w:hAnsi="宋体"/>
                <w:szCs w:val="21"/>
              </w:rPr>
            </w:pPr>
          </w:p>
        </w:tc>
        <w:tc>
          <w:tcPr>
            <w:tcW w:w="453" w:type="pct"/>
            <w:shd w:val="clear" w:color="auto" w:fill="auto"/>
            <w:vAlign w:val="center"/>
          </w:tcPr>
          <w:p w14:paraId="102EBFDC">
            <w:pPr>
              <w:spacing w:line="360" w:lineRule="auto"/>
              <w:jc w:val="center"/>
              <w:rPr>
                <w:rFonts w:ascii="宋体" w:hAnsi="宋体"/>
                <w:szCs w:val="21"/>
              </w:rPr>
            </w:pPr>
          </w:p>
        </w:tc>
        <w:tc>
          <w:tcPr>
            <w:tcW w:w="463" w:type="pct"/>
            <w:shd w:val="clear" w:color="auto" w:fill="auto"/>
            <w:vAlign w:val="center"/>
          </w:tcPr>
          <w:p w14:paraId="10ABCCD6">
            <w:pPr>
              <w:spacing w:line="360" w:lineRule="auto"/>
              <w:jc w:val="center"/>
              <w:rPr>
                <w:rFonts w:ascii="宋体" w:hAnsi="宋体"/>
                <w:szCs w:val="21"/>
              </w:rPr>
            </w:pPr>
          </w:p>
        </w:tc>
        <w:tc>
          <w:tcPr>
            <w:tcW w:w="500" w:type="pct"/>
            <w:shd w:val="clear" w:color="auto" w:fill="auto"/>
            <w:vAlign w:val="center"/>
          </w:tcPr>
          <w:p w14:paraId="33611C11">
            <w:pPr>
              <w:spacing w:line="360" w:lineRule="auto"/>
              <w:jc w:val="center"/>
              <w:rPr>
                <w:rFonts w:ascii="宋体" w:hAnsi="宋体"/>
                <w:szCs w:val="21"/>
              </w:rPr>
            </w:pPr>
          </w:p>
        </w:tc>
        <w:tc>
          <w:tcPr>
            <w:tcW w:w="1250" w:type="pct"/>
            <w:shd w:val="clear" w:color="auto" w:fill="auto"/>
            <w:vAlign w:val="center"/>
          </w:tcPr>
          <w:p w14:paraId="7986BE30">
            <w:pPr>
              <w:spacing w:line="360" w:lineRule="auto"/>
              <w:jc w:val="center"/>
              <w:rPr>
                <w:rFonts w:ascii="宋体" w:hAnsi="宋体"/>
                <w:szCs w:val="21"/>
              </w:rPr>
            </w:pPr>
          </w:p>
        </w:tc>
        <w:tc>
          <w:tcPr>
            <w:tcW w:w="416" w:type="pct"/>
            <w:shd w:val="clear" w:color="auto" w:fill="auto"/>
            <w:vAlign w:val="center"/>
          </w:tcPr>
          <w:p w14:paraId="7D07B3C4">
            <w:pPr>
              <w:spacing w:line="360" w:lineRule="auto"/>
              <w:jc w:val="center"/>
              <w:rPr>
                <w:rFonts w:ascii="宋体" w:hAnsi="宋体"/>
                <w:szCs w:val="21"/>
              </w:rPr>
            </w:pPr>
          </w:p>
        </w:tc>
      </w:tr>
      <w:tr w14:paraId="720B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2A4E577D">
            <w:pPr>
              <w:spacing w:line="360" w:lineRule="auto"/>
              <w:jc w:val="center"/>
              <w:rPr>
                <w:rFonts w:ascii="宋体" w:hAnsi="宋体"/>
                <w:szCs w:val="21"/>
              </w:rPr>
            </w:pPr>
          </w:p>
        </w:tc>
        <w:tc>
          <w:tcPr>
            <w:tcW w:w="417" w:type="pct"/>
            <w:shd w:val="clear" w:color="auto" w:fill="auto"/>
            <w:vAlign w:val="center"/>
          </w:tcPr>
          <w:p w14:paraId="7F2767FB">
            <w:pPr>
              <w:spacing w:line="360" w:lineRule="auto"/>
              <w:jc w:val="center"/>
              <w:rPr>
                <w:rFonts w:ascii="宋体" w:hAnsi="宋体"/>
                <w:szCs w:val="21"/>
              </w:rPr>
            </w:pPr>
          </w:p>
        </w:tc>
        <w:tc>
          <w:tcPr>
            <w:tcW w:w="417" w:type="pct"/>
            <w:shd w:val="clear" w:color="auto" w:fill="auto"/>
            <w:vAlign w:val="center"/>
          </w:tcPr>
          <w:p w14:paraId="790377A3">
            <w:pPr>
              <w:spacing w:line="360" w:lineRule="auto"/>
              <w:jc w:val="center"/>
              <w:rPr>
                <w:rFonts w:ascii="宋体" w:hAnsi="宋体"/>
                <w:szCs w:val="21"/>
              </w:rPr>
            </w:pPr>
          </w:p>
        </w:tc>
        <w:tc>
          <w:tcPr>
            <w:tcW w:w="667" w:type="pct"/>
            <w:shd w:val="clear" w:color="auto" w:fill="auto"/>
            <w:vAlign w:val="center"/>
          </w:tcPr>
          <w:p w14:paraId="5F8185FD">
            <w:pPr>
              <w:spacing w:line="360" w:lineRule="auto"/>
              <w:jc w:val="center"/>
              <w:rPr>
                <w:rFonts w:ascii="宋体" w:hAnsi="宋体"/>
                <w:szCs w:val="21"/>
              </w:rPr>
            </w:pPr>
          </w:p>
        </w:tc>
        <w:tc>
          <w:tcPr>
            <w:tcW w:w="453" w:type="pct"/>
            <w:shd w:val="clear" w:color="auto" w:fill="auto"/>
            <w:vAlign w:val="center"/>
          </w:tcPr>
          <w:p w14:paraId="57E6096C">
            <w:pPr>
              <w:spacing w:line="360" w:lineRule="auto"/>
              <w:jc w:val="center"/>
              <w:rPr>
                <w:rFonts w:ascii="宋体" w:hAnsi="宋体"/>
                <w:szCs w:val="21"/>
              </w:rPr>
            </w:pPr>
          </w:p>
        </w:tc>
        <w:tc>
          <w:tcPr>
            <w:tcW w:w="463" w:type="pct"/>
            <w:shd w:val="clear" w:color="auto" w:fill="auto"/>
            <w:vAlign w:val="center"/>
          </w:tcPr>
          <w:p w14:paraId="57DAC327">
            <w:pPr>
              <w:spacing w:line="360" w:lineRule="auto"/>
              <w:jc w:val="center"/>
              <w:rPr>
                <w:rFonts w:ascii="宋体" w:hAnsi="宋体"/>
                <w:szCs w:val="21"/>
              </w:rPr>
            </w:pPr>
          </w:p>
        </w:tc>
        <w:tc>
          <w:tcPr>
            <w:tcW w:w="500" w:type="pct"/>
            <w:shd w:val="clear" w:color="auto" w:fill="auto"/>
            <w:vAlign w:val="center"/>
          </w:tcPr>
          <w:p w14:paraId="0E46031F">
            <w:pPr>
              <w:spacing w:line="360" w:lineRule="auto"/>
              <w:jc w:val="center"/>
              <w:rPr>
                <w:rFonts w:ascii="宋体" w:hAnsi="宋体"/>
                <w:szCs w:val="21"/>
              </w:rPr>
            </w:pPr>
          </w:p>
        </w:tc>
        <w:tc>
          <w:tcPr>
            <w:tcW w:w="1250" w:type="pct"/>
            <w:shd w:val="clear" w:color="auto" w:fill="auto"/>
            <w:vAlign w:val="center"/>
          </w:tcPr>
          <w:p w14:paraId="631B3D29">
            <w:pPr>
              <w:spacing w:line="360" w:lineRule="auto"/>
              <w:jc w:val="center"/>
              <w:rPr>
                <w:rFonts w:ascii="宋体" w:hAnsi="宋体"/>
                <w:szCs w:val="21"/>
              </w:rPr>
            </w:pPr>
          </w:p>
        </w:tc>
        <w:tc>
          <w:tcPr>
            <w:tcW w:w="416" w:type="pct"/>
            <w:shd w:val="clear" w:color="auto" w:fill="auto"/>
            <w:vAlign w:val="center"/>
          </w:tcPr>
          <w:p w14:paraId="03ACFD8E">
            <w:pPr>
              <w:spacing w:line="360" w:lineRule="auto"/>
              <w:jc w:val="center"/>
              <w:rPr>
                <w:rFonts w:ascii="宋体" w:hAnsi="宋体"/>
                <w:szCs w:val="21"/>
              </w:rPr>
            </w:pPr>
          </w:p>
        </w:tc>
      </w:tr>
      <w:tr w14:paraId="0F74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17" w:type="pct"/>
            <w:shd w:val="clear" w:color="auto" w:fill="auto"/>
            <w:vAlign w:val="center"/>
          </w:tcPr>
          <w:p w14:paraId="1BF0F8FD">
            <w:pPr>
              <w:spacing w:line="360" w:lineRule="auto"/>
              <w:jc w:val="center"/>
              <w:rPr>
                <w:rFonts w:ascii="宋体" w:hAnsi="宋体"/>
                <w:szCs w:val="21"/>
              </w:rPr>
            </w:pPr>
          </w:p>
        </w:tc>
        <w:tc>
          <w:tcPr>
            <w:tcW w:w="417" w:type="pct"/>
            <w:shd w:val="clear" w:color="auto" w:fill="auto"/>
            <w:vAlign w:val="center"/>
          </w:tcPr>
          <w:p w14:paraId="2D277D4C">
            <w:pPr>
              <w:spacing w:line="360" w:lineRule="auto"/>
              <w:jc w:val="center"/>
              <w:rPr>
                <w:rFonts w:ascii="宋体" w:hAnsi="宋体"/>
                <w:szCs w:val="21"/>
              </w:rPr>
            </w:pPr>
          </w:p>
        </w:tc>
        <w:tc>
          <w:tcPr>
            <w:tcW w:w="417" w:type="pct"/>
            <w:shd w:val="clear" w:color="auto" w:fill="auto"/>
            <w:vAlign w:val="center"/>
          </w:tcPr>
          <w:p w14:paraId="483FA76B">
            <w:pPr>
              <w:spacing w:line="360" w:lineRule="auto"/>
              <w:jc w:val="center"/>
              <w:rPr>
                <w:rFonts w:ascii="宋体" w:hAnsi="宋体"/>
                <w:szCs w:val="21"/>
              </w:rPr>
            </w:pPr>
          </w:p>
        </w:tc>
        <w:tc>
          <w:tcPr>
            <w:tcW w:w="667" w:type="pct"/>
            <w:shd w:val="clear" w:color="auto" w:fill="auto"/>
            <w:vAlign w:val="center"/>
          </w:tcPr>
          <w:p w14:paraId="52D52A3F">
            <w:pPr>
              <w:spacing w:line="360" w:lineRule="auto"/>
              <w:jc w:val="center"/>
              <w:rPr>
                <w:rFonts w:ascii="宋体" w:hAnsi="宋体"/>
                <w:szCs w:val="21"/>
              </w:rPr>
            </w:pPr>
          </w:p>
        </w:tc>
        <w:tc>
          <w:tcPr>
            <w:tcW w:w="453" w:type="pct"/>
            <w:shd w:val="clear" w:color="auto" w:fill="auto"/>
            <w:vAlign w:val="center"/>
          </w:tcPr>
          <w:p w14:paraId="22D3A3E4">
            <w:pPr>
              <w:spacing w:line="360" w:lineRule="auto"/>
              <w:jc w:val="center"/>
              <w:rPr>
                <w:rFonts w:ascii="宋体" w:hAnsi="宋体"/>
                <w:szCs w:val="21"/>
              </w:rPr>
            </w:pPr>
          </w:p>
        </w:tc>
        <w:tc>
          <w:tcPr>
            <w:tcW w:w="463" w:type="pct"/>
            <w:shd w:val="clear" w:color="auto" w:fill="auto"/>
            <w:vAlign w:val="center"/>
          </w:tcPr>
          <w:p w14:paraId="5CC6228E">
            <w:pPr>
              <w:spacing w:line="360" w:lineRule="auto"/>
              <w:jc w:val="center"/>
              <w:rPr>
                <w:rFonts w:ascii="宋体" w:hAnsi="宋体"/>
                <w:szCs w:val="21"/>
              </w:rPr>
            </w:pPr>
          </w:p>
        </w:tc>
        <w:tc>
          <w:tcPr>
            <w:tcW w:w="500" w:type="pct"/>
            <w:shd w:val="clear" w:color="auto" w:fill="auto"/>
            <w:vAlign w:val="center"/>
          </w:tcPr>
          <w:p w14:paraId="5068EBF2">
            <w:pPr>
              <w:spacing w:line="360" w:lineRule="auto"/>
              <w:jc w:val="center"/>
              <w:rPr>
                <w:rFonts w:ascii="宋体" w:hAnsi="宋体"/>
                <w:szCs w:val="21"/>
              </w:rPr>
            </w:pPr>
          </w:p>
        </w:tc>
        <w:tc>
          <w:tcPr>
            <w:tcW w:w="1250" w:type="pct"/>
            <w:shd w:val="clear" w:color="auto" w:fill="auto"/>
            <w:vAlign w:val="center"/>
          </w:tcPr>
          <w:p w14:paraId="1247DB16">
            <w:pPr>
              <w:spacing w:line="360" w:lineRule="auto"/>
              <w:jc w:val="center"/>
              <w:rPr>
                <w:rFonts w:ascii="宋体" w:hAnsi="宋体"/>
                <w:szCs w:val="21"/>
              </w:rPr>
            </w:pPr>
          </w:p>
        </w:tc>
        <w:tc>
          <w:tcPr>
            <w:tcW w:w="416" w:type="pct"/>
            <w:shd w:val="clear" w:color="auto" w:fill="auto"/>
            <w:vAlign w:val="center"/>
          </w:tcPr>
          <w:p w14:paraId="010956F6">
            <w:pPr>
              <w:spacing w:line="360" w:lineRule="auto"/>
              <w:jc w:val="center"/>
              <w:rPr>
                <w:rFonts w:ascii="宋体" w:hAnsi="宋体"/>
                <w:szCs w:val="21"/>
              </w:rPr>
            </w:pPr>
          </w:p>
        </w:tc>
      </w:tr>
      <w:tr w14:paraId="3C31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374DB936">
            <w:pPr>
              <w:spacing w:line="360" w:lineRule="auto"/>
              <w:jc w:val="center"/>
              <w:rPr>
                <w:rFonts w:ascii="宋体" w:hAnsi="宋体"/>
                <w:szCs w:val="21"/>
              </w:rPr>
            </w:pPr>
          </w:p>
        </w:tc>
        <w:tc>
          <w:tcPr>
            <w:tcW w:w="417" w:type="pct"/>
            <w:shd w:val="clear" w:color="auto" w:fill="auto"/>
            <w:vAlign w:val="center"/>
          </w:tcPr>
          <w:p w14:paraId="4871DA88">
            <w:pPr>
              <w:spacing w:line="360" w:lineRule="auto"/>
              <w:jc w:val="center"/>
              <w:rPr>
                <w:rFonts w:ascii="宋体" w:hAnsi="宋体"/>
                <w:szCs w:val="21"/>
              </w:rPr>
            </w:pPr>
          </w:p>
        </w:tc>
        <w:tc>
          <w:tcPr>
            <w:tcW w:w="417" w:type="pct"/>
            <w:shd w:val="clear" w:color="auto" w:fill="auto"/>
            <w:vAlign w:val="center"/>
          </w:tcPr>
          <w:p w14:paraId="71764270">
            <w:pPr>
              <w:spacing w:line="360" w:lineRule="auto"/>
              <w:jc w:val="center"/>
              <w:rPr>
                <w:rFonts w:ascii="宋体" w:hAnsi="宋体"/>
                <w:szCs w:val="21"/>
              </w:rPr>
            </w:pPr>
          </w:p>
        </w:tc>
        <w:tc>
          <w:tcPr>
            <w:tcW w:w="667" w:type="pct"/>
            <w:shd w:val="clear" w:color="auto" w:fill="auto"/>
            <w:vAlign w:val="center"/>
          </w:tcPr>
          <w:p w14:paraId="7DBE58B7">
            <w:pPr>
              <w:spacing w:line="360" w:lineRule="auto"/>
              <w:jc w:val="center"/>
              <w:rPr>
                <w:rFonts w:ascii="宋体" w:hAnsi="宋体"/>
                <w:szCs w:val="21"/>
              </w:rPr>
            </w:pPr>
          </w:p>
        </w:tc>
        <w:tc>
          <w:tcPr>
            <w:tcW w:w="453" w:type="pct"/>
            <w:shd w:val="clear" w:color="auto" w:fill="auto"/>
            <w:vAlign w:val="center"/>
          </w:tcPr>
          <w:p w14:paraId="2817A443">
            <w:pPr>
              <w:spacing w:line="360" w:lineRule="auto"/>
              <w:jc w:val="center"/>
              <w:rPr>
                <w:rFonts w:ascii="宋体" w:hAnsi="宋体"/>
                <w:szCs w:val="21"/>
              </w:rPr>
            </w:pPr>
          </w:p>
        </w:tc>
        <w:tc>
          <w:tcPr>
            <w:tcW w:w="463" w:type="pct"/>
            <w:shd w:val="clear" w:color="auto" w:fill="auto"/>
            <w:vAlign w:val="center"/>
          </w:tcPr>
          <w:p w14:paraId="6C41E091">
            <w:pPr>
              <w:spacing w:line="360" w:lineRule="auto"/>
              <w:jc w:val="center"/>
              <w:rPr>
                <w:rFonts w:ascii="宋体" w:hAnsi="宋体"/>
                <w:szCs w:val="21"/>
              </w:rPr>
            </w:pPr>
          </w:p>
        </w:tc>
        <w:tc>
          <w:tcPr>
            <w:tcW w:w="500" w:type="pct"/>
            <w:shd w:val="clear" w:color="auto" w:fill="auto"/>
            <w:vAlign w:val="center"/>
          </w:tcPr>
          <w:p w14:paraId="331CB23C">
            <w:pPr>
              <w:spacing w:line="360" w:lineRule="auto"/>
              <w:jc w:val="center"/>
              <w:rPr>
                <w:rFonts w:ascii="宋体" w:hAnsi="宋体"/>
                <w:szCs w:val="21"/>
              </w:rPr>
            </w:pPr>
          </w:p>
        </w:tc>
        <w:tc>
          <w:tcPr>
            <w:tcW w:w="1250" w:type="pct"/>
            <w:shd w:val="clear" w:color="auto" w:fill="auto"/>
            <w:vAlign w:val="center"/>
          </w:tcPr>
          <w:p w14:paraId="44D39009">
            <w:pPr>
              <w:spacing w:line="360" w:lineRule="auto"/>
              <w:jc w:val="center"/>
              <w:rPr>
                <w:rFonts w:ascii="宋体" w:hAnsi="宋体"/>
                <w:szCs w:val="21"/>
              </w:rPr>
            </w:pPr>
          </w:p>
        </w:tc>
        <w:tc>
          <w:tcPr>
            <w:tcW w:w="416" w:type="pct"/>
            <w:shd w:val="clear" w:color="auto" w:fill="auto"/>
            <w:vAlign w:val="center"/>
          </w:tcPr>
          <w:p w14:paraId="2E6C48C5">
            <w:pPr>
              <w:spacing w:line="360" w:lineRule="auto"/>
              <w:jc w:val="center"/>
              <w:rPr>
                <w:rFonts w:ascii="宋体" w:hAnsi="宋体"/>
                <w:szCs w:val="21"/>
              </w:rPr>
            </w:pPr>
          </w:p>
        </w:tc>
      </w:tr>
      <w:tr w14:paraId="4112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17" w:type="pct"/>
            <w:shd w:val="clear" w:color="auto" w:fill="auto"/>
            <w:vAlign w:val="center"/>
          </w:tcPr>
          <w:p w14:paraId="4A75095B">
            <w:pPr>
              <w:spacing w:line="360" w:lineRule="auto"/>
              <w:jc w:val="center"/>
              <w:rPr>
                <w:rFonts w:ascii="宋体" w:hAnsi="宋体"/>
                <w:szCs w:val="21"/>
              </w:rPr>
            </w:pPr>
          </w:p>
        </w:tc>
        <w:tc>
          <w:tcPr>
            <w:tcW w:w="417" w:type="pct"/>
            <w:shd w:val="clear" w:color="auto" w:fill="auto"/>
            <w:vAlign w:val="center"/>
          </w:tcPr>
          <w:p w14:paraId="0FC92763">
            <w:pPr>
              <w:spacing w:line="360" w:lineRule="auto"/>
              <w:jc w:val="center"/>
              <w:rPr>
                <w:rFonts w:ascii="宋体" w:hAnsi="宋体"/>
                <w:szCs w:val="21"/>
              </w:rPr>
            </w:pPr>
          </w:p>
        </w:tc>
        <w:tc>
          <w:tcPr>
            <w:tcW w:w="417" w:type="pct"/>
            <w:shd w:val="clear" w:color="auto" w:fill="auto"/>
            <w:vAlign w:val="center"/>
          </w:tcPr>
          <w:p w14:paraId="4EF7C2B8">
            <w:pPr>
              <w:spacing w:line="360" w:lineRule="auto"/>
              <w:jc w:val="center"/>
              <w:rPr>
                <w:rFonts w:ascii="宋体" w:hAnsi="宋体"/>
                <w:szCs w:val="21"/>
              </w:rPr>
            </w:pPr>
          </w:p>
        </w:tc>
        <w:tc>
          <w:tcPr>
            <w:tcW w:w="667" w:type="pct"/>
            <w:shd w:val="clear" w:color="auto" w:fill="auto"/>
            <w:vAlign w:val="center"/>
          </w:tcPr>
          <w:p w14:paraId="598B2FAF">
            <w:pPr>
              <w:spacing w:line="360" w:lineRule="auto"/>
              <w:jc w:val="center"/>
              <w:rPr>
                <w:rFonts w:ascii="宋体" w:hAnsi="宋体"/>
                <w:szCs w:val="21"/>
              </w:rPr>
            </w:pPr>
          </w:p>
        </w:tc>
        <w:tc>
          <w:tcPr>
            <w:tcW w:w="453" w:type="pct"/>
            <w:shd w:val="clear" w:color="auto" w:fill="auto"/>
            <w:vAlign w:val="center"/>
          </w:tcPr>
          <w:p w14:paraId="45E207E7">
            <w:pPr>
              <w:spacing w:line="360" w:lineRule="auto"/>
              <w:jc w:val="center"/>
              <w:rPr>
                <w:rFonts w:ascii="宋体" w:hAnsi="宋体"/>
                <w:szCs w:val="21"/>
              </w:rPr>
            </w:pPr>
          </w:p>
        </w:tc>
        <w:tc>
          <w:tcPr>
            <w:tcW w:w="463" w:type="pct"/>
            <w:shd w:val="clear" w:color="auto" w:fill="auto"/>
            <w:vAlign w:val="center"/>
          </w:tcPr>
          <w:p w14:paraId="7468E7CB">
            <w:pPr>
              <w:spacing w:line="360" w:lineRule="auto"/>
              <w:jc w:val="center"/>
              <w:rPr>
                <w:rFonts w:ascii="宋体" w:hAnsi="宋体"/>
                <w:szCs w:val="21"/>
              </w:rPr>
            </w:pPr>
          </w:p>
        </w:tc>
        <w:tc>
          <w:tcPr>
            <w:tcW w:w="500" w:type="pct"/>
            <w:shd w:val="clear" w:color="auto" w:fill="auto"/>
            <w:vAlign w:val="center"/>
          </w:tcPr>
          <w:p w14:paraId="113B7CB0">
            <w:pPr>
              <w:spacing w:line="360" w:lineRule="auto"/>
              <w:jc w:val="center"/>
              <w:rPr>
                <w:rFonts w:ascii="宋体" w:hAnsi="宋体"/>
                <w:szCs w:val="21"/>
              </w:rPr>
            </w:pPr>
          </w:p>
        </w:tc>
        <w:tc>
          <w:tcPr>
            <w:tcW w:w="1250" w:type="pct"/>
            <w:shd w:val="clear" w:color="auto" w:fill="auto"/>
            <w:vAlign w:val="center"/>
          </w:tcPr>
          <w:p w14:paraId="2F301FDE">
            <w:pPr>
              <w:spacing w:line="360" w:lineRule="auto"/>
              <w:jc w:val="center"/>
              <w:rPr>
                <w:rFonts w:ascii="宋体" w:hAnsi="宋体"/>
                <w:szCs w:val="21"/>
              </w:rPr>
            </w:pPr>
          </w:p>
        </w:tc>
        <w:tc>
          <w:tcPr>
            <w:tcW w:w="416" w:type="pct"/>
            <w:shd w:val="clear" w:color="auto" w:fill="auto"/>
            <w:vAlign w:val="center"/>
          </w:tcPr>
          <w:p w14:paraId="6BB7E0E4">
            <w:pPr>
              <w:spacing w:line="360" w:lineRule="auto"/>
              <w:jc w:val="center"/>
              <w:rPr>
                <w:rFonts w:ascii="宋体" w:hAnsi="宋体"/>
                <w:szCs w:val="21"/>
              </w:rPr>
            </w:pPr>
          </w:p>
        </w:tc>
      </w:tr>
      <w:tr w14:paraId="047B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17" w:type="pct"/>
            <w:shd w:val="clear" w:color="auto" w:fill="auto"/>
            <w:vAlign w:val="center"/>
          </w:tcPr>
          <w:p w14:paraId="7D735B30">
            <w:pPr>
              <w:spacing w:line="360" w:lineRule="auto"/>
              <w:jc w:val="center"/>
              <w:rPr>
                <w:rFonts w:ascii="宋体" w:hAnsi="宋体"/>
                <w:szCs w:val="21"/>
              </w:rPr>
            </w:pPr>
          </w:p>
        </w:tc>
        <w:tc>
          <w:tcPr>
            <w:tcW w:w="417" w:type="pct"/>
            <w:shd w:val="clear" w:color="auto" w:fill="auto"/>
            <w:vAlign w:val="center"/>
          </w:tcPr>
          <w:p w14:paraId="1C34FA3C">
            <w:pPr>
              <w:spacing w:line="360" w:lineRule="auto"/>
              <w:jc w:val="center"/>
              <w:rPr>
                <w:rFonts w:ascii="宋体" w:hAnsi="宋体"/>
                <w:szCs w:val="21"/>
              </w:rPr>
            </w:pPr>
          </w:p>
        </w:tc>
        <w:tc>
          <w:tcPr>
            <w:tcW w:w="417" w:type="pct"/>
            <w:shd w:val="clear" w:color="auto" w:fill="auto"/>
            <w:vAlign w:val="center"/>
          </w:tcPr>
          <w:p w14:paraId="6F9127E0">
            <w:pPr>
              <w:spacing w:line="360" w:lineRule="auto"/>
              <w:jc w:val="center"/>
              <w:rPr>
                <w:rFonts w:ascii="宋体" w:hAnsi="宋体"/>
                <w:szCs w:val="21"/>
              </w:rPr>
            </w:pPr>
          </w:p>
        </w:tc>
        <w:tc>
          <w:tcPr>
            <w:tcW w:w="667" w:type="pct"/>
            <w:shd w:val="clear" w:color="auto" w:fill="auto"/>
            <w:vAlign w:val="center"/>
          </w:tcPr>
          <w:p w14:paraId="1BC750F8">
            <w:pPr>
              <w:spacing w:line="360" w:lineRule="auto"/>
              <w:jc w:val="center"/>
              <w:rPr>
                <w:rFonts w:ascii="宋体" w:hAnsi="宋体"/>
                <w:szCs w:val="21"/>
              </w:rPr>
            </w:pPr>
          </w:p>
        </w:tc>
        <w:tc>
          <w:tcPr>
            <w:tcW w:w="453" w:type="pct"/>
            <w:shd w:val="clear" w:color="auto" w:fill="auto"/>
            <w:vAlign w:val="center"/>
          </w:tcPr>
          <w:p w14:paraId="45B73533">
            <w:pPr>
              <w:spacing w:line="360" w:lineRule="auto"/>
              <w:jc w:val="center"/>
              <w:rPr>
                <w:rFonts w:ascii="宋体" w:hAnsi="宋体"/>
                <w:szCs w:val="21"/>
              </w:rPr>
            </w:pPr>
          </w:p>
        </w:tc>
        <w:tc>
          <w:tcPr>
            <w:tcW w:w="463" w:type="pct"/>
            <w:shd w:val="clear" w:color="auto" w:fill="auto"/>
            <w:vAlign w:val="center"/>
          </w:tcPr>
          <w:p w14:paraId="18E8BCD8">
            <w:pPr>
              <w:spacing w:line="360" w:lineRule="auto"/>
              <w:jc w:val="center"/>
              <w:rPr>
                <w:rFonts w:ascii="宋体" w:hAnsi="宋体"/>
                <w:szCs w:val="21"/>
              </w:rPr>
            </w:pPr>
          </w:p>
        </w:tc>
        <w:tc>
          <w:tcPr>
            <w:tcW w:w="500" w:type="pct"/>
            <w:shd w:val="clear" w:color="auto" w:fill="auto"/>
            <w:vAlign w:val="center"/>
          </w:tcPr>
          <w:p w14:paraId="3B7974B1">
            <w:pPr>
              <w:spacing w:line="360" w:lineRule="auto"/>
              <w:jc w:val="center"/>
              <w:rPr>
                <w:rFonts w:ascii="宋体" w:hAnsi="宋体"/>
                <w:szCs w:val="21"/>
              </w:rPr>
            </w:pPr>
          </w:p>
        </w:tc>
        <w:tc>
          <w:tcPr>
            <w:tcW w:w="1250" w:type="pct"/>
            <w:shd w:val="clear" w:color="auto" w:fill="auto"/>
            <w:vAlign w:val="center"/>
          </w:tcPr>
          <w:p w14:paraId="32F38230">
            <w:pPr>
              <w:spacing w:line="360" w:lineRule="auto"/>
              <w:jc w:val="center"/>
              <w:rPr>
                <w:rFonts w:ascii="宋体" w:hAnsi="宋体"/>
                <w:szCs w:val="21"/>
              </w:rPr>
            </w:pPr>
          </w:p>
        </w:tc>
        <w:tc>
          <w:tcPr>
            <w:tcW w:w="416" w:type="pct"/>
            <w:shd w:val="clear" w:color="auto" w:fill="auto"/>
            <w:vAlign w:val="center"/>
          </w:tcPr>
          <w:p w14:paraId="442CAFB3">
            <w:pPr>
              <w:spacing w:line="360" w:lineRule="auto"/>
              <w:jc w:val="center"/>
              <w:rPr>
                <w:rFonts w:ascii="宋体" w:hAnsi="宋体"/>
                <w:szCs w:val="21"/>
              </w:rPr>
            </w:pPr>
          </w:p>
        </w:tc>
      </w:tr>
      <w:tr w14:paraId="063B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17" w:type="pct"/>
            <w:shd w:val="clear" w:color="auto" w:fill="auto"/>
            <w:vAlign w:val="center"/>
          </w:tcPr>
          <w:p w14:paraId="115855BA">
            <w:pPr>
              <w:spacing w:line="360" w:lineRule="auto"/>
              <w:jc w:val="center"/>
              <w:rPr>
                <w:rFonts w:ascii="宋体" w:hAnsi="宋体"/>
                <w:szCs w:val="21"/>
              </w:rPr>
            </w:pPr>
          </w:p>
        </w:tc>
        <w:tc>
          <w:tcPr>
            <w:tcW w:w="417" w:type="pct"/>
            <w:shd w:val="clear" w:color="auto" w:fill="auto"/>
            <w:vAlign w:val="center"/>
          </w:tcPr>
          <w:p w14:paraId="4560F041">
            <w:pPr>
              <w:spacing w:line="360" w:lineRule="auto"/>
              <w:jc w:val="center"/>
              <w:rPr>
                <w:rFonts w:ascii="宋体" w:hAnsi="宋体"/>
                <w:szCs w:val="21"/>
              </w:rPr>
            </w:pPr>
          </w:p>
        </w:tc>
        <w:tc>
          <w:tcPr>
            <w:tcW w:w="417" w:type="pct"/>
            <w:shd w:val="clear" w:color="auto" w:fill="auto"/>
            <w:vAlign w:val="center"/>
          </w:tcPr>
          <w:p w14:paraId="29249812">
            <w:pPr>
              <w:spacing w:line="360" w:lineRule="auto"/>
              <w:jc w:val="center"/>
              <w:rPr>
                <w:rFonts w:ascii="宋体" w:hAnsi="宋体"/>
                <w:szCs w:val="21"/>
              </w:rPr>
            </w:pPr>
          </w:p>
        </w:tc>
        <w:tc>
          <w:tcPr>
            <w:tcW w:w="667" w:type="pct"/>
            <w:shd w:val="clear" w:color="auto" w:fill="auto"/>
            <w:vAlign w:val="center"/>
          </w:tcPr>
          <w:p w14:paraId="5B72495B">
            <w:pPr>
              <w:spacing w:line="360" w:lineRule="auto"/>
              <w:jc w:val="center"/>
              <w:rPr>
                <w:rFonts w:ascii="宋体" w:hAnsi="宋体"/>
                <w:szCs w:val="21"/>
              </w:rPr>
            </w:pPr>
          </w:p>
        </w:tc>
        <w:tc>
          <w:tcPr>
            <w:tcW w:w="453" w:type="pct"/>
            <w:shd w:val="clear" w:color="auto" w:fill="auto"/>
            <w:vAlign w:val="center"/>
          </w:tcPr>
          <w:p w14:paraId="2C1AB098">
            <w:pPr>
              <w:spacing w:line="360" w:lineRule="auto"/>
              <w:jc w:val="center"/>
              <w:rPr>
                <w:rFonts w:ascii="宋体" w:hAnsi="宋体"/>
                <w:szCs w:val="21"/>
              </w:rPr>
            </w:pPr>
          </w:p>
        </w:tc>
        <w:tc>
          <w:tcPr>
            <w:tcW w:w="463" w:type="pct"/>
            <w:shd w:val="clear" w:color="auto" w:fill="auto"/>
            <w:vAlign w:val="center"/>
          </w:tcPr>
          <w:p w14:paraId="2889BE8B">
            <w:pPr>
              <w:spacing w:line="360" w:lineRule="auto"/>
              <w:jc w:val="center"/>
              <w:rPr>
                <w:rFonts w:ascii="宋体" w:hAnsi="宋体"/>
                <w:szCs w:val="21"/>
              </w:rPr>
            </w:pPr>
          </w:p>
        </w:tc>
        <w:tc>
          <w:tcPr>
            <w:tcW w:w="500" w:type="pct"/>
            <w:shd w:val="clear" w:color="auto" w:fill="auto"/>
            <w:vAlign w:val="center"/>
          </w:tcPr>
          <w:p w14:paraId="64276BAC">
            <w:pPr>
              <w:spacing w:line="360" w:lineRule="auto"/>
              <w:jc w:val="center"/>
              <w:rPr>
                <w:rFonts w:ascii="宋体" w:hAnsi="宋体"/>
                <w:szCs w:val="21"/>
              </w:rPr>
            </w:pPr>
          </w:p>
        </w:tc>
        <w:tc>
          <w:tcPr>
            <w:tcW w:w="1250" w:type="pct"/>
            <w:shd w:val="clear" w:color="auto" w:fill="auto"/>
            <w:vAlign w:val="center"/>
          </w:tcPr>
          <w:p w14:paraId="54D84BFD">
            <w:pPr>
              <w:spacing w:line="360" w:lineRule="auto"/>
              <w:jc w:val="center"/>
              <w:rPr>
                <w:rFonts w:ascii="宋体" w:hAnsi="宋体"/>
                <w:szCs w:val="21"/>
              </w:rPr>
            </w:pPr>
          </w:p>
        </w:tc>
        <w:tc>
          <w:tcPr>
            <w:tcW w:w="416" w:type="pct"/>
            <w:shd w:val="clear" w:color="auto" w:fill="auto"/>
            <w:vAlign w:val="center"/>
          </w:tcPr>
          <w:p w14:paraId="6C8132F6">
            <w:pPr>
              <w:spacing w:line="360" w:lineRule="auto"/>
              <w:jc w:val="center"/>
              <w:rPr>
                <w:rFonts w:ascii="宋体" w:hAnsi="宋体"/>
                <w:szCs w:val="21"/>
              </w:rPr>
            </w:pPr>
          </w:p>
        </w:tc>
      </w:tr>
      <w:tr w14:paraId="12E2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0D6FDFE0">
            <w:pPr>
              <w:spacing w:line="360" w:lineRule="auto"/>
              <w:jc w:val="center"/>
              <w:rPr>
                <w:rFonts w:ascii="宋体" w:hAnsi="宋体"/>
                <w:szCs w:val="21"/>
              </w:rPr>
            </w:pPr>
          </w:p>
        </w:tc>
        <w:tc>
          <w:tcPr>
            <w:tcW w:w="417" w:type="pct"/>
            <w:shd w:val="clear" w:color="auto" w:fill="auto"/>
            <w:vAlign w:val="center"/>
          </w:tcPr>
          <w:p w14:paraId="6F783CCC">
            <w:pPr>
              <w:spacing w:line="360" w:lineRule="auto"/>
              <w:jc w:val="center"/>
              <w:rPr>
                <w:rFonts w:ascii="宋体" w:hAnsi="宋体"/>
                <w:szCs w:val="21"/>
              </w:rPr>
            </w:pPr>
          </w:p>
        </w:tc>
        <w:tc>
          <w:tcPr>
            <w:tcW w:w="417" w:type="pct"/>
            <w:shd w:val="clear" w:color="auto" w:fill="auto"/>
            <w:vAlign w:val="center"/>
          </w:tcPr>
          <w:p w14:paraId="6DCB23D7">
            <w:pPr>
              <w:spacing w:line="360" w:lineRule="auto"/>
              <w:jc w:val="center"/>
              <w:rPr>
                <w:rFonts w:ascii="宋体" w:hAnsi="宋体"/>
                <w:szCs w:val="21"/>
              </w:rPr>
            </w:pPr>
          </w:p>
        </w:tc>
        <w:tc>
          <w:tcPr>
            <w:tcW w:w="667" w:type="pct"/>
            <w:shd w:val="clear" w:color="auto" w:fill="auto"/>
            <w:vAlign w:val="center"/>
          </w:tcPr>
          <w:p w14:paraId="466BAF41">
            <w:pPr>
              <w:spacing w:line="360" w:lineRule="auto"/>
              <w:jc w:val="center"/>
              <w:rPr>
                <w:rFonts w:ascii="宋体" w:hAnsi="宋体"/>
                <w:szCs w:val="21"/>
              </w:rPr>
            </w:pPr>
          </w:p>
        </w:tc>
        <w:tc>
          <w:tcPr>
            <w:tcW w:w="453" w:type="pct"/>
            <w:shd w:val="clear" w:color="auto" w:fill="auto"/>
            <w:vAlign w:val="center"/>
          </w:tcPr>
          <w:p w14:paraId="39356874">
            <w:pPr>
              <w:spacing w:line="360" w:lineRule="auto"/>
              <w:jc w:val="center"/>
              <w:rPr>
                <w:rFonts w:ascii="宋体" w:hAnsi="宋体"/>
                <w:szCs w:val="21"/>
              </w:rPr>
            </w:pPr>
          </w:p>
        </w:tc>
        <w:tc>
          <w:tcPr>
            <w:tcW w:w="463" w:type="pct"/>
            <w:shd w:val="clear" w:color="auto" w:fill="auto"/>
            <w:vAlign w:val="center"/>
          </w:tcPr>
          <w:p w14:paraId="6459F24D">
            <w:pPr>
              <w:spacing w:line="360" w:lineRule="auto"/>
              <w:jc w:val="center"/>
              <w:rPr>
                <w:rFonts w:ascii="宋体" w:hAnsi="宋体"/>
                <w:szCs w:val="21"/>
              </w:rPr>
            </w:pPr>
          </w:p>
        </w:tc>
        <w:tc>
          <w:tcPr>
            <w:tcW w:w="500" w:type="pct"/>
            <w:shd w:val="clear" w:color="auto" w:fill="auto"/>
            <w:vAlign w:val="center"/>
          </w:tcPr>
          <w:p w14:paraId="29624508">
            <w:pPr>
              <w:spacing w:line="360" w:lineRule="auto"/>
              <w:jc w:val="center"/>
              <w:rPr>
                <w:rFonts w:ascii="宋体" w:hAnsi="宋体"/>
                <w:szCs w:val="21"/>
              </w:rPr>
            </w:pPr>
          </w:p>
        </w:tc>
        <w:tc>
          <w:tcPr>
            <w:tcW w:w="1250" w:type="pct"/>
            <w:shd w:val="clear" w:color="auto" w:fill="auto"/>
            <w:vAlign w:val="center"/>
          </w:tcPr>
          <w:p w14:paraId="134456DB">
            <w:pPr>
              <w:spacing w:line="360" w:lineRule="auto"/>
              <w:jc w:val="center"/>
              <w:rPr>
                <w:rFonts w:ascii="宋体" w:hAnsi="宋体"/>
                <w:szCs w:val="21"/>
              </w:rPr>
            </w:pPr>
          </w:p>
        </w:tc>
        <w:tc>
          <w:tcPr>
            <w:tcW w:w="416" w:type="pct"/>
            <w:shd w:val="clear" w:color="auto" w:fill="auto"/>
            <w:vAlign w:val="center"/>
          </w:tcPr>
          <w:p w14:paraId="2313AE91">
            <w:pPr>
              <w:spacing w:line="360" w:lineRule="auto"/>
              <w:jc w:val="center"/>
              <w:rPr>
                <w:rFonts w:ascii="宋体" w:hAnsi="宋体"/>
                <w:szCs w:val="21"/>
              </w:rPr>
            </w:pPr>
          </w:p>
        </w:tc>
      </w:tr>
      <w:tr w14:paraId="5F0C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319F7AA2">
            <w:pPr>
              <w:spacing w:line="360" w:lineRule="auto"/>
              <w:jc w:val="center"/>
              <w:rPr>
                <w:rFonts w:ascii="宋体" w:hAnsi="宋体"/>
                <w:szCs w:val="21"/>
              </w:rPr>
            </w:pPr>
          </w:p>
        </w:tc>
        <w:tc>
          <w:tcPr>
            <w:tcW w:w="417" w:type="pct"/>
            <w:shd w:val="clear" w:color="auto" w:fill="auto"/>
            <w:vAlign w:val="center"/>
          </w:tcPr>
          <w:p w14:paraId="448841F3">
            <w:pPr>
              <w:spacing w:line="360" w:lineRule="auto"/>
              <w:jc w:val="center"/>
              <w:rPr>
                <w:rFonts w:ascii="宋体" w:hAnsi="宋体"/>
                <w:szCs w:val="21"/>
              </w:rPr>
            </w:pPr>
          </w:p>
        </w:tc>
        <w:tc>
          <w:tcPr>
            <w:tcW w:w="417" w:type="pct"/>
            <w:shd w:val="clear" w:color="auto" w:fill="auto"/>
            <w:vAlign w:val="center"/>
          </w:tcPr>
          <w:p w14:paraId="2A9032C1">
            <w:pPr>
              <w:spacing w:line="360" w:lineRule="auto"/>
              <w:jc w:val="center"/>
              <w:rPr>
                <w:rFonts w:ascii="宋体" w:hAnsi="宋体"/>
                <w:szCs w:val="21"/>
              </w:rPr>
            </w:pPr>
          </w:p>
        </w:tc>
        <w:tc>
          <w:tcPr>
            <w:tcW w:w="667" w:type="pct"/>
            <w:shd w:val="clear" w:color="auto" w:fill="auto"/>
            <w:vAlign w:val="center"/>
          </w:tcPr>
          <w:p w14:paraId="234C95FA">
            <w:pPr>
              <w:spacing w:line="360" w:lineRule="auto"/>
              <w:jc w:val="center"/>
              <w:rPr>
                <w:rFonts w:ascii="宋体" w:hAnsi="宋体"/>
                <w:szCs w:val="21"/>
              </w:rPr>
            </w:pPr>
          </w:p>
        </w:tc>
        <w:tc>
          <w:tcPr>
            <w:tcW w:w="453" w:type="pct"/>
            <w:shd w:val="clear" w:color="auto" w:fill="auto"/>
            <w:vAlign w:val="center"/>
          </w:tcPr>
          <w:p w14:paraId="2CFDAAD8">
            <w:pPr>
              <w:spacing w:line="360" w:lineRule="auto"/>
              <w:jc w:val="center"/>
              <w:rPr>
                <w:rFonts w:ascii="宋体" w:hAnsi="宋体"/>
                <w:szCs w:val="21"/>
              </w:rPr>
            </w:pPr>
          </w:p>
        </w:tc>
        <w:tc>
          <w:tcPr>
            <w:tcW w:w="463" w:type="pct"/>
            <w:shd w:val="clear" w:color="auto" w:fill="auto"/>
            <w:vAlign w:val="center"/>
          </w:tcPr>
          <w:p w14:paraId="0B9B05EC">
            <w:pPr>
              <w:spacing w:line="360" w:lineRule="auto"/>
              <w:jc w:val="center"/>
              <w:rPr>
                <w:rFonts w:ascii="宋体" w:hAnsi="宋体"/>
                <w:szCs w:val="21"/>
              </w:rPr>
            </w:pPr>
          </w:p>
        </w:tc>
        <w:tc>
          <w:tcPr>
            <w:tcW w:w="500" w:type="pct"/>
            <w:shd w:val="clear" w:color="auto" w:fill="auto"/>
            <w:vAlign w:val="center"/>
          </w:tcPr>
          <w:p w14:paraId="0B558A8B">
            <w:pPr>
              <w:spacing w:line="360" w:lineRule="auto"/>
              <w:jc w:val="center"/>
              <w:rPr>
                <w:rFonts w:ascii="宋体" w:hAnsi="宋体"/>
                <w:szCs w:val="21"/>
              </w:rPr>
            </w:pPr>
          </w:p>
        </w:tc>
        <w:tc>
          <w:tcPr>
            <w:tcW w:w="1250" w:type="pct"/>
            <w:shd w:val="clear" w:color="auto" w:fill="auto"/>
            <w:vAlign w:val="center"/>
          </w:tcPr>
          <w:p w14:paraId="709E0D37">
            <w:pPr>
              <w:spacing w:line="360" w:lineRule="auto"/>
              <w:jc w:val="center"/>
              <w:rPr>
                <w:rFonts w:ascii="宋体" w:hAnsi="宋体"/>
                <w:szCs w:val="21"/>
              </w:rPr>
            </w:pPr>
          </w:p>
        </w:tc>
        <w:tc>
          <w:tcPr>
            <w:tcW w:w="416" w:type="pct"/>
            <w:shd w:val="clear" w:color="auto" w:fill="auto"/>
            <w:vAlign w:val="center"/>
          </w:tcPr>
          <w:p w14:paraId="1A00D481">
            <w:pPr>
              <w:spacing w:line="360" w:lineRule="auto"/>
              <w:jc w:val="center"/>
              <w:rPr>
                <w:rFonts w:ascii="宋体" w:hAnsi="宋体"/>
                <w:szCs w:val="21"/>
              </w:rPr>
            </w:pPr>
          </w:p>
        </w:tc>
      </w:tr>
      <w:tr w14:paraId="184C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17" w:type="pct"/>
            <w:shd w:val="clear" w:color="auto" w:fill="auto"/>
            <w:vAlign w:val="center"/>
          </w:tcPr>
          <w:p w14:paraId="71FAA2DA">
            <w:pPr>
              <w:spacing w:line="360" w:lineRule="auto"/>
              <w:jc w:val="center"/>
              <w:rPr>
                <w:rFonts w:ascii="宋体" w:hAnsi="宋体"/>
                <w:szCs w:val="21"/>
              </w:rPr>
            </w:pPr>
          </w:p>
        </w:tc>
        <w:tc>
          <w:tcPr>
            <w:tcW w:w="417" w:type="pct"/>
            <w:shd w:val="clear" w:color="auto" w:fill="auto"/>
            <w:vAlign w:val="center"/>
          </w:tcPr>
          <w:p w14:paraId="5FBF43D7">
            <w:pPr>
              <w:spacing w:line="360" w:lineRule="auto"/>
              <w:jc w:val="center"/>
              <w:rPr>
                <w:rFonts w:ascii="宋体" w:hAnsi="宋体"/>
                <w:szCs w:val="21"/>
              </w:rPr>
            </w:pPr>
          </w:p>
        </w:tc>
        <w:tc>
          <w:tcPr>
            <w:tcW w:w="417" w:type="pct"/>
            <w:shd w:val="clear" w:color="auto" w:fill="auto"/>
            <w:vAlign w:val="center"/>
          </w:tcPr>
          <w:p w14:paraId="583CEBC6">
            <w:pPr>
              <w:spacing w:line="360" w:lineRule="auto"/>
              <w:jc w:val="center"/>
              <w:rPr>
                <w:rFonts w:ascii="宋体" w:hAnsi="宋体"/>
                <w:szCs w:val="21"/>
              </w:rPr>
            </w:pPr>
          </w:p>
        </w:tc>
        <w:tc>
          <w:tcPr>
            <w:tcW w:w="667" w:type="pct"/>
            <w:shd w:val="clear" w:color="auto" w:fill="auto"/>
            <w:vAlign w:val="center"/>
          </w:tcPr>
          <w:p w14:paraId="5AD657B0">
            <w:pPr>
              <w:spacing w:line="360" w:lineRule="auto"/>
              <w:jc w:val="center"/>
              <w:rPr>
                <w:rFonts w:ascii="宋体" w:hAnsi="宋体"/>
                <w:szCs w:val="21"/>
              </w:rPr>
            </w:pPr>
          </w:p>
        </w:tc>
        <w:tc>
          <w:tcPr>
            <w:tcW w:w="453" w:type="pct"/>
            <w:shd w:val="clear" w:color="auto" w:fill="auto"/>
            <w:vAlign w:val="center"/>
          </w:tcPr>
          <w:p w14:paraId="7E17F067">
            <w:pPr>
              <w:spacing w:line="360" w:lineRule="auto"/>
              <w:jc w:val="center"/>
              <w:rPr>
                <w:rFonts w:ascii="宋体" w:hAnsi="宋体"/>
                <w:szCs w:val="21"/>
              </w:rPr>
            </w:pPr>
          </w:p>
        </w:tc>
        <w:tc>
          <w:tcPr>
            <w:tcW w:w="463" w:type="pct"/>
            <w:shd w:val="clear" w:color="auto" w:fill="auto"/>
            <w:vAlign w:val="center"/>
          </w:tcPr>
          <w:p w14:paraId="168FB1A2">
            <w:pPr>
              <w:spacing w:line="360" w:lineRule="auto"/>
              <w:jc w:val="center"/>
              <w:rPr>
                <w:rFonts w:ascii="宋体" w:hAnsi="宋体"/>
                <w:szCs w:val="21"/>
              </w:rPr>
            </w:pPr>
          </w:p>
        </w:tc>
        <w:tc>
          <w:tcPr>
            <w:tcW w:w="500" w:type="pct"/>
            <w:shd w:val="clear" w:color="auto" w:fill="auto"/>
            <w:vAlign w:val="center"/>
          </w:tcPr>
          <w:p w14:paraId="26C4367B">
            <w:pPr>
              <w:spacing w:line="360" w:lineRule="auto"/>
              <w:jc w:val="center"/>
              <w:rPr>
                <w:rFonts w:ascii="宋体" w:hAnsi="宋体"/>
                <w:szCs w:val="21"/>
              </w:rPr>
            </w:pPr>
          </w:p>
        </w:tc>
        <w:tc>
          <w:tcPr>
            <w:tcW w:w="1250" w:type="pct"/>
            <w:shd w:val="clear" w:color="auto" w:fill="auto"/>
            <w:vAlign w:val="center"/>
          </w:tcPr>
          <w:p w14:paraId="6D249B65">
            <w:pPr>
              <w:spacing w:line="360" w:lineRule="auto"/>
              <w:jc w:val="center"/>
              <w:rPr>
                <w:rFonts w:ascii="宋体" w:hAnsi="宋体"/>
                <w:szCs w:val="21"/>
              </w:rPr>
            </w:pPr>
          </w:p>
        </w:tc>
        <w:tc>
          <w:tcPr>
            <w:tcW w:w="416" w:type="pct"/>
            <w:shd w:val="clear" w:color="auto" w:fill="auto"/>
            <w:vAlign w:val="center"/>
          </w:tcPr>
          <w:p w14:paraId="2A0B6AB3">
            <w:pPr>
              <w:spacing w:line="360" w:lineRule="auto"/>
              <w:jc w:val="center"/>
              <w:rPr>
                <w:rFonts w:ascii="宋体" w:hAnsi="宋体"/>
                <w:szCs w:val="21"/>
              </w:rPr>
            </w:pPr>
          </w:p>
        </w:tc>
      </w:tr>
      <w:tr w14:paraId="76F4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70A00CCC">
            <w:pPr>
              <w:spacing w:line="360" w:lineRule="auto"/>
              <w:jc w:val="center"/>
              <w:rPr>
                <w:rFonts w:ascii="宋体" w:hAnsi="宋体"/>
                <w:szCs w:val="21"/>
              </w:rPr>
            </w:pPr>
          </w:p>
        </w:tc>
        <w:tc>
          <w:tcPr>
            <w:tcW w:w="417" w:type="pct"/>
            <w:shd w:val="clear" w:color="auto" w:fill="auto"/>
            <w:vAlign w:val="center"/>
          </w:tcPr>
          <w:p w14:paraId="7A934AAE">
            <w:pPr>
              <w:spacing w:line="360" w:lineRule="auto"/>
              <w:jc w:val="center"/>
              <w:rPr>
                <w:rFonts w:ascii="宋体" w:hAnsi="宋体"/>
                <w:szCs w:val="21"/>
              </w:rPr>
            </w:pPr>
          </w:p>
        </w:tc>
        <w:tc>
          <w:tcPr>
            <w:tcW w:w="417" w:type="pct"/>
            <w:shd w:val="clear" w:color="auto" w:fill="auto"/>
            <w:vAlign w:val="center"/>
          </w:tcPr>
          <w:p w14:paraId="006215D0">
            <w:pPr>
              <w:spacing w:line="360" w:lineRule="auto"/>
              <w:jc w:val="center"/>
              <w:rPr>
                <w:rFonts w:ascii="宋体" w:hAnsi="宋体"/>
                <w:szCs w:val="21"/>
              </w:rPr>
            </w:pPr>
          </w:p>
        </w:tc>
        <w:tc>
          <w:tcPr>
            <w:tcW w:w="667" w:type="pct"/>
            <w:shd w:val="clear" w:color="auto" w:fill="auto"/>
            <w:vAlign w:val="center"/>
          </w:tcPr>
          <w:p w14:paraId="21029944">
            <w:pPr>
              <w:spacing w:line="360" w:lineRule="auto"/>
              <w:jc w:val="center"/>
              <w:rPr>
                <w:rFonts w:ascii="宋体" w:hAnsi="宋体"/>
                <w:szCs w:val="21"/>
              </w:rPr>
            </w:pPr>
          </w:p>
        </w:tc>
        <w:tc>
          <w:tcPr>
            <w:tcW w:w="453" w:type="pct"/>
            <w:shd w:val="clear" w:color="auto" w:fill="auto"/>
            <w:vAlign w:val="center"/>
          </w:tcPr>
          <w:p w14:paraId="4CFF2CF3">
            <w:pPr>
              <w:spacing w:line="360" w:lineRule="auto"/>
              <w:jc w:val="center"/>
              <w:rPr>
                <w:rFonts w:ascii="宋体" w:hAnsi="宋体"/>
                <w:szCs w:val="21"/>
              </w:rPr>
            </w:pPr>
          </w:p>
        </w:tc>
        <w:tc>
          <w:tcPr>
            <w:tcW w:w="463" w:type="pct"/>
            <w:shd w:val="clear" w:color="auto" w:fill="auto"/>
            <w:vAlign w:val="center"/>
          </w:tcPr>
          <w:p w14:paraId="114A76CF">
            <w:pPr>
              <w:spacing w:line="360" w:lineRule="auto"/>
              <w:jc w:val="center"/>
              <w:rPr>
                <w:rFonts w:ascii="宋体" w:hAnsi="宋体"/>
                <w:szCs w:val="21"/>
              </w:rPr>
            </w:pPr>
          </w:p>
        </w:tc>
        <w:tc>
          <w:tcPr>
            <w:tcW w:w="500" w:type="pct"/>
            <w:shd w:val="clear" w:color="auto" w:fill="auto"/>
            <w:vAlign w:val="center"/>
          </w:tcPr>
          <w:p w14:paraId="0214C8CF">
            <w:pPr>
              <w:spacing w:line="360" w:lineRule="auto"/>
              <w:jc w:val="center"/>
              <w:rPr>
                <w:rFonts w:ascii="宋体" w:hAnsi="宋体"/>
                <w:szCs w:val="21"/>
              </w:rPr>
            </w:pPr>
          </w:p>
        </w:tc>
        <w:tc>
          <w:tcPr>
            <w:tcW w:w="1250" w:type="pct"/>
            <w:shd w:val="clear" w:color="auto" w:fill="auto"/>
            <w:vAlign w:val="center"/>
          </w:tcPr>
          <w:p w14:paraId="70C67671">
            <w:pPr>
              <w:spacing w:line="360" w:lineRule="auto"/>
              <w:jc w:val="center"/>
              <w:rPr>
                <w:rFonts w:ascii="宋体" w:hAnsi="宋体"/>
                <w:szCs w:val="21"/>
              </w:rPr>
            </w:pPr>
          </w:p>
        </w:tc>
        <w:tc>
          <w:tcPr>
            <w:tcW w:w="416" w:type="pct"/>
            <w:shd w:val="clear" w:color="auto" w:fill="auto"/>
            <w:vAlign w:val="center"/>
          </w:tcPr>
          <w:p w14:paraId="69D3D4CE">
            <w:pPr>
              <w:spacing w:line="360" w:lineRule="auto"/>
              <w:jc w:val="center"/>
              <w:rPr>
                <w:rFonts w:ascii="宋体" w:hAnsi="宋体"/>
                <w:szCs w:val="21"/>
              </w:rPr>
            </w:pPr>
          </w:p>
        </w:tc>
      </w:tr>
      <w:tr w14:paraId="757A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477C95C7">
            <w:pPr>
              <w:spacing w:line="360" w:lineRule="auto"/>
              <w:jc w:val="center"/>
              <w:rPr>
                <w:rFonts w:ascii="宋体" w:hAnsi="宋体"/>
                <w:szCs w:val="21"/>
              </w:rPr>
            </w:pPr>
          </w:p>
        </w:tc>
        <w:tc>
          <w:tcPr>
            <w:tcW w:w="417" w:type="pct"/>
            <w:shd w:val="clear" w:color="auto" w:fill="auto"/>
            <w:vAlign w:val="center"/>
          </w:tcPr>
          <w:p w14:paraId="54143E5C">
            <w:pPr>
              <w:spacing w:line="360" w:lineRule="auto"/>
              <w:jc w:val="center"/>
              <w:rPr>
                <w:rFonts w:ascii="宋体" w:hAnsi="宋体"/>
                <w:szCs w:val="21"/>
              </w:rPr>
            </w:pPr>
          </w:p>
        </w:tc>
        <w:tc>
          <w:tcPr>
            <w:tcW w:w="417" w:type="pct"/>
            <w:shd w:val="clear" w:color="auto" w:fill="auto"/>
            <w:vAlign w:val="center"/>
          </w:tcPr>
          <w:p w14:paraId="2A19CA29">
            <w:pPr>
              <w:spacing w:line="360" w:lineRule="auto"/>
              <w:jc w:val="center"/>
              <w:rPr>
                <w:rFonts w:ascii="宋体" w:hAnsi="宋体"/>
                <w:szCs w:val="21"/>
              </w:rPr>
            </w:pPr>
          </w:p>
        </w:tc>
        <w:tc>
          <w:tcPr>
            <w:tcW w:w="667" w:type="pct"/>
            <w:shd w:val="clear" w:color="auto" w:fill="auto"/>
            <w:vAlign w:val="center"/>
          </w:tcPr>
          <w:p w14:paraId="33D85ED6">
            <w:pPr>
              <w:spacing w:line="360" w:lineRule="auto"/>
              <w:jc w:val="center"/>
              <w:rPr>
                <w:rFonts w:ascii="宋体" w:hAnsi="宋体"/>
                <w:szCs w:val="21"/>
              </w:rPr>
            </w:pPr>
          </w:p>
        </w:tc>
        <w:tc>
          <w:tcPr>
            <w:tcW w:w="453" w:type="pct"/>
            <w:shd w:val="clear" w:color="auto" w:fill="auto"/>
            <w:vAlign w:val="center"/>
          </w:tcPr>
          <w:p w14:paraId="4CED8AFC">
            <w:pPr>
              <w:spacing w:line="360" w:lineRule="auto"/>
              <w:jc w:val="center"/>
              <w:rPr>
                <w:rFonts w:ascii="宋体" w:hAnsi="宋体"/>
                <w:szCs w:val="21"/>
              </w:rPr>
            </w:pPr>
          </w:p>
        </w:tc>
        <w:tc>
          <w:tcPr>
            <w:tcW w:w="463" w:type="pct"/>
            <w:shd w:val="clear" w:color="auto" w:fill="auto"/>
            <w:vAlign w:val="center"/>
          </w:tcPr>
          <w:p w14:paraId="69DD1AF5">
            <w:pPr>
              <w:spacing w:line="360" w:lineRule="auto"/>
              <w:jc w:val="center"/>
              <w:rPr>
                <w:rFonts w:ascii="宋体" w:hAnsi="宋体"/>
                <w:szCs w:val="21"/>
              </w:rPr>
            </w:pPr>
          </w:p>
        </w:tc>
        <w:tc>
          <w:tcPr>
            <w:tcW w:w="500" w:type="pct"/>
            <w:shd w:val="clear" w:color="auto" w:fill="auto"/>
            <w:vAlign w:val="center"/>
          </w:tcPr>
          <w:p w14:paraId="3D123FAE">
            <w:pPr>
              <w:spacing w:line="360" w:lineRule="auto"/>
              <w:jc w:val="center"/>
              <w:rPr>
                <w:rFonts w:ascii="宋体" w:hAnsi="宋体"/>
                <w:szCs w:val="21"/>
              </w:rPr>
            </w:pPr>
          </w:p>
        </w:tc>
        <w:tc>
          <w:tcPr>
            <w:tcW w:w="1250" w:type="pct"/>
            <w:shd w:val="clear" w:color="auto" w:fill="auto"/>
            <w:vAlign w:val="center"/>
          </w:tcPr>
          <w:p w14:paraId="20588B01">
            <w:pPr>
              <w:spacing w:line="360" w:lineRule="auto"/>
              <w:jc w:val="center"/>
              <w:rPr>
                <w:rFonts w:ascii="宋体" w:hAnsi="宋体"/>
                <w:szCs w:val="21"/>
              </w:rPr>
            </w:pPr>
          </w:p>
        </w:tc>
        <w:tc>
          <w:tcPr>
            <w:tcW w:w="416" w:type="pct"/>
            <w:shd w:val="clear" w:color="auto" w:fill="auto"/>
            <w:vAlign w:val="center"/>
          </w:tcPr>
          <w:p w14:paraId="28F80CBE">
            <w:pPr>
              <w:spacing w:line="360" w:lineRule="auto"/>
              <w:jc w:val="center"/>
              <w:rPr>
                <w:rFonts w:ascii="宋体" w:hAnsi="宋体"/>
                <w:szCs w:val="21"/>
              </w:rPr>
            </w:pPr>
          </w:p>
        </w:tc>
      </w:tr>
      <w:tr w14:paraId="62F7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shd w:val="clear" w:color="auto" w:fill="auto"/>
            <w:vAlign w:val="center"/>
          </w:tcPr>
          <w:p w14:paraId="5F5F004C">
            <w:pPr>
              <w:spacing w:line="360" w:lineRule="auto"/>
              <w:jc w:val="center"/>
              <w:rPr>
                <w:rFonts w:ascii="宋体" w:hAnsi="宋体"/>
                <w:szCs w:val="21"/>
              </w:rPr>
            </w:pPr>
          </w:p>
        </w:tc>
        <w:tc>
          <w:tcPr>
            <w:tcW w:w="417" w:type="pct"/>
            <w:shd w:val="clear" w:color="auto" w:fill="auto"/>
            <w:vAlign w:val="center"/>
          </w:tcPr>
          <w:p w14:paraId="3B74C1C4">
            <w:pPr>
              <w:spacing w:line="360" w:lineRule="auto"/>
              <w:jc w:val="center"/>
              <w:rPr>
                <w:rFonts w:ascii="宋体" w:hAnsi="宋体"/>
                <w:szCs w:val="21"/>
              </w:rPr>
            </w:pPr>
          </w:p>
        </w:tc>
        <w:tc>
          <w:tcPr>
            <w:tcW w:w="417" w:type="pct"/>
            <w:shd w:val="clear" w:color="auto" w:fill="auto"/>
            <w:vAlign w:val="center"/>
          </w:tcPr>
          <w:p w14:paraId="6761639F">
            <w:pPr>
              <w:spacing w:line="360" w:lineRule="auto"/>
              <w:jc w:val="center"/>
              <w:rPr>
                <w:rFonts w:ascii="宋体" w:hAnsi="宋体"/>
                <w:szCs w:val="21"/>
              </w:rPr>
            </w:pPr>
          </w:p>
        </w:tc>
        <w:tc>
          <w:tcPr>
            <w:tcW w:w="667" w:type="pct"/>
            <w:shd w:val="clear" w:color="auto" w:fill="auto"/>
            <w:vAlign w:val="center"/>
          </w:tcPr>
          <w:p w14:paraId="2C4FDDCC">
            <w:pPr>
              <w:spacing w:line="360" w:lineRule="auto"/>
              <w:jc w:val="center"/>
              <w:rPr>
                <w:rFonts w:ascii="宋体" w:hAnsi="宋体"/>
                <w:szCs w:val="21"/>
              </w:rPr>
            </w:pPr>
          </w:p>
        </w:tc>
        <w:tc>
          <w:tcPr>
            <w:tcW w:w="453" w:type="pct"/>
            <w:shd w:val="clear" w:color="auto" w:fill="auto"/>
            <w:vAlign w:val="center"/>
          </w:tcPr>
          <w:p w14:paraId="2A1E48F7">
            <w:pPr>
              <w:spacing w:line="360" w:lineRule="auto"/>
              <w:jc w:val="center"/>
              <w:rPr>
                <w:rFonts w:ascii="宋体" w:hAnsi="宋体"/>
                <w:szCs w:val="21"/>
              </w:rPr>
            </w:pPr>
          </w:p>
        </w:tc>
        <w:tc>
          <w:tcPr>
            <w:tcW w:w="463" w:type="pct"/>
            <w:shd w:val="clear" w:color="auto" w:fill="auto"/>
            <w:vAlign w:val="center"/>
          </w:tcPr>
          <w:p w14:paraId="03A47ACD">
            <w:pPr>
              <w:spacing w:line="360" w:lineRule="auto"/>
              <w:jc w:val="center"/>
              <w:rPr>
                <w:rFonts w:ascii="宋体" w:hAnsi="宋体"/>
                <w:szCs w:val="21"/>
              </w:rPr>
            </w:pPr>
          </w:p>
        </w:tc>
        <w:tc>
          <w:tcPr>
            <w:tcW w:w="500" w:type="pct"/>
            <w:shd w:val="clear" w:color="auto" w:fill="auto"/>
            <w:vAlign w:val="center"/>
          </w:tcPr>
          <w:p w14:paraId="1DBF03C4">
            <w:pPr>
              <w:spacing w:line="360" w:lineRule="auto"/>
              <w:jc w:val="center"/>
              <w:rPr>
                <w:rFonts w:ascii="宋体" w:hAnsi="宋体"/>
                <w:szCs w:val="21"/>
              </w:rPr>
            </w:pPr>
          </w:p>
        </w:tc>
        <w:tc>
          <w:tcPr>
            <w:tcW w:w="1250" w:type="pct"/>
            <w:shd w:val="clear" w:color="auto" w:fill="auto"/>
            <w:vAlign w:val="center"/>
          </w:tcPr>
          <w:p w14:paraId="1758F5C4">
            <w:pPr>
              <w:spacing w:line="360" w:lineRule="auto"/>
              <w:jc w:val="center"/>
              <w:rPr>
                <w:rFonts w:ascii="宋体" w:hAnsi="宋体"/>
                <w:szCs w:val="21"/>
              </w:rPr>
            </w:pPr>
          </w:p>
        </w:tc>
        <w:tc>
          <w:tcPr>
            <w:tcW w:w="416" w:type="pct"/>
            <w:shd w:val="clear" w:color="auto" w:fill="auto"/>
            <w:vAlign w:val="center"/>
          </w:tcPr>
          <w:p w14:paraId="78F96E1E">
            <w:pPr>
              <w:spacing w:line="360" w:lineRule="auto"/>
              <w:jc w:val="center"/>
              <w:rPr>
                <w:rFonts w:ascii="宋体" w:hAnsi="宋体"/>
                <w:szCs w:val="21"/>
              </w:rPr>
            </w:pPr>
          </w:p>
        </w:tc>
      </w:tr>
    </w:tbl>
    <w:p w14:paraId="58BADB03">
      <w:pPr>
        <w:rPr>
          <w:rFonts w:hint="eastAsia" w:ascii="黑体" w:hAnsi="宋体" w:eastAsia="黑体"/>
          <w:sz w:val="24"/>
        </w:rPr>
      </w:pPr>
      <w:r>
        <w:rPr>
          <w:rFonts w:hint="eastAsia"/>
        </w:rPr>
        <w:br w:type="page"/>
      </w:r>
      <w:r>
        <w:rPr>
          <w:rFonts w:hint="eastAsia" w:ascii="黑体" w:hAnsi="宋体" w:eastAsia="黑体"/>
          <w:sz w:val="24"/>
        </w:rPr>
        <w:t>（二）主要人员简历表</w:t>
      </w:r>
    </w:p>
    <w:p w14:paraId="32E7594C">
      <w:pPr>
        <w:spacing w:line="420" w:lineRule="exact"/>
        <w:jc w:val="left"/>
        <w:rPr>
          <w:rFonts w:hint="eastAsia" w:ascii="黑体" w:hAnsi="宋体" w:eastAsia="黑体"/>
          <w:sz w:val="24"/>
        </w:rPr>
      </w:pPr>
      <w:r>
        <w:rPr>
          <w:rFonts w:hint="eastAsia" w:ascii="黑体" w:hAnsi="宋体" w:eastAsia="黑体"/>
          <w:sz w:val="24"/>
        </w:rPr>
        <w:t>附1：项目经理简历表</w:t>
      </w:r>
    </w:p>
    <w:p w14:paraId="52F3E17A">
      <w:pPr>
        <w:spacing w:line="420" w:lineRule="exact"/>
        <w:jc w:val="left"/>
        <w:rPr>
          <w:rFonts w:hint="eastAsia" w:ascii="宋体" w:hAnsi="宋体"/>
          <w:szCs w:val="21"/>
        </w:rPr>
      </w:pPr>
      <w:r>
        <w:rPr>
          <w:rFonts w:hint="eastAsia" w:ascii="宋体" w:hAnsi="宋体"/>
          <w:szCs w:val="21"/>
        </w:rPr>
        <w:t>项目经理应附建造师执业资格证书、注册证书、安全生产考核合格证书、身份证、职称证、学历证、养老保险原件扫描件及未担任其他在建建设工程项目项目经理的承诺书，管理过的项目业绩须附合同协议书和竣工验收备案登记表原件扫描件。类似项目限于以项目经理身份参与的项目。</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129"/>
        <w:gridCol w:w="1239"/>
        <w:gridCol w:w="1393"/>
        <w:gridCol w:w="2012"/>
        <w:gridCol w:w="2322"/>
      </w:tblGrid>
      <w:tr w14:paraId="0089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2" w:type="pct"/>
            <w:shd w:val="clear" w:color="auto" w:fill="auto"/>
            <w:vAlign w:val="center"/>
          </w:tcPr>
          <w:p w14:paraId="0C58DB37">
            <w:pPr>
              <w:spacing w:line="360" w:lineRule="auto"/>
              <w:jc w:val="center"/>
              <w:rPr>
                <w:rFonts w:ascii="宋体" w:hAnsi="宋体"/>
                <w:szCs w:val="21"/>
              </w:rPr>
            </w:pPr>
            <w:r>
              <w:rPr>
                <w:rFonts w:hint="eastAsia" w:ascii="宋体" w:hAnsi="宋体"/>
                <w:szCs w:val="21"/>
              </w:rPr>
              <w:t>姓  名</w:t>
            </w:r>
          </w:p>
        </w:tc>
        <w:tc>
          <w:tcPr>
            <w:tcW w:w="608" w:type="pct"/>
            <w:shd w:val="clear" w:color="auto" w:fill="auto"/>
            <w:vAlign w:val="center"/>
          </w:tcPr>
          <w:p w14:paraId="2403048B">
            <w:pPr>
              <w:spacing w:line="360" w:lineRule="auto"/>
              <w:jc w:val="center"/>
              <w:rPr>
                <w:rFonts w:ascii="宋体" w:hAnsi="宋体"/>
                <w:szCs w:val="21"/>
              </w:rPr>
            </w:pPr>
          </w:p>
        </w:tc>
        <w:tc>
          <w:tcPr>
            <w:tcW w:w="667" w:type="pct"/>
            <w:shd w:val="clear" w:color="auto" w:fill="auto"/>
            <w:vAlign w:val="center"/>
          </w:tcPr>
          <w:p w14:paraId="218D330E">
            <w:pPr>
              <w:spacing w:line="360" w:lineRule="auto"/>
              <w:jc w:val="center"/>
              <w:rPr>
                <w:rFonts w:ascii="宋体" w:hAnsi="宋体"/>
                <w:szCs w:val="21"/>
              </w:rPr>
            </w:pPr>
            <w:r>
              <w:rPr>
                <w:rFonts w:hint="eastAsia" w:ascii="宋体" w:hAnsi="宋体"/>
                <w:szCs w:val="21"/>
              </w:rPr>
              <w:t>年  龄</w:t>
            </w:r>
          </w:p>
        </w:tc>
        <w:tc>
          <w:tcPr>
            <w:tcW w:w="750" w:type="pct"/>
            <w:shd w:val="clear" w:color="auto" w:fill="auto"/>
            <w:vAlign w:val="center"/>
          </w:tcPr>
          <w:p w14:paraId="5B50E2B1">
            <w:pPr>
              <w:spacing w:line="360" w:lineRule="auto"/>
              <w:jc w:val="center"/>
              <w:rPr>
                <w:rFonts w:ascii="宋体" w:hAnsi="宋体"/>
                <w:szCs w:val="21"/>
              </w:rPr>
            </w:pPr>
          </w:p>
        </w:tc>
        <w:tc>
          <w:tcPr>
            <w:tcW w:w="1083" w:type="pct"/>
            <w:shd w:val="clear" w:color="auto" w:fill="auto"/>
            <w:vAlign w:val="center"/>
          </w:tcPr>
          <w:p w14:paraId="7C934F71">
            <w:pPr>
              <w:spacing w:line="360" w:lineRule="auto"/>
              <w:jc w:val="center"/>
              <w:rPr>
                <w:rFonts w:ascii="宋体" w:hAnsi="宋体"/>
                <w:szCs w:val="21"/>
              </w:rPr>
            </w:pPr>
            <w:r>
              <w:rPr>
                <w:rFonts w:hint="eastAsia" w:ascii="宋体" w:hAnsi="宋体"/>
                <w:szCs w:val="21"/>
              </w:rPr>
              <w:t>学历</w:t>
            </w:r>
          </w:p>
        </w:tc>
        <w:tc>
          <w:tcPr>
            <w:tcW w:w="1250" w:type="pct"/>
            <w:shd w:val="clear" w:color="auto" w:fill="auto"/>
            <w:vAlign w:val="center"/>
          </w:tcPr>
          <w:p w14:paraId="42DCA175">
            <w:pPr>
              <w:spacing w:line="360" w:lineRule="auto"/>
              <w:jc w:val="center"/>
              <w:rPr>
                <w:rFonts w:ascii="宋体" w:hAnsi="宋体"/>
                <w:szCs w:val="21"/>
              </w:rPr>
            </w:pPr>
          </w:p>
        </w:tc>
      </w:tr>
      <w:tr w14:paraId="0905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2" w:type="pct"/>
            <w:shd w:val="clear" w:color="auto" w:fill="auto"/>
            <w:vAlign w:val="center"/>
          </w:tcPr>
          <w:p w14:paraId="5102E859">
            <w:pPr>
              <w:spacing w:line="360" w:lineRule="auto"/>
              <w:jc w:val="center"/>
              <w:rPr>
                <w:rFonts w:ascii="宋体" w:hAnsi="宋体"/>
                <w:szCs w:val="21"/>
              </w:rPr>
            </w:pPr>
            <w:r>
              <w:rPr>
                <w:rFonts w:hint="eastAsia" w:ascii="宋体" w:hAnsi="宋体"/>
                <w:szCs w:val="21"/>
              </w:rPr>
              <w:t>职  称</w:t>
            </w:r>
          </w:p>
        </w:tc>
        <w:tc>
          <w:tcPr>
            <w:tcW w:w="608" w:type="pct"/>
            <w:shd w:val="clear" w:color="auto" w:fill="auto"/>
            <w:vAlign w:val="center"/>
          </w:tcPr>
          <w:p w14:paraId="441A2D76">
            <w:pPr>
              <w:spacing w:line="360" w:lineRule="auto"/>
              <w:jc w:val="center"/>
              <w:rPr>
                <w:rFonts w:ascii="宋体" w:hAnsi="宋体"/>
                <w:szCs w:val="21"/>
              </w:rPr>
            </w:pPr>
          </w:p>
        </w:tc>
        <w:tc>
          <w:tcPr>
            <w:tcW w:w="667" w:type="pct"/>
            <w:shd w:val="clear" w:color="auto" w:fill="auto"/>
            <w:vAlign w:val="center"/>
          </w:tcPr>
          <w:p w14:paraId="557290C6">
            <w:pPr>
              <w:spacing w:line="360" w:lineRule="auto"/>
              <w:jc w:val="center"/>
              <w:rPr>
                <w:rFonts w:ascii="宋体" w:hAnsi="宋体"/>
                <w:szCs w:val="21"/>
              </w:rPr>
            </w:pPr>
            <w:r>
              <w:rPr>
                <w:rFonts w:hint="eastAsia" w:ascii="宋体" w:hAnsi="宋体"/>
                <w:szCs w:val="21"/>
              </w:rPr>
              <w:t>职  务</w:t>
            </w:r>
          </w:p>
        </w:tc>
        <w:tc>
          <w:tcPr>
            <w:tcW w:w="750" w:type="pct"/>
            <w:shd w:val="clear" w:color="auto" w:fill="auto"/>
            <w:vAlign w:val="center"/>
          </w:tcPr>
          <w:p w14:paraId="688B4F05">
            <w:pPr>
              <w:spacing w:line="360" w:lineRule="auto"/>
              <w:jc w:val="center"/>
              <w:rPr>
                <w:rFonts w:ascii="宋体" w:hAnsi="宋体"/>
                <w:szCs w:val="21"/>
              </w:rPr>
            </w:pPr>
          </w:p>
        </w:tc>
        <w:tc>
          <w:tcPr>
            <w:tcW w:w="1083" w:type="pct"/>
            <w:shd w:val="clear" w:color="auto" w:fill="auto"/>
            <w:vAlign w:val="center"/>
          </w:tcPr>
          <w:p w14:paraId="2BA5002A">
            <w:pPr>
              <w:spacing w:line="360" w:lineRule="auto"/>
              <w:jc w:val="center"/>
              <w:rPr>
                <w:rFonts w:ascii="宋体" w:hAnsi="宋体"/>
                <w:szCs w:val="21"/>
              </w:rPr>
            </w:pPr>
            <w:r>
              <w:rPr>
                <w:rFonts w:hint="eastAsia" w:ascii="宋体" w:hAnsi="宋体"/>
                <w:szCs w:val="21"/>
              </w:rPr>
              <w:t>拟在本工程任职</w:t>
            </w:r>
          </w:p>
        </w:tc>
        <w:tc>
          <w:tcPr>
            <w:tcW w:w="1250" w:type="pct"/>
            <w:shd w:val="clear" w:color="auto" w:fill="auto"/>
            <w:vAlign w:val="center"/>
          </w:tcPr>
          <w:p w14:paraId="28ED6175">
            <w:pPr>
              <w:spacing w:line="360" w:lineRule="auto"/>
              <w:jc w:val="center"/>
              <w:rPr>
                <w:rFonts w:ascii="宋体" w:hAnsi="宋体"/>
                <w:szCs w:val="21"/>
              </w:rPr>
            </w:pPr>
            <w:r>
              <w:rPr>
                <w:rFonts w:hint="eastAsia" w:ascii="宋体" w:hAnsi="宋体"/>
                <w:szCs w:val="21"/>
              </w:rPr>
              <w:t>项目经理</w:t>
            </w:r>
          </w:p>
        </w:tc>
      </w:tr>
      <w:tr w14:paraId="0D20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7" w:type="pct"/>
            <w:gridSpan w:val="3"/>
            <w:shd w:val="clear" w:color="auto" w:fill="auto"/>
            <w:vAlign w:val="center"/>
          </w:tcPr>
          <w:p w14:paraId="05EDFC9B">
            <w:pPr>
              <w:spacing w:line="360" w:lineRule="auto"/>
              <w:jc w:val="center"/>
              <w:rPr>
                <w:rFonts w:ascii="宋体" w:hAnsi="宋体"/>
                <w:szCs w:val="21"/>
              </w:rPr>
            </w:pPr>
            <w:r>
              <w:rPr>
                <w:rFonts w:hint="eastAsia" w:ascii="宋体" w:hAnsi="宋体"/>
                <w:szCs w:val="21"/>
              </w:rPr>
              <w:t>注册建造师执业资格等级</w:t>
            </w:r>
          </w:p>
        </w:tc>
        <w:tc>
          <w:tcPr>
            <w:tcW w:w="750" w:type="pct"/>
            <w:shd w:val="clear" w:color="auto" w:fill="auto"/>
            <w:vAlign w:val="center"/>
          </w:tcPr>
          <w:p w14:paraId="57254DF6">
            <w:pPr>
              <w:spacing w:line="360" w:lineRule="auto"/>
              <w:ind w:firstLine="735" w:firstLineChars="350"/>
              <w:rPr>
                <w:rFonts w:ascii="宋体" w:hAnsi="宋体"/>
                <w:szCs w:val="21"/>
              </w:rPr>
            </w:pPr>
            <w:r>
              <w:rPr>
                <w:rFonts w:hint="eastAsia" w:ascii="宋体" w:hAnsi="宋体"/>
                <w:szCs w:val="21"/>
              </w:rPr>
              <w:t>级</w:t>
            </w:r>
          </w:p>
        </w:tc>
        <w:tc>
          <w:tcPr>
            <w:tcW w:w="1083" w:type="pct"/>
            <w:shd w:val="clear" w:color="auto" w:fill="auto"/>
            <w:vAlign w:val="center"/>
          </w:tcPr>
          <w:p w14:paraId="1523F6B7">
            <w:pPr>
              <w:spacing w:line="360" w:lineRule="auto"/>
              <w:jc w:val="center"/>
              <w:rPr>
                <w:rFonts w:ascii="宋体" w:hAnsi="宋体"/>
                <w:szCs w:val="21"/>
              </w:rPr>
            </w:pPr>
            <w:r>
              <w:rPr>
                <w:rFonts w:hint="eastAsia" w:ascii="宋体" w:hAnsi="宋体"/>
                <w:szCs w:val="21"/>
              </w:rPr>
              <w:t>建造师专业</w:t>
            </w:r>
          </w:p>
        </w:tc>
        <w:tc>
          <w:tcPr>
            <w:tcW w:w="1250" w:type="pct"/>
            <w:shd w:val="clear" w:color="auto" w:fill="auto"/>
            <w:vAlign w:val="center"/>
          </w:tcPr>
          <w:p w14:paraId="016688FE">
            <w:pPr>
              <w:spacing w:line="360" w:lineRule="auto"/>
              <w:jc w:val="center"/>
              <w:rPr>
                <w:rFonts w:ascii="宋体" w:hAnsi="宋体"/>
                <w:szCs w:val="21"/>
              </w:rPr>
            </w:pPr>
          </w:p>
        </w:tc>
      </w:tr>
      <w:tr w14:paraId="6272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7" w:type="pct"/>
            <w:gridSpan w:val="3"/>
            <w:shd w:val="clear" w:color="auto" w:fill="auto"/>
            <w:vAlign w:val="center"/>
          </w:tcPr>
          <w:p w14:paraId="2126AE47">
            <w:pPr>
              <w:spacing w:line="360" w:lineRule="auto"/>
              <w:jc w:val="center"/>
              <w:rPr>
                <w:rFonts w:ascii="宋体" w:hAnsi="宋体"/>
                <w:szCs w:val="21"/>
              </w:rPr>
            </w:pPr>
            <w:r>
              <w:rPr>
                <w:rFonts w:hint="eastAsia" w:ascii="宋体" w:hAnsi="宋体"/>
                <w:szCs w:val="21"/>
              </w:rPr>
              <w:t>安全生产考核合格证书</w:t>
            </w:r>
          </w:p>
        </w:tc>
        <w:tc>
          <w:tcPr>
            <w:tcW w:w="3083" w:type="pct"/>
            <w:gridSpan w:val="3"/>
            <w:shd w:val="clear" w:color="auto" w:fill="auto"/>
            <w:vAlign w:val="center"/>
          </w:tcPr>
          <w:p w14:paraId="6DECCF25">
            <w:pPr>
              <w:spacing w:line="360" w:lineRule="auto"/>
              <w:jc w:val="center"/>
              <w:rPr>
                <w:rFonts w:ascii="宋体" w:hAnsi="宋体"/>
                <w:szCs w:val="21"/>
              </w:rPr>
            </w:pPr>
          </w:p>
        </w:tc>
      </w:tr>
      <w:tr w14:paraId="48EF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2" w:type="pct"/>
            <w:shd w:val="clear" w:color="auto" w:fill="auto"/>
            <w:vAlign w:val="center"/>
          </w:tcPr>
          <w:p w14:paraId="29C3B9D8">
            <w:pPr>
              <w:spacing w:line="360" w:lineRule="auto"/>
              <w:jc w:val="center"/>
              <w:rPr>
                <w:rFonts w:ascii="宋体" w:hAnsi="宋体"/>
                <w:szCs w:val="21"/>
              </w:rPr>
            </w:pPr>
            <w:r>
              <w:rPr>
                <w:rFonts w:hint="eastAsia" w:ascii="宋体" w:hAnsi="宋体"/>
                <w:szCs w:val="21"/>
              </w:rPr>
              <w:t>毕业学校</w:t>
            </w:r>
          </w:p>
        </w:tc>
        <w:tc>
          <w:tcPr>
            <w:tcW w:w="4358" w:type="pct"/>
            <w:gridSpan w:val="5"/>
            <w:shd w:val="clear" w:color="auto" w:fill="auto"/>
            <w:vAlign w:val="center"/>
          </w:tcPr>
          <w:p w14:paraId="258D86DB">
            <w:pPr>
              <w:spacing w:line="360" w:lineRule="auto"/>
              <w:ind w:firstLine="840" w:firstLineChars="400"/>
              <w:jc w:val="left"/>
              <w:rPr>
                <w:rFonts w:ascii="宋体" w:hAnsi="宋体"/>
                <w:szCs w:val="21"/>
              </w:rPr>
            </w:pPr>
            <w:r>
              <w:rPr>
                <w:rFonts w:hint="eastAsia" w:ascii="宋体" w:hAnsi="宋体"/>
                <w:szCs w:val="21"/>
              </w:rPr>
              <w:t>年毕业于                  学校            专业</w:t>
            </w:r>
          </w:p>
        </w:tc>
      </w:tr>
      <w:tr w14:paraId="7446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shd w:val="clear" w:color="auto" w:fill="auto"/>
            <w:vAlign w:val="center"/>
          </w:tcPr>
          <w:p w14:paraId="1E10B397">
            <w:pPr>
              <w:spacing w:line="360" w:lineRule="auto"/>
              <w:jc w:val="center"/>
              <w:rPr>
                <w:rFonts w:ascii="宋体" w:hAnsi="宋体"/>
                <w:szCs w:val="21"/>
              </w:rPr>
            </w:pPr>
            <w:r>
              <w:rPr>
                <w:rFonts w:hint="eastAsia" w:ascii="宋体" w:hAnsi="宋体"/>
                <w:szCs w:val="21"/>
              </w:rPr>
              <w:t>主要工作经历</w:t>
            </w:r>
          </w:p>
        </w:tc>
      </w:tr>
      <w:tr w14:paraId="206B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2" w:type="pct"/>
            <w:shd w:val="clear" w:color="auto" w:fill="auto"/>
            <w:vAlign w:val="center"/>
          </w:tcPr>
          <w:p w14:paraId="1CFDB999">
            <w:pPr>
              <w:spacing w:line="360" w:lineRule="auto"/>
              <w:jc w:val="center"/>
              <w:rPr>
                <w:rFonts w:ascii="宋体" w:hAnsi="宋体"/>
                <w:szCs w:val="21"/>
              </w:rPr>
            </w:pPr>
            <w:r>
              <w:rPr>
                <w:rFonts w:hint="eastAsia" w:ascii="宋体" w:hAnsi="宋体"/>
                <w:szCs w:val="21"/>
              </w:rPr>
              <w:t>时  间</w:t>
            </w:r>
          </w:p>
        </w:tc>
        <w:tc>
          <w:tcPr>
            <w:tcW w:w="2025" w:type="pct"/>
            <w:gridSpan w:val="3"/>
            <w:shd w:val="clear" w:color="auto" w:fill="auto"/>
            <w:vAlign w:val="center"/>
          </w:tcPr>
          <w:p w14:paraId="3B94D7B2">
            <w:pPr>
              <w:spacing w:line="360" w:lineRule="auto"/>
              <w:jc w:val="center"/>
              <w:rPr>
                <w:rFonts w:ascii="宋体" w:hAnsi="宋体"/>
                <w:szCs w:val="21"/>
              </w:rPr>
            </w:pPr>
            <w:r>
              <w:rPr>
                <w:rFonts w:hint="eastAsia" w:ascii="宋体" w:hAnsi="宋体"/>
                <w:szCs w:val="21"/>
              </w:rPr>
              <w:t>参加过的类似项目名称</w:t>
            </w:r>
          </w:p>
        </w:tc>
        <w:tc>
          <w:tcPr>
            <w:tcW w:w="1083" w:type="pct"/>
            <w:shd w:val="clear" w:color="auto" w:fill="auto"/>
            <w:vAlign w:val="center"/>
          </w:tcPr>
          <w:p w14:paraId="5F4C3F2A">
            <w:pPr>
              <w:spacing w:line="360" w:lineRule="auto"/>
              <w:jc w:val="center"/>
              <w:rPr>
                <w:rFonts w:ascii="宋体" w:hAnsi="宋体"/>
                <w:szCs w:val="21"/>
              </w:rPr>
            </w:pPr>
            <w:r>
              <w:rPr>
                <w:rFonts w:hint="eastAsia" w:ascii="宋体" w:hAnsi="宋体"/>
                <w:szCs w:val="21"/>
              </w:rPr>
              <w:t>工程概况说明</w:t>
            </w:r>
          </w:p>
        </w:tc>
        <w:tc>
          <w:tcPr>
            <w:tcW w:w="1250" w:type="pct"/>
            <w:shd w:val="clear" w:color="auto" w:fill="auto"/>
            <w:vAlign w:val="center"/>
          </w:tcPr>
          <w:p w14:paraId="019BE2FF">
            <w:pPr>
              <w:spacing w:line="360" w:lineRule="auto"/>
              <w:jc w:val="center"/>
              <w:rPr>
                <w:rFonts w:ascii="宋体" w:hAnsi="宋体"/>
                <w:szCs w:val="21"/>
              </w:rPr>
            </w:pPr>
            <w:r>
              <w:rPr>
                <w:rFonts w:hint="eastAsia" w:ascii="宋体" w:hAnsi="宋体"/>
                <w:szCs w:val="21"/>
              </w:rPr>
              <w:t>发包人及联系电话</w:t>
            </w:r>
          </w:p>
        </w:tc>
      </w:tr>
      <w:tr w14:paraId="304E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2" w:type="pct"/>
            <w:shd w:val="clear" w:color="auto" w:fill="auto"/>
            <w:vAlign w:val="center"/>
          </w:tcPr>
          <w:p w14:paraId="26CF50EA">
            <w:pPr>
              <w:spacing w:line="360" w:lineRule="auto"/>
              <w:jc w:val="center"/>
              <w:rPr>
                <w:rFonts w:ascii="宋体" w:hAnsi="宋体"/>
                <w:szCs w:val="21"/>
              </w:rPr>
            </w:pPr>
          </w:p>
        </w:tc>
        <w:tc>
          <w:tcPr>
            <w:tcW w:w="2025" w:type="pct"/>
            <w:gridSpan w:val="3"/>
            <w:shd w:val="clear" w:color="auto" w:fill="auto"/>
            <w:vAlign w:val="center"/>
          </w:tcPr>
          <w:p w14:paraId="16B8E7D2">
            <w:pPr>
              <w:spacing w:line="360" w:lineRule="auto"/>
              <w:jc w:val="center"/>
              <w:rPr>
                <w:rFonts w:ascii="宋体" w:hAnsi="宋体"/>
                <w:szCs w:val="21"/>
              </w:rPr>
            </w:pPr>
          </w:p>
        </w:tc>
        <w:tc>
          <w:tcPr>
            <w:tcW w:w="1083" w:type="pct"/>
            <w:shd w:val="clear" w:color="auto" w:fill="auto"/>
            <w:vAlign w:val="center"/>
          </w:tcPr>
          <w:p w14:paraId="1BD6BFCA">
            <w:pPr>
              <w:spacing w:line="360" w:lineRule="auto"/>
              <w:jc w:val="center"/>
              <w:rPr>
                <w:rFonts w:ascii="宋体" w:hAnsi="宋体"/>
                <w:szCs w:val="21"/>
              </w:rPr>
            </w:pPr>
          </w:p>
        </w:tc>
        <w:tc>
          <w:tcPr>
            <w:tcW w:w="1250" w:type="pct"/>
            <w:shd w:val="clear" w:color="auto" w:fill="auto"/>
            <w:vAlign w:val="center"/>
          </w:tcPr>
          <w:p w14:paraId="1F09E8AD">
            <w:pPr>
              <w:spacing w:line="360" w:lineRule="auto"/>
              <w:jc w:val="center"/>
              <w:rPr>
                <w:rFonts w:ascii="宋体" w:hAnsi="宋体"/>
                <w:szCs w:val="21"/>
              </w:rPr>
            </w:pPr>
          </w:p>
        </w:tc>
      </w:tr>
      <w:tr w14:paraId="3ADF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2" w:type="pct"/>
            <w:shd w:val="clear" w:color="auto" w:fill="auto"/>
            <w:vAlign w:val="center"/>
          </w:tcPr>
          <w:p w14:paraId="67A921B0">
            <w:pPr>
              <w:spacing w:line="360" w:lineRule="auto"/>
              <w:jc w:val="center"/>
              <w:rPr>
                <w:rFonts w:ascii="宋体" w:hAnsi="宋体"/>
                <w:szCs w:val="21"/>
              </w:rPr>
            </w:pPr>
          </w:p>
        </w:tc>
        <w:tc>
          <w:tcPr>
            <w:tcW w:w="2025" w:type="pct"/>
            <w:gridSpan w:val="3"/>
            <w:shd w:val="clear" w:color="auto" w:fill="auto"/>
            <w:vAlign w:val="center"/>
          </w:tcPr>
          <w:p w14:paraId="0BC905D7">
            <w:pPr>
              <w:spacing w:line="360" w:lineRule="auto"/>
              <w:jc w:val="center"/>
              <w:rPr>
                <w:rFonts w:ascii="宋体" w:hAnsi="宋体"/>
                <w:szCs w:val="21"/>
              </w:rPr>
            </w:pPr>
          </w:p>
        </w:tc>
        <w:tc>
          <w:tcPr>
            <w:tcW w:w="1083" w:type="pct"/>
            <w:shd w:val="clear" w:color="auto" w:fill="auto"/>
            <w:vAlign w:val="center"/>
          </w:tcPr>
          <w:p w14:paraId="02D9B2D5">
            <w:pPr>
              <w:spacing w:line="360" w:lineRule="auto"/>
              <w:jc w:val="center"/>
              <w:rPr>
                <w:rFonts w:ascii="宋体" w:hAnsi="宋体"/>
                <w:szCs w:val="21"/>
              </w:rPr>
            </w:pPr>
          </w:p>
        </w:tc>
        <w:tc>
          <w:tcPr>
            <w:tcW w:w="1250" w:type="pct"/>
            <w:shd w:val="clear" w:color="auto" w:fill="auto"/>
            <w:vAlign w:val="center"/>
          </w:tcPr>
          <w:p w14:paraId="4AFE4925">
            <w:pPr>
              <w:spacing w:line="360" w:lineRule="auto"/>
              <w:jc w:val="center"/>
              <w:rPr>
                <w:rFonts w:ascii="宋体" w:hAnsi="宋体"/>
                <w:szCs w:val="21"/>
              </w:rPr>
            </w:pPr>
          </w:p>
        </w:tc>
      </w:tr>
      <w:tr w14:paraId="4DEA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2" w:type="pct"/>
            <w:shd w:val="clear" w:color="auto" w:fill="auto"/>
            <w:vAlign w:val="center"/>
          </w:tcPr>
          <w:p w14:paraId="0852C071">
            <w:pPr>
              <w:spacing w:line="360" w:lineRule="auto"/>
              <w:jc w:val="center"/>
              <w:rPr>
                <w:rFonts w:ascii="宋体" w:hAnsi="宋体"/>
                <w:szCs w:val="21"/>
              </w:rPr>
            </w:pPr>
          </w:p>
        </w:tc>
        <w:tc>
          <w:tcPr>
            <w:tcW w:w="2025" w:type="pct"/>
            <w:gridSpan w:val="3"/>
            <w:shd w:val="clear" w:color="auto" w:fill="auto"/>
            <w:vAlign w:val="center"/>
          </w:tcPr>
          <w:p w14:paraId="71E52E25">
            <w:pPr>
              <w:spacing w:line="360" w:lineRule="auto"/>
              <w:jc w:val="center"/>
              <w:rPr>
                <w:rFonts w:ascii="宋体" w:hAnsi="宋体"/>
                <w:szCs w:val="21"/>
              </w:rPr>
            </w:pPr>
          </w:p>
        </w:tc>
        <w:tc>
          <w:tcPr>
            <w:tcW w:w="1083" w:type="pct"/>
            <w:shd w:val="clear" w:color="auto" w:fill="auto"/>
            <w:vAlign w:val="center"/>
          </w:tcPr>
          <w:p w14:paraId="7FF32F49">
            <w:pPr>
              <w:spacing w:line="360" w:lineRule="auto"/>
              <w:jc w:val="center"/>
              <w:rPr>
                <w:rFonts w:ascii="宋体" w:hAnsi="宋体"/>
                <w:szCs w:val="21"/>
              </w:rPr>
            </w:pPr>
          </w:p>
        </w:tc>
        <w:tc>
          <w:tcPr>
            <w:tcW w:w="1250" w:type="pct"/>
            <w:shd w:val="clear" w:color="auto" w:fill="auto"/>
            <w:vAlign w:val="center"/>
          </w:tcPr>
          <w:p w14:paraId="170CBECE">
            <w:pPr>
              <w:spacing w:line="360" w:lineRule="auto"/>
              <w:jc w:val="center"/>
              <w:rPr>
                <w:rFonts w:ascii="宋体" w:hAnsi="宋体"/>
                <w:szCs w:val="21"/>
              </w:rPr>
            </w:pPr>
          </w:p>
        </w:tc>
      </w:tr>
      <w:tr w14:paraId="4A9A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2" w:type="pct"/>
            <w:shd w:val="clear" w:color="auto" w:fill="auto"/>
            <w:vAlign w:val="center"/>
          </w:tcPr>
          <w:p w14:paraId="2DB014AD">
            <w:pPr>
              <w:spacing w:line="360" w:lineRule="auto"/>
              <w:jc w:val="center"/>
              <w:rPr>
                <w:rFonts w:ascii="宋体" w:hAnsi="宋体"/>
                <w:szCs w:val="21"/>
              </w:rPr>
            </w:pPr>
          </w:p>
        </w:tc>
        <w:tc>
          <w:tcPr>
            <w:tcW w:w="2025" w:type="pct"/>
            <w:gridSpan w:val="3"/>
            <w:shd w:val="clear" w:color="auto" w:fill="auto"/>
            <w:vAlign w:val="center"/>
          </w:tcPr>
          <w:p w14:paraId="0B5553AC">
            <w:pPr>
              <w:spacing w:line="360" w:lineRule="auto"/>
              <w:jc w:val="center"/>
              <w:rPr>
                <w:rFonts w:ascii="宋体" w:hAnsi="宋体"/>
                <w:szCs w:val="21"/>
              </w:rPr>
            </w:pPr>
          </w:p>
        </w:tc>
        <w:tc>
          <w:tcPr>
            <w:tcW w:w="1083" w:type="pct"/>
            <w:shd w:val="clear" w:color="auto" w:fill="auto"/>
            <w:vAlign w:val="center"/>
          </w:tcPr>
          <w:p w14:paraId="6D20FB32">
            <w:pPr>
              <w:spacing w:line="360" w:lineRule="auto"/>
              <w:jc w:val="center"/>
              <w:rPr>
                <w:rFonts w:ascii="宋体" w:hAnsi="宋体"/>
                <w:szCs w:val="21"/>
              </w:rPr>
            </w:pPr>
          </w:p>
        </w:tc>
        <w:tc>
          <w:tcPr>
            <w:tcW w:w="1250" w:type="pct"/>
            <w:shd w:val="clear" w:color="auto" w:fill="auto"/>
            <w:vAlign w:val="center"/>
          </w:tcPr>
          <w:p w14:paraId="0A26ED07">
            <w:pPr>
              <w:spacing w:line="360" w:lineRule="auto"/>
              <w:jc w:val="center"/>
              <w:rPr>
                <w:rFonts w:ascii="宋体" w:hAnsi="宋体"/>
                <w:szCs w:val="21"/>
              </w:rPr>
            </w:pPr>
          </w:p>
        </w:tc>
      </w:tr>
      <w:tr w14:paraId="2461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2" w:type="pct"/>
            <w:shd w:val="clear" w:color="auto" w:fill="auto"/>
            <w:vAlign w:val="center"/>
          </w:tcPr>
          <w:p w14:paraId="19B1510B">
            <w:pPr>
              <w:spacing w:line="360" w:lineRule="auto"/>
              <w:jc w:val="center"/>
              <w:rPr>
                <w:rFonts w:ascii="宋体" w:hAnsi="宋体"/>
                <w:szCs w:val="21"/>
              </w:rPr>
            </w:pPr>
          </w:p>
        </w:tc>
        <w:tc>
          <w:tcPr>
            <w:tcW w:w="2025" w:type="pct"/>
            <w:gridSpan w:val="3"/>
            <w:shd w:val="clear" w:color="auto" w:fill="auto"/>
            <w:vAlign w:val="center"/>
          </w:tcPr>
          <w:p w14:paraId="66345094">
            <w:pPr>
              <w:spacing w:line="360" w:lineRule="auto"/>
              <w:jc w:val="center"/>
              <w:rPr>
                <w:rFonts w:ascii="宋体" w:hAnsi="宋体"/>
                <w:szCs w:val="21"/>
              </w:rPr>
            </w:pPr>
          </w:p>
        </w:tc>
        <w:tc>
          <w:tcPr>
            <w:tcW w:w="1083" w:type="pct"/>
            <w:shd w:val="clear" w:color="auto" w:fill="auto"/>
            <w:vAlign w:val="center"/>
          </w:tcPr>
          <w:p w14:paraId="78F2369D">
            <w:pPr>
              <w:spacing w:line="360" w:lineRule="auto"/>
              <w:jc w:val="center"/>
              <w:rPr>
                <w:rFonts w:ascii="宋体" w:hAnsi="宋体"/>
                <w:szCs w:val="21"/>
              </w:rPr>
            </w:pPr>
          </w:p>
        </w:tc>
        <w:tc>
          <w:tcPr>
            <w:tcW w:w="1250" w:type="pct"/>
            <w:shd w:val="clear" w:color="auto" w:fill="auto"/>
            <w:vAlign w:val="center"/>
          </w:tcPr>
          <w:p w14:paraId="647C2F2C">
            <w:pPr>
              <w:spacing w:line="360" w:lineRule="auto"/>
              <w:jc w:val="center"/>
              <w:rPr>
                <w:rFonts w:ascii="宋体" w:hAnsi="宋体"/>
                <w:szCs w:val="21"/>
              </w:rPr>
            </w:pPr>
          </w:p>
        </w:tc>
      </w:tr>
      <w:tr w14:paraId="6F7F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2" w:type="pct"/>
            <w:shd w:val="clear" w:color="auto" w:fill="auto"/>
            <w:vAlign w:val="center"/>
          </w:tcPr>
          <w:p w14:paraId="34628A8F">
            <w:pPr>
              <w:spacing w:line="360" w:lineRule="auto"/>
              <w:jc w:val="center"/>
              <w:rPr>
                <w:rFonts w:ascii="宋体" w:hAnsi="宋体"/>
                <w:szCs w:val="21"/>
              </w:rPr>
            </w:pPr>
          </w:p>
        </w:tc>
        <w:tc>
          <w:tcPr>
            <w:tcW w:w="2025" w:type="pct"/>
            <w:gridSpan w:val="3"/>
            <w:shd w:val="clear" w:color="auto" w:fill="auto"/>
            <w:vAlign w:val="center"/>
          </w:tcPr>
          <w:p w14:paraId="7B3FD719">
            <w:pPr>
              <w:spacing w:line="360" w:lineRule="auto"/>
              <w:jc w:val="center"/>
              <w:rPr>
                <w:rFonts w:ascii="宋体" w:hAnsi="宋体"/>
                <w:szCs w:val="21"/>
              </w:rPr>
            </w:pPr>
          </w:p>
        </w:tc>
        <w:tc>
          <w:tcPr>
            <w:tcW w:w="1083" w:type="pct"/>
            <w:shd w:val="clear" w:color="auto" w:fill="auto"/>
            <w:vAlign w:val="center"/>
          </w:tcPr>
          <w:p w14:paraId="08D11F4A">
            <w:pPr>
              <w:spacing w:line="360" w:lineRule="auto"/>
              <w:jc w:val="center"/>
              <w:rPr>
                <w:rFonts w:ascii="宋体" w:hAnsi="宋体"/>
                <w:szCs w:val="21"/>
              </w:rPr>
            </w:pPr>
          </w:p>
        </w:tc>
        <w:tc>
          <w:tcPr>
            <w:tcW w:w="1250" w:type="pct"/>
            <w:shd w:val="clear" w:color="auto" w:fill="auto"/>
            <w:vAlign w:val="center"/>
          </w:tcPr>
          <w:p w14:paraId="51F34EAC">
            <w:pPr>
              <w:spacing w:line="360" w:lineRule="auto"/>
              <w:jc w:val="center"/>
              <w:rPr>
                <w:rFonts w:ascii="宋体" w:hAnsi="宋体"/>
                <w:szCs w:val="21"/>
              </w:rPr>
            </w:pPr>
          </w:p>
        </w:tc>
      </w:tr>
      <w:tr w14:paraId="4FEB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2" w:type="pct"/>
            <w:shd w:val="clear" w:color="auto" w:fill="auto"/>
            <w:vAlign w:val="center"/>
          </w:tcPr>
          <w:p w14:paraId="15571322">
            <w:pPr>
              <w:spacing w:line="360" w:lineRule="auto"/>
              <w:jc w:val="center"/>
              <w:rPr>
                <w:rFonts w:ascii="宋体" w:hAnsi="宋体"/>
                <w:szCs w:val="21"/>
              </w:rPr>
            </w:pPr>
          </w:p>
        </w:tc>
        <w:tc>
          <w:tcPr>
            <w:tcW w:w="2025" w:type="pct"/>
            <w:gridSpan w:val="3"/>
            <w:shd w:val="clear" w:color="auto" w:fill="auto"/>
            <w:vAlign w:val="center"/>
          </w:tcPr>
          <w:p w14:paraId="69870493">
            <w:pPr>
              <w:spacing w:line="360" w:lineRule="auto"/>
              <w:jc w:val="center"/>
              <w:rPr>
                <w:rFonts w:ascii="宋体" w:hAnsi="宋体"/>
                <w:szCs w:val="21"/>
              </w:rPr>
            </w:pPr>
          </w:p>
        </w:tc>
        <w:tc>
          <w:tcPr>
            <w:tcW w:w="1083" w:type="pct"/>
            <w:shd w:val="clear" w:color="auto" w:fill="auto"/>
            <w:vAlign w:val="center"/>
          </w:tcPr>
          <w:p w14:paraId="3A4FD2FC">
            <w:pPr>
              <w:spacing w:line="360" w:lineRule="auto"/>
              <w:jc w:val="center"/>
              <w:rPr>
                <w:rFonts w:ascii="宋体" w:hAnsi="宋体"/>
                <w:szCs w:val="21"/>
              </w:rPr>
            </w:pPr>
          </w:p>
        </w:tc>
        <w:tc>
          <w:tcPr>
            <w:tcW w:w="1250" w:type="pct"/>
            <w:shd w:val="clear" w:color="auto" w:fill="auto"/>
            <w:vAlign w:val="center"/>
          </w:tcPr>
          <w:p w14:paraId="09FDFFD0">
            <w:pPr>
              <w:spacing w:line="360" w:lineRule="auto"/>
              <w:jc w:val="center"/>
              <w:rPr>
                <w:rFonts w:ascii="宋体" w:hAnsi="宋体"/>
                <w:szCs w:val="21"/>
              </w:rPr>
            </w:pPr>
          </w:p>
        </w:tc>
      </w:tr>
      <w:tr w14:paraId="523E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2" w:type="pct"/>
            <w:shd w:val="clear" w:color="auto" w:fill="auto"/>
            <w:vAlign w:val="center"/>
          </w:tcPr>
          <w:p w14:paraId="0466861C">
            <w:pPr>
              <w:spacing w:line="360" w:lineRule="auto"/>
              <w:jc w:val="center"/>
              <w:rPr>
                <w:rFonts w:ascii="宋体" w:hAnsi="宋体"/>
                <w:szCs w:val="21"/>
              </w:rPr>
            </w:pPr>
          </w:p>
        </w:tc>
        <w:tc>
          <w:tcPr>
            <w:tcW w:w="2025" w:type="pct"/>
            <w:gridSpan w:val="3"/>
            <w:shd w:val="clear" w:color="auto" w:fill="auto"/>
            <w:vAlign w:val="center"/>
          </w:tcPr>
          <w:p w14:paraId="5F716158">
            <w:pPr>
              <w:spacing w:line="360" w:lineRule="auto"/>
              <w:jc w:val="center"/>
              <w:rPr>
                <w:rFonts w:ascii="宋体" w:hAnsi="宋体"/>
                <w:szCs w:val="21"/>
              </w:rPr>
            </w:pPr>
          </w:p>
        </w:tc>
        <w:tc>
          <w:tcPr>
            <w:tcW w:w="1083" w:type="pct"/>
            <w:shd w:val="clear" w:color="auto" w:fill="auto"/>
            <w:vAlign w:val="center"/>
          </w:tcPr>
          <w:p w14:paraId="0C42899F">
            <w:pPr>
              <w:spacing w:line="360" w:lineRule="auto"/>
              <w:jc w:val="center"/>
              <w:rPr>
                <w:rFonts w:ascii="宋体" w:hAnsi="宋体"/>
                <w:szCs w:val="21"/>
              </w:rPr>
            </w:pPr>
          </w:p>
        </w:tc>
        <w:tc>
          <w:tcPr>
            <w:tcW w:w="1250" w:type="pct"/>
            <w:shd w:val="clear" w:color="auto" w:fill="auto"/>
            <w:vAlign w:val="center"/>
          </w:tcPr>
          <w:p w14:paraId="64B68B28">
            <w:pPr>
              <w:spacing w:line="360" w:lineRule="auto"/>
              <w:jc w:val="center"/>
              <w:rPr>
                <w:rFonts w:ascii="宋体" w:hAnsi="宋体"/>
                <w:szCs w:val="21"/>
              </w:rPr>
            </w:pPr>
          </w:p>
        </w:tc>
      </w:tr>
    </w:tbl>
    <w:p w14:paraId="7DEBB6F0">
      <w:pPr>
        <w:rPr>
          <w:rFonts w:hint="eastAsia" w:ascii="黑体" w:hAnsi="宋体" w:eastAsia="黑体"/>
          <w:sz w:val="24"/>
        </w:rPr>
      </w:pPr>
      <w:r>
        <w:rPr>
          <w:rFonts w:hint="eastAsia"/>
        </w:rPr>
        <w:br w:type="page"/>
      </w:r>
      <w:r>
        <w:rPr>
          <w:rFonts w:hint="eastAsia" w:ascii="黑体" w:hAnsi="宋体" w:eastAsia="黑体"/>
          <w:sz w:val="24"/>
        </w:rPr>
        <w:t>附2：主要项目管理人员简历表</w:t>
      </w:r>
    </w:p>
    <w:p w14:paraId="0016C6A1">
      <w:pPr>
        <w:spacing w:line="420" w:lineRule="exact"/>
        <w:jc w:val="left"/>
        <w:rPr>
          <w:rFonts w:hint="eastAsia" w:ascii="宋体" w:hAnsi="宋体"/>
          <w:color w:val="0000FF"/>
          <w:szCs w:val="21"/>
          <w:u w:val="single"/>
        </w:rPr>
      </w:pPr>
      <w:r>
        <w:rPr>
          <w:rFonts w:ascii="宋体" w:hAnsi="宋体" w:eastAsia="宋体" w:cs="宋体"/>
          <w:b w:val="0"/>
          <w:color w:val="0000FF"/>
          <w:sz w:val="21"/>
          <w:u w:val="single"/>
        </w:rPr>
        <w:t>主要项目管理人员指项目副经理、技术负责人、合同商务负责人、专职安全生产管理人员等岗位人员。应附注册资格证书、身份证、职称证、学历证、养老保险原件扫描件，专职安全生产管理人员应附安全生产考核合格证书，主要业绩须附合同协议书。</w:t>
      </w:r>
      <w:r>
        <w:rPr>
          <w:rFonts w:ascii="宋体" w:hAnsi="宋体"/>
          <w:color w:val="0000FF"/>
          <w:szCs w:val="21"/>
          <w:u w:val="single"/>
        </w:rPr>
        <w:fldChar w:fldCharType="begin"/>
      </w:r>
      <w:r>
        <w:rPr>
          <w:rFonts w:ascii="宋体" w:hAnsi="宋体"/>
          <w:color w:val="0000FF"/>
          <w:szCs w:val="21"/>
          <w:u w:val="single"/>
        </w:rPr>
        <w:instrText xml:space="preserve"> </w:instrText>
      </w:r>
      <w:r>
        <w:rPr>
          <w:rFonts w:hint="eastAsia" w:ascii="宋体" w:hAnsi="宋体"/>
          <w:color w:val="0000FF"/>
          <w:szCs w:val="21"/>
          <w:u w:val="single"/>
        </w:rPr>
        <w:instrText xml:space="preserve">AUTOTEXT  input463 \* MERGEFORMAT</w:instrText>
      </w:r>
      <w:r>
        <w:rPr>
          <w:rFonts w:ascii="宋体" w:hAnsi="宋体"/>
          <w:color w:val="0000FF"/>
          <w:szCs w:val="21"/>
          <w:u w:val="single"/>
        </w:rPr>
        <w:instrText xml:space="preserve"> </w:instrText>
      </w:r>
      <w:r>
        <w:rPr>
          <w:rFonts w:ascii="宋体" w:hAnsi="宋体"/>
          <w:color w:val="0000FF"/>
          <w:szCs w:val="21"/>
          <w:u w:val="single"/>
        </w:rPr>
        <w:fldChar w:fldCharType="separate"/>
      </w:r>
      <w:r>
        <w:rPr>
          <w:rFonts w:ascii="宋体" w:hAnsi="宋体"/>
          <w:color w:val="0000FF"/>
          <w:szCs w:val="21"/>
          <w:u w:val="single"/>
        </w:rPr>
        <w:fldChar w:fldCharType="end"/>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96"/>
        <w:gridCol w:w="2868"/>
        <w:gridCol w:w="1207"/>
        <w:gridCol w:w="2983"/>
      </w:tblGrid>
      <w:tr w14:paraId="7C77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pct"/>
            <w:gridSpan w:val="2"/>
            <w:shd w:val="clear" w:color="auto" w:fill="auto"/>
            <w:vAlign w:val="center"/>
          </w:tcPr>
          <w:p w14:paraId="767BB885">
            <w:pPr>
              <w:spacing w:line="360" w:lineRule="auto"/>
              <w:jc w:val="left"/>
              <w:rPr>
                <w:rFonts w:ascii="宋体" w:hAnsi="宋体"/>
                <w:szCs w:val="21"/>
              </w:rPr>
            </w:pPr>
            <w:r>
              <w:rPr>
                <w:rFonts w:hint="eastAsia" w:ascii="宋体" w:hAnsi="宋体"/>
                <w:szCs w:val="21"/>
              </w:rPr>
              <w:t xml:space="preserve"> 岗位名称</w:t>
            </w:r>
          </w:p>
        </w:tc>
        <w:tc>
          <w:tcPr>
            <w:tcW w:w="3800" w:type="pct"/>
            <w:gridSpan w:val="3"/>
            <w:shd w:val="clear" w:color="auto" w:fill="auto"/>
            <w:vAlign w:val="center"/>
          </w:tcPr>
          <w:p w14:paraId="427A1FC4">
            <w:pPr>
              <w:spacing w:line="360" w:lineRule="auto"/>
              <w:jc w:val="left"/>
              <w:rPr>
                <w:rFonts w:ascii="宋体" w:hAnsi="宋体"/>
                <w:szCs w:val="21"/>
              </w:rPr>
            </w:pPr>
          </w:p>
        </w:tc>
      </w:tr>
      <w:tr w14:paraId="1519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pct"/>
            <w:gridSpan w:val="2"/>
            <w:shd w:val="clear" w:color="auto" w:fill="auto"/>
            <w:vAlign w:val="center"/>
          </w:tcPr>
          <w:p w14:paraId="417E6CA0">
            <w:pPr>
              <w:spacing w:line="360" w:lineRule="auto"/>
              <w:jc w:val="left"/>
              <w:rPr>
                <w:rFonts w:ascii="宋体" w:hAnsi="宋体"/>
                <w:szCs w:val="21"/>
              </w:rPr>
            </w:pPr>
            <w:r>
              <w:rPr>
                <w:rFonts w:hint="eastAsia" w:ascii="宋体" w:hAnsi="宋体"/>
                <w:szCs w:val="21"/>
              </w:rPr>
              <w:t>姓    名</w:t>
            </w:r>
          </w:p>
        </w:tc>
        <w:tc>
          <w:tcPr>
            <w:tcW w:w="1544" w:type="pct"/>
            <w:shd w:val="clear" w:color="auto" w:fill="auto"/>
            <w:vAlign w:val="center"/>
          </w:tcPr>
          <w:p w14:paraId="3EF18F15">
            <w:pPr>
              <w:spacing w:line="360" w:lineRule="auto"/>
              <w:jc w:val="left"/>
              <w:rPr>
                <w:rFonts w:ascii="宋体" w:hAnsi="宋体"/>
                <w:szCs w:val="21"/>
              </w:rPr>
            </w:pPr>
          </w:p>
        </w:tc>
        <w:tc>
          <w:tcPr>
            <w:tcW w:w="650" w:type="pct"/>
            <w:shd w:val="clear" w:color="auto" w:fill="auto"/>
            <w:vAlign w:val="center"/>
          </w:tcPr>
          <w:p w14:paraId="59D447E7">
            <w:pPr>
              <w:spacing w:line="360" w:lineRule="auto"/>
              <w:jc w:val="left"/>
              <w:rPr>
                <w:rFonts w:ascii="宋体" w:hAnsi="宋体"/>
                <w:szCs w:val="21"/>
              </w:rPr>
            </w:pPr>
            <w:r>
              <w:rPr>
                <w:rFonts w:hint="eastAsia" w:ascii="宋体" w:hAnsi="宋体"/>
                <w:szCs w:val="21"/>
              </w:rPr>
              <w:t>年    龄</w:t>
            </w:r>
          </w:p>
        </w:tc>
        <w:tc>
          <w:tcPr>
            <w:tcW w:w="1606" w:type="pct"/>
            <w:shd w:val="clear" w:color="auto" w:fill="auto"/>
          </w:tcPr>
          <w:p w14:paraId="24025D3B">
            <w:pPr>
              <w:spacing w:line="360" w:lineRule="auto"/>
              <w:jc w:val="left"/>
              <w:rPr>
                <w:rFonts w:ascii="宋体" w:hAnsi="宋体"/>
                <w:szCs w:val="21"/>
              </w:rPr>
            </w:pPr>
          </w:p>
        </w:tc>
      </w:tr>
      <w:tr w14:paraId="1576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pct"/>
            <w:gridSpan w:val="2"/>
            <w:shd w:val="clear" w:color="auto" w:fill="auto"/>
            <w:vAlign w:val="center"/>
          </w:tcPr>
          <w:p w14:paraId="2C0AFAFB">
            <w:pPr>
              <w:spacing w:line="360" w:lineRule="auto"/>
              <w:jc w:val="left"/>
              <w:rPr>
                <w:rFonts w:ascii="宋体" w:hAnsi="宋体"/>
                <w:szCs w:val="21"/>
              </w:rPr>
            </w:pPr>
            <w:r>
              <w:rPr>
                <w:rFonts w:hint="eastAsia" w:ascii="宋体" w:hAnsi="宋体"/>
                <w:szCs w:val="21"/>
              </w:rPr>
              <w:t>性    别</w:t>
            </w:r>
          </w:p>
        </w:tc>
        <w:tc>
          <w:tcPr>
            <w:tcW w:w="1544" w:type="pct"/>
            <w:shd w:val="clear" w:color="auto" w:fill="auto"/>
            <w:vAlign w:val="center"/>
          </w:tcPr>
          <w:p w14:paraId="64F01F0D">
            <w:pPr>
              <w:spacing w:line="360" w:lineRule="auto"/>
              <w:jc w:val="left"/>
              <w:rPr>
                <w:rFonts w:ascii="宋体" w:hAnsi="宋体"/>
                <w:szCs w:val="21"/>
              </w:rPr>
            </w:pPr>
          </w:p>
        </w:tc>
        <w:tc>
          <w:tcPr>
            <w:tcW w:w="650" w:type="pct"/>
            <w:shd w:val="clear" w:color="auto" w:fill="auto"/>
            <w:vAlign w:val="center"/>
          </w:tcPr>
          <w:p w14:paraId="6877EE12">
            <w:pPr>
              <w:spacing w:line="360" w:lineRule="auto"/>
              <w:jc w:val="left"/>
              <w:rPr>
                <w:rFonts w:ascii="宋体" w:hAnsi="宋体"/>
                <w:szCs w:val="21"/>
              </w:rPr>
            </w:pPr>
            <w:r>
              <w:rPr>
                <w:rFonts w:hint="eastAsia" w:ascii="宋体" w:hAnsi="宋体"/>
                <w:szCs w:val="21"/>
              </w:rPr>
              <w:t>毕业学校</w:t>
            </w:r>
          </w:p>
        </w:tc>
        <w:tc>
          <w:tcPr>
            <w:tcW w:w="1606" w:type="pct"/>
            <w:shd w:val="clear" w:color="auto" w:fill="auto"/>
          </w:tcPr>
          <w:p w14:paraId="5944898C">
            <w:pPr>
              <w:spacing w:line="360" w:lineRule="auto"/>
              <w:jc w:val="left"/>
              <w:rPr>
                <w:rFonts w:ascii="宋体" w:hAnsi="宋体"/>
                <w:szCs w:val="21"/>
              </w:rPr>
            </w:pPr>
          </w:p>
        </w:tc>
      </w:tr>
      <w:tr w14:paraId="048E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pct"/>
            <w:gridSpan w:val="2"/>
            <w:shd w:val="clear" w:color="auto" w:fill="auto"/>
            <w:vAlign w:val="center"/>
          </w:tcPr>
          <w:p w14:paraId="6B8C0D2F">
            <w:pPr>
              <w:spacing w:line="360" w:lineRule="auto"/>
              <w:jc w:val="left"/>
              <w:rPr>
                <w:rFonts w:ascii="宋体" w:hAnsi="宋体"/>
                <w:szCs w:val="21"/>
              </w:rPr>
            </w:pPr>
            <w:r>
              <w:rPr>
                <w:rFonts w:hint="eastAsia" w:ascii="宋体" w:hAnsi="宋体"/>
                <w:szCs w:val="21"/>
              </w:rPr>
              <w:t>学历和专业</w:t>
            </w:r>
          </w:p>
        </w:tc>
        <w:tc>
          <w:tcPr>
            <w:tcW w:w="1544" w:type="pct"/>
            <w:shd w:val="clear" w:color="auto" w:fill="auto"/>
            <w:vAlign w:val="center"/>
          </w:tcPr>
          <w:p w14:paraId="35CFC32C">
            <w:pPr>
              <w:spacing w:line="360" w:lineRule="auto"/>
              <w:jc w:val="left"/>
              <w:rPr>
                <w:rFonts w:ascii="宋体" w:hAnsi="宋体"/>
                <w:szCs w:val="21"/>
              </w:rPr>
            </w:pPr>
          </w:p>
        </w:tc>
        <w:tc>
          <w:tcPr>
            <w:tcW w:w="650" w:type="pct"/>
            <w:shd w:val="clear" w:color="auto" w:fill="auto"/>
            <w:vAlign w:val="center"/>
          </w:tcPr>
          <w:p w14:paraId="3E8D8705">
            <w:pPr>
              <w:spacing w:line="360" w:lineRule="auto"/>
              <w:jc w:val="left"/>
              <w:rPr>
                <w:rFonts w:ascii="宋体" w:hAnsi="宋体"/>
                <w:szCs w:val="21"/>
              </w:rPr>
            </w:pPr>
            <w:r>
              <w:rPr>
                <w:rFonts w:hint="eastAsia" w:ascii="宋体" w:hAnsi="宋体"/>
                <w:szCs w:val="21"/>
              </w:rPr>
              <w:t>毕业时间</w:t>
            </w:r>
          </w:p>
        </w:tc>
        <w:tc>
          <w:tcPr>
            <w:tcW w:w="1606" w:type="pct"/>
            <w:shd w:val="clear" w:color="auto" w:fill="auto"/>
          </w:tcPr>
          <w:p w14:paraId="6CBF349D">
            <w:pPr>
              <w:spacing w:line="360" w:lineRule="auto"/>
              <w:jc w:val="left"/>
              <w:rPr>
                <w:rFonts w:ascii="宋体" w:hAnsi="宋体"/>
                <w:szCs w:val="21"/>
              </w:rPr>
            </w:pPr>
          </w:p>
        </w:tc>
      </w:tr>
      <w:tr w14:paraId="320E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pct"/>
            <w:gridSpan w:val="2"/>
            <w:shd w:val="clear" w:color="auto" w:fill="auto"/>
            <w:vAlign w:val="center"/>
          </w:tcPr>
          <w:p w14:paraId="0F54A561">
            <w:pPr>
              <w:spacing w:line="360" w:lineRule="auto"/>
              <w:jc w:val="left"/>
              <w:rPr>
                <w:rFonts w:ascii="宋体" w:hAnsi="宋体"/>
                <w:szCs w:val="21"/>
              </w:rPr>
            </w:pPr>
            <w:r>
              <w:rPr>
                <w:rFonts w:hint="eastAsia" w:ascii="宋体" w:hAnsi="宋体"/>
                <w:szCs w:val="21"/>
              </w:rPr>
              <w:t>拥有的执业资格</w:t>
            </w:r>
          </w:p>
        </w:tc>
        <w:tc>
          <w:tcPr>
            <w:tcW w:w="1544" w:type="pct"/>
            <w:shd w:val="clear" w:color="auto" w:fill="auto"/>
            <w:vAlign w:val="center"/>
          </w:tcPr>
          <w:p w14:paraId="7073B394">
            <w:pPr>
              <w:spacing w:line="360" w:lineRule="auto"/>
              <w:jc w:val="left"/>
              <w:rPr>
                <w:rFonts w:ascii="宋体" w:hAnsi="宋体"/>
                <w:szCs w:val="21"/>
              </w:rPr>
            </w:pPr>
          </w:p>
        </w:tc>
        <w:tc>
          <w:tcPr>
            <w:tcW w:w="650" w:type="pct"/>
            <w:shd w:val="clear" w:color="auto" w:fill="auto"/>
            <w:vAlign w:val="center"/>
          </w:tcPr>
          <w:p w14:paraId="273F0513">
            <w:pPr>
              <w:spacing w:line="360" w:lineRule="auto"/>
              <w:jc w:val="left"/>
              <w:rPr>
                <w:rFonts w:ascii="宋体" w:hAnsi="宋体"/>
                <w:szCs w:val="21"/>
              </w:rPr>
            </w:pPr>
            <w:r>
              <w:rPr>
                <w:rFonts w:hint="eastAsia" w:ascii="宋体" w:hAnsi="宋体"/>
                <w:szCs w:val="21"/>
              </w:rPr>
              <w:t>专业职称</w:t>
            </w:r>
          </w:p>
        </w:tc>
        <w:tc>
          <w:tcPr>
            <w:tcW w:w="1606" w:type="pct"/>
            <w:shd w:val="clear" w:color="auto" w:fill="auto"/>
          </w:tcPr>
          <w:p w14:paraId="3F3461EC">
            <w:pPr>
              <w:spacing w:line="360" w:lineRule="auto"/>
              <w:jc w:val="left"/>
              <w:rPr>
                <w:rFonts w:ascii="宋体" w:hAnsi="宋体"/>
                <w:szCs w:val="21"/>
              </w:rPr>
            </w:pPr>
          </w:p>
        </w:tc>
      </w:tr>
      <w:tr w14:paraId="63E8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pct"/>
            <w:gridSpan w:val="2"/>
            <w:shd w:val="clear" w:color="auto" w:fill="auto"/>
            <w:vAlign w:val="center"/>
          </w:tcPr>
          <w:p w14:paraId="1C10EA34">
            <w:pPr>
              <w:spacing w:line="360" w:lineRule="auto"/>
              <w:jc w:val="left"/>
              <w:rPr>
                <w:rFonts w:ascii="宋体" w:hAnsi="宋体"/>
                <w:szCs w:val="21"/>
              </w:rPr>
            </w:pPr>
            <w:r>
              <w:rPr>
                <w:rFonts w:hint="eastAsia" w:ascii="宋体" w:hAnsi="宋体"/>
                <w:szCs w:val="21"/>
              </w:rPr>
              <w:t>执业资格证书编号</w:t>
            </w:r>
          </w:p>
        </w:tc>
        <w:tc>
          <w:tcPr>
            <w:tcW w:w="1544" w:type="pct"/>
            <w:shd w:val="clear" w:color="auto" w:fill="auto"/>
            <w:vAlign w:val="center"/>
          </w:tcPr>
          <w:p w14:paraId="017FF12A">
            <w:pPr>
              <w:spacing w:line="360" w:lineRule="auto"/>
              <w:jc w:val="left"/>
              <w:rPr>
                <w:rFonts w:ascii="宋体" w:hAnsi="宋体"/>
                <w:szCs w:val="21"/>
              </w:rPr>
            </w:pPr>
          </w:p>
        </w:tc>
        <w:tc>
          <w:tcPr>
            <w:tcW w:w="650" w:type="pct"/>
            <w:shd w:val="clear" w:color="auto" w:fill="auto"/>
            <w:vAlign w:val="center"/>
          </w:tcPr>
          <w:p w14:paraId="5C0FAF2E">
            <w:pPr>
              <w:spacing w:line="360" w:lineRule="auto"/>
              <w:jc w:val="left"/>
              <w:rPr>
                <w:rFonts w:ascii="宋体" w:hAnsi="宋体"/>
                <w:szCs w:val="21"/>
              </w:rPr>
            </w:pPr>
            <w:r>
              <w:rPr>
                <w:rFonts w:hint="eastAsia" w:ascii="宋体" w:hAnsi="宋体"/>
                <w:szCs w:val="21"/>
              </w:rPr>
              <w:t>工作年限</w:t>
            </w:r>
          </w:p>
        </w:tc>
        <w:tc>
          <w:tcPr>
            <w:tcW w:w="1606" w:type="pct"/>
            <w:shd w:val="clear" w:color="auto" w:fill="auto"/>
          </w:tcPr>
          <w:p w14:paraId="24DB2544">
            <w:pPr>
              <w:spacing w:line="360" w:lineRule="auto"/>
              <w:jc w:val="left"/>
              <w:rPr>
                <w:rFonts w:ascii="宋体" w:hAnsi="宋体"/>
                <w:szCs w:val="21"/>
              </w:rPr>
            </w:pPr>
          </w:p>
        </w:tc>
      </w:tr>
      <w:tr w14:paraId="03ED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 w:type="pct"/>
            <w:shd w:val="clear" w:color="auto" w:fill="auto"/>
            <w:vAlign w:val="center"/>
          </w:tcPr>
          <w:p w14:paraId="10D071BC">
            <w:pPr>
              <w:spacing w:line="360" w:lineRule="auto"/>
              <w:jc w:val="left"/>
              <w:rPr>
                <w:rFonts w:ascii="宋体" w:hAnsi="宋体"/>
                <w:szCs w:val="21"/>
              </w:rPr>
            </w:pPr>
            <w:r>
              <w:rPr>
                <w:rFonts w:hint="eastAsia" w:ascii="宋体" w:hAnsi="宋体"/>
                <w:szCs w:val="21"/>
              </w:rPr>
              <w:t>主</w:t>
            </w:r>
          </w:p>
          <w:p w14:paraId="762CAC6D">
            <w:pPr>
              <w:spacing w:line="360" w:lineRule="auto"/>
              <w:jc w:val="left"/>
              <w:rPr>
                <w:rFonts w:hint="eastAsia" w:ascii="宋体" w:hAnsi="宋体"/>
                <w:szCs w:val="21"/>
              </w:rPr>
            </w:pPr>
            <w:r>
              <w:rPr>
                <w:rFonts w:hint="eastAsia" w:ascii="宋体" w:hAnsi="宋体"/>
                <w:szCs w:val="21"/>
              </w:rPr>
              <w:t>要</w:t>
            </w:r>
          </w:p>
          <w:p w14:paraId="2A9B7EC2">
            <w:pPr>
              <w:spacing w:line="360" w:lineRule="auto"/>
              <w:jc w:val="left"/>
              <w:rPr>
                <w:rFonts w:hint="eastAsia" w:ascii="宋体" w:hAnsi="宋体"/>
                <w:szCs w:val="21"/>
              </w:rPr>
            </w:pPr>
            <w:r>
              <w:rPr>
                <w:rFonts w:hint="eastAsia" w:ascii="宋体" w:hAnsi="宋体"/>
                <w:szCs w:val="21"/>
              </w:rPr>
              <w:t>工</w:t>
            </w:r>
          </w:p>
          <w:p w14:paraId="4EB8A782">
            <w:pPr>
              <w:spacing w:line="360" w:lineRule="auto"/>
              <w:jc w:val="left"/>
              <w:rPr>
                <w:rFonts w:hint="eastAsia" w:ascii="宋体" w:hAnsi="宋体"/>
                <w:szCs w:val="21"/>
              </w:rPr>
            </w:pPr>
            <w:r>
              <w:rPr>
                <w:rFonts w:hint="eastAsia" w:ascii="宋体" w:hAnsi="宋体"/>
                <w:szCs w:val="21"/>
              </w:rPr>
              <w:t>作</w:t>
            </w:r>
          </w:p>
          <w:p w14:paraId="6410C1D9">
            <w:pPr>
              <w:spacing w:line="360" w:lineRule="auto"/>
              <w:jc w:val="left"/>
              <w:rPr>
                <w:rFonts w:hint="eastAsia" w:ascii="宋体" w:hAnsi="宋体"/>
                <w:szCs w:val="21"/>
              </w:rPr>
            </w:pPr>
            <w:r>
              <w:rPr>
                <w:rFonts w:hint="eastAsia" w:ascii="宋体" w:hAnsi="宋体"/>
                <w:szCs w:val="21"/>
              </w:rPr>
              <w:t>业</w:t>
            </w:r>
          </w:p>
          <w:p w14:paraId="1A2DB497">
            <w:pPr>
              <w:spacing w:line="360" w:lineRule="auto"/>
              <w:jc w:val="left"/>
              <w:rPr>
                <w:rFonts w:hint="eastAsia" w:ascii="宋体" w:hAnsi="宋体"/>
                <w:szCs w:val="21"/>
              </w:rPr>
            </w:pPr>
            <w:r>
              <w:rPr>
                <w:rFonts w:hint="eastAsia" w:ascii="宋体" w:hAnsi="宋体"/>
                <w:szCs w:val="21"/>
              </w:rPr>
              <w:t>绩</w:t>
            </w:r>
          </w:p>
          <w:p w14:paraId="1D633E5F">
            <w:pPr>
              <w:spacing w:line="360" w:lineRule="auto"/>
              <w:jc w:val="left"/>
              <w:rPr>
                <w:rFonts w:hint="eastAsia" w:ascii="宋体" w:hAnsi="宋体"/>
                <w:szCs w:val="21"/>
              </w:rPr>
            </w:pPr>
            <w:r>
              <w:rPr>
                <w:rFonts w:hint="eastAsia" w:ascii="宋体" w:hAnsi="宋体"/>
                <w:szCs w:val="21"/>
              </w:rPr>
              <w:t>及</w:t>
            </w:r>
          </w:p>
          <w:p w14:paraId="4B728297">
            <w:pPr>
              <w:spacing w:line="360" w:lineRule="auto"/>
              <w:jc w:val="left"/>
              <w:rPr>
                <w:rFonts w:hint="eastAsia" w:ascii="宋体" w:hAnsi="宋体"/>
                <w:szCs w:val="21"/>
              </w:rPr>
            </w:pPr>
            <w:r>
              <w:rPr>
                <w:rFonts w:hint="eastAsia" w:ascii="宋体" w:hAnsi="宋体"/>
                <w:szCs w:val="21"/>
              </w:rPr>
              <w:t>担</w:t>
            </w:r>
          </w:p>
          <w:p w14:paraId="667EC403">
            <w:pPr>
              <w:spacing w:line="360" w:lineRule="auto"/>
              <w:jc w:val="left"/>
              <w:rPr>
                <w:rFonts w:hint="eastAsia" w:ascii="宋体" w:hAnsi="宋体"/>
                <w:szCs w:val="21"/>
              </w:rPr>
            </w:pPr>
            <w:r>
              <w:rPr>
                <w:rFonts w:hint="eastAsia" w:ascii="宋体" w:hAnsi="宋体"/>
                <w:szCs w:val="21"/>
              </w:rPr>
              <w:t>任</w:t>
            </w:r>
          </w:p>
          <w:p w14:paraId="482C6FF2">
            <w:pPr>
              <w:spacing w:line="360" w:lineRule="auto"/>
              <w:jc w:val="left"/>
              <w:rPr>
                <w:rFonts w:hint="eastAsia" w:ascii="宋体" w:hAnsi="宋体"/>
                <w:szCs w:val="21"/>
              </w:rPr>
            </w:pPr>
            <w:r>
              <w:rPr>
                <w:rFonts w:hint="eastAsia" w:ascii="宋体" w:hAnsi="宋体"/>
                <w:szCs w:val="21"/>
              </w:rPr>
              <w:t>的</w:t>
            </w:r>
          </w:p>
          <w:p w14:paraId="68CECD8D">
            <w:pPr>
              <w:spacing w:line="360" w:lineRule="auto"/>
              <w:jc w:val="left"/>
              <w:rPr>
                <w:rFonts w:hint="eastAsia" w:ascii="宋体" w:hAnsi="宋体"/>
                <w:szCs w:val="21"/>
              </w:rPr>
            </w:pPr>
            <w:r>
              <w:rPr>
                <w:rFonts w:hint="eastAsia" w:ascii="宋体" w:hAnsi="宋体"/>
                <w:szCs w:val="21"/>
              </w:rPr>
              <w:t>主</w:t>
            </w:r>
          </w:p>
          <w:p w14:paraId="7F160E1B">
            <w:pPr>
              <w:spacing w:line="360" w:lineRule="auto"/>
              <w:jc w:val="left"/>
              <w:rPr>
                <w:rFonts w:hint="eastAsia" w:ascii="宋体" w:hAnsi="宋体"/>
                <w:szCs w:val="21"/>
              </w:rPr>
            </w:pPr>
            <w:r>
              <w:rPr>
                <w:rFonts w:hint="eastAsia" w:ascii="宋体" w:hAnsi="宋体"/>
                <w:szCs w:val="21"/>
              </w:rPr>
              <w:t>要</w:t>
            </w:r>
          </w:p>
          <w:p w14:paraId="65D3079F">
            <w:pPr>
              <w:spacing w:line="360" w:lineRule="auto"/>
              <w:jc w:val="left"/>
              <w:rPr>
                <w:rFonts w:hint="eastAsia" w:ascii="宋体" w:hAnsi="宋体"/>
                <w:szCs w:val="21"/>
              </w:rPr>
            </w:pPr>
            <w:r>
              <w:rPr>
                <w:rFonts w:hint="eastAsia" w:ascii="宋体" w:hAnsi="宋体"/>
                <w:szCs w:val="21"/>
              </w:rPr>
              <w:t>工</w:t>
            </w:r>
          </w:p>
          <w:p w14:paraId="210D8744">
            <w:pPr>
              <w:spacing w:line="360" w:lineRule="auto"/>
              <w:jc w:val="left"/>
              <w:rPr>
                <w:rFonts w:hint="eastAsia" w:ascii="宋体" w:hAnsi="宋体"/>
                <w:szCs w:val="21"/>
              </w:rPr>
            </w:pPr>
            <w:r>
              <w:rPr>
                <w:rFonts w:hint="eastAsia" w:ascii="宋体" w:hAnsi="宋体"/>
                <w:szCs w:val="21"/>
              </w:rPr>
              <w:t>作</w:t>
            </w:r>
          </w:p>
        </w:tc>
        <w:tc>
          <w:tcPr>
            <w:tcW w:w="4713" w:type="pct"/>
            <w:gridSpan w:val="4"/>
            <w:shd w:val="clear" w:color="auto" w:fill="auto"/>
            <w:vAlign w:val="center"/>
          </w:tcPr>
          <w:p w14:paraId="40D1F5BB">
            <w:pPr>
              <w:spacing w:line="360" w:lineRule="auto"/>
              <w:jc w:val="left"/>
              <w:rPr>
                <w:rFonts w:ascii="宋体" w:hAnsi="宋体"/>
                <w:szCs w:val="21"/>
              </w:rPr>
            </w:pPr>
          </w:p>
        </w:tc>
      </w:tr>
    </w:tbl>
    <w:p w14:paraId="7577559B">
      <w:pPr>
        <w:spacing w:line="360" w:lineRule="auto"/>
        <w:jc w:val="left"/>
        <w:rPr>
          <w:rFonts w:hint="eastAsia" w:ascii="黑体" w:hAnsi="宋体" w:eastAsia="黑体"/>
          <w:sz w:val="27"/>
          <w:szCs w:val="21"/>
        </w:rPr>
      </w:pPr>
      <w:r>
        <w:rPr>
          <w:rFonts w:hint="eastAsia"/>
        </w:rPr>
        <w:br w:type="page"/>
      </w:r>
      <w:r>
        <w:rPr>
          <w:rFonts w:hint="eastAsia" w:ascii="黑体" w:hAnsi="宋体" w:eastAsia="黑体"/>
          <w:sz w:val="27"/>
          <w:szCs w:val="21"/>
        </w:rPr>
        <w:t>（三）拟投入本标段的主要施工设备表</w:t>
      </w:r>
    </w:p>
    <w:p w14:paraId="13409F2F">
      <w:pPr>
        <w:jc w:val="left"/>
        <w:rPr>
          <w:rFonts w:hint="eastAsia" w:ascii="宋体" w:hAnsi="宋体"/>
          <w:szCs w:val="21"/>
        </w:rPr>
      </w:pP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7"/>
        <w:gridCol w:w="1432"/>
        <w:gridCol w:w="838"/>
        <w:gridCol w:w="1230"/>
        <w:gridCol w:w="795"/>
        <w:gridCol w:w="843"/>
        <w:gridCol w:w="955"/>
        <w:gridCol w:w="955"/>
        <w:gridCol w:w="957"/>
        <w:gridCol w:w="806"/>
      </w:tblGrid>
      <w:tr w14:paraId="061D6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vAlign w:val="center"/>
          </w:tcPr>
          <w:p w14:paraId="6C0281B0">
            <w:pPr>
              <w:spacing w:line="360" w:lineRule="auto"/>
              <w:jc w:val="center"/>
              <w:rPr>
                <w:rFonts w:ascii="宋体" w:hAnsi="宋体"/>
                <w:szCs w:val="21"/>
              </w:rPr>
            </w:pPr>
            <w:r>
              <w:rPr>
                <w:rFonts w:hint="eastAsia" w:ascii="宋体" w:hAnsi="宋体"/>
                <w:szCs w:val="21"/>
              </w:rPr>
              <w:t>序号</w:t>
            </w:r>
          </w:p>
        </w:tc>
        <w:tc>
          <w:tcPr>
            <w:tcW w:w="771" w:type="pct"/>
            <w:shd w:val="clear" w:color="auto" w:fill="auto"/>
            <w:vAlign w:val="center"/>
          </w:tcPr>
          <w:p w14:paraId="108EE331">
            <w:pPr>
              <w:spacing w:line="360" w:lineRule="auto"/>
              <w:jc w:val="center"/>
              <w:rPr>
                <w:rFonts w:ascii="宋体" w:hAnsi="宋体"/>
                <w:szCs w:val="21"/>
              </w:rPr>
            </w:pPr>
            <w:r>
              <w:rPr>
                <w:rFonts w:hint="eastAsia" w:ascii="宋体" w:hAnsi="宋体"/>
                <w:szCs w:val="21"/>
              </w:rPr>
              <w:t>设备名称</w:t>
            </w:r>
          </w:p>
        </w:tc>
        <w:tc>
          <w:tcPr>
            <w:tcW w:w="451" w:type="pct"/>
            <w:shd w:val="clear" w:color="auto" w:fill="auto"/>
            <w:vAlign w:val="center"/>
          </w:tcPr>
          <w:p w14:paraId="606A8F0A">
            <w:pPr>
              <w:spacing w:line="360" w:lineRule="auto"/>
              <w:jc w:val="center"/>
              <w:rPr>
                <w:rFonts w:ascii="宋体" w:hAnsi="宋体"/>
                <w:szCs w:val="21"/>
              </w:rPr>
            </w:pPr>
            <w:r>
              <w:rPr>
                <w:rFonts w:hint="eastAsia" w:ascii="宋体" w:hAnsi="宋体"/>
                <w:szCs w:val="21"/>
              </w:rPr>
              <w:t>型号规格</w:t>
            </w:r>
          </w:p>
        </w:tc>
        <w:tc>
          <w:tcPr>
            <w:tcW w:w="662" w:type="pct"/>
            <w:shd w:val="clear" w:color="auto" w:fill="auto"/>
            <w:vAlign w:val="center"/>
          </w:tcPr>
          <w:p w14:paraId="48DF2EE4">
            <w:pPr>
              <w:spacing w:line="360" w:lineRule="auto"/>
              <w:jc w:val="center"/>
              <w:rPr>
                <w:rFonts w:ascii="宋体" w:hAnsi="宋体"/>
                <w:szCs w:val="21"/>
              </w:rPr>
            </w:pPr>
            <w:r>
              <w:rPr>
                <w:rFonts w:hint="eastAsia" w:ascii="宋体" w:hAnsi="宋体"/>
                <w:szCs w:val="21"/>
              </w:rPr>
              <w:t>数量</w:t>
            </w:r>
          </w:p>
        </w:tc>
        <w:tc>
          <w:tcPr>
            <w:tcW w:w="428" w:type="pct"/>
            <w:shd w:val="clear" w:color="auto" w:fill="auto"/>
            <w:vAlign w:val="center"/>
          </w:tcPr>
          <w:p w14:paraId="58832065">
            <w:pPr>
              <w:spacing w:line="360" w:lineRule="auto"/>
              <w:jc w:val="center"/>
              <w:rPr>
                <w:rFonts w:ascii="宋体" w:hAnsi="宋体"/>
                <w:szCs w:val="21"/>
              </w:rPr>
            </w:pPr>
            <w:r>
              <w:rPr>
                <w:rFonts w:hint="eastAsia" w:ascii="宋体" w:hAnsi="宋体"/>
                <w:szCs w:val="21"/>
              </w:rPr>
              <w:t>国别产地</w:t>
            </w:r>
          </w:p>
        </w:tc>
        <w:tc>
          <w:tcPr>
            <w:tcW w:w="454" w:type="pct"/>
            <w:shd w:val="clear" w:color="auto" w:fill="auto"/>
            <w:vAlign w:val="center"/>
          </w:tcPr>
          <w:p w14:paraId="55BB2578">
            <w:pPr>
              <w:spacing w:line="360" w:lineRule="auto"/>
              <w:jc w:val="center"/>
              <w:rPr>
                <w:rFonts w:ascii="宋体" w:hAnsi="宋体"/>
                <w:szCs w:val="21"/>
              </w:rPr>
            </w:pPr>
            <w:r>
              <w:rPr>
                <w:rFonts w:hint="eastAsia" w:ascii="宋体" w:hAnsi="宋体"/>
                <w:szCs w:val="21"/>
              </w:rPr>
              <w:t>制造年份</w:t>
            </w:r>
          </w:p>
        </w:tc>
        <w:tc>
          <w:tcPr>
            <w:tcW w:w="514" w:type="pct"/>
            <w:shd w:val="clear" w:color="auto" w:fill="auto"/>
            <w:vAlign w:val="center"/>
          </w:tcPr>
          <w:p w14:paraId="46F56E1D">
            <w:pPr>
              <w:spacing w:line="360" w:lineRule="auto"/>
              <w:jc w:val="center"/>
              <w:rPr>
                <w:rFonts w:ascii="宋体" w:hAnsi="宋体"/>
                <w:szCs w:val="21"/>
              </w:rPr>
            </w:pPr>
            <w:r>
              <w:rPr>
                <w:rFonts w:hint="eastAsia" w:ascii="宋体" w:hAnsi="宋体"/>
                <w:szCs w:val="21"/>
              </w:rPr>
              <w:t>额定功率（KW）</w:t>
            </w:r>
          </w:p>
        </w:tc>
        <w:tc>
          <w:tcPr>
            <w:tcW w:w="514" w:type="pct"/>
            <w:shd w:val="clear" w:color="auto" w:fill="auto"/>
            <w:vAlign w:val="center"/>
          </w:tcPr>
          <w:p w14:paraId="65AE8DEA">
            <w:pPr>
              <w:spacing w:line="360" w:lineRule="auto"/>
              <w:jc w:val="center"/>
              <w:rPr>
                <w:rFonts w:ascii="宋体" w:hAnsi="宋体"/>
                <w:szCs w:val="21"/>
              </w:rPr>
            </w:pPr>
            <w:r>
              <w:rPr>
                <w:rFonts w:hint="eastAsia" w:ascii="宋体" w:hAnsi="宋体"/>
                <w:szCs w:val="21"/>
              </w:rPr>
              <w:t>生产能力</w:t>
            </w:r>
          </w:p>
        </w:tc>
        <w:tc>
          <w:tcPr>
            <w:tcW w:w="515" w:type="pct"/>
            <w:shd w:val="clear" w:color="auto" w:fill="auto"/>
            <w:vAlign w:val="center"/>
          </w:tcPr>
          <w:p w14:paraId="72B7EEBE">
            <w:pPr>
              <w:spacing w:line="360" w:lineRule="auto"/>
              <w:jc w:val="center"/>
              <w:rPr>
                <w:rFonts w:ascii="宋体" w:hAnsi="宋体"/>
                <w:szCs w:val="21"/>
              </w:rPr>
            </w:pPr>
            <w:r>
              <w:rPr>
                <w:rFonts w:hint="eastAsia" w:ascii="宋体" w:hAnsi="宋体"/>
                <w:szCs w:val="21"/>
              </w:rPr>
              <w:t>用于施工部位</w:t>
            </w:r>
          </w:p>
        </w:tc>
        <w:tc>
          <w:tcPr>
            <w:tcW w:w="434" w:type="pct"/>
            <w:shd w:val="clear" w:color="auto" w:fill="auto"/>
            <w:vAlign w:val="center"/>
          </w:tcPr>
          <w:p w14:paraId="6D00990C">
            <w:pPr>
              <w:spacing w:line="360" w:lineRule="auto"/>
              <w:jc w:val="center"/>
              <w:rPr>
                <w:rFonts w:ascii="宋体" w:hAnsi="宋体"/>
                <w:szCs w:val="21"/>
              </w:rPr>
            </w:pPr>
            <w:r>
              <w:rPr>
                <w:rFonts w:hint="eastAsia" w:ascii="宋体" w:hAnsi="宋体"/>
                <w:szCs w:val="21"/>
              </w:rPr>
              <w:t>备注</w:t>
            </w:r>
          </w:p>
        </w:tc>
      </w:tr>
      <w:tr w14:paraId="5E410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2E52C97F">
            <w:pPr>
              <w:spacing w:line="360" w:lineRule="auto"/>
              <w:rPr>
                <w:rFonts w:ascii="宋体" w:hAnsi="宋体"/>
                <w:szCs w:val="21"/>
              </w:rPr>
            </w:pPr>
          </w:p>
        </w:tc>
        <w:tc>
          <w:tcPr>
            <w:tcW w:w="771" w:type="pct"/>
            <w:shd w:val="clear" w:color="auto" w:fill="auto"/>
          </w:tcPr>
          <w:p w14:paraId="123CC8F7">
            <w:pPr>
              <w:spacing w:line="360" w:lineRule="auto"/>
              <w:rPr>
                <w:rFonts w:ascii="宋体" w:hAnsi="宋体"/>
                <w:szCs w:val="21"/>
              </w:rPr>
            </w:pPr>
          </w:p>
        </w:tc>
        <w:tc>
          <w:tcPr>
            <w:tcW w:w="451" w:type="pct"/>
            <w:shd w:val="clear" w:color="auto" w:fill="auto"/>
          </w:tcPr>
          <w:p w14:paraId="5660B4B7">
            <w:pPr>
              <w:spacing w:line="360" w:lineRule="auto"/>
              <w:rPr>
                <w:rFonts w:ascii="宋体" w:hAnsi="宋体"/>
                <w:szCs w:val="21"/>
              </w:rPr>
            </w:pPr>
          </w:p>
        </w:tc>
        <w:tc>
          <w:tcPr>
            <w:tcW w:w="662" w:type="pct"/>
            <w:shd w:val="clear" w:color="auto" w:fill="auto"/>
          </w:tcPr>
          <w:p w14:paraId="0907377A">
            <w:pPr>
              <w:spacing w:line="360" w:lineRule="auto"/>
              <w:rPr>
                <w:rFonts w:ascii="宋体" w:hAnsi="宋体"/>
                <w:szCs w:val="21"/>
              </w:rPr>
            </w:pPr>
          </w:p>
        </w:tc>
        <w:tc>
          <w:tcPr>
            <w:tcW w:w="428" w:type="pct"/>
            <w:shd w:val="clear" w:color="auto" w:fill="auto"/>
          </w:tcPr>
          <w:p w14:paraId="20417402">
            <w:pPr>
              <w:spacing w:line="360" w:lineRule="auto"/>
              <w:rPr>
                <w:rFonts w:ascii="宋体" w:hAnsi="宋体"/>
                <w:szCs w:val="21"/>
              </w:rPr>
            </w:pPr>
          </w:p>
        </w:tc>
        <w:tc>
          <w:tcPr>
            <w:tcW w:w="454" w:type="pct"/>
            <w:shd w:val="clear" w:color="auto" w:fill="auto"/>
          </w:tcPr>
          <w:p w14:paraId="2414B900">
            <w:pPr>
              <w:spacing w:line="360" w:lineRule="auto"/>
              <w:rPr>
                <w:rFonts w:ascii="宋体" w:hAnsi="宋体"/>
                <w:szCs w:val="21"/>
              </w:rPr>
            </w:pPr>
          </w:p>
        </w:tc>
        <w:tc>
          <w:tcPr>
            <w:tcW w:w="514" w:type="pct"/>
            <w:shd w:val="clear" w:color="auto" w:fill="auto"/>
          </w:tcPr>
          <w:p w14:paraId="30009C08">
            <w:pPr>
              <w:spacing w:line="360" w:lineRule="auto"/>
              <w:rPr>
                <w:rFonts w:ascii="宋体" w:hAnsi="宋体"/>
                <w:szCs w:val="21"/>
              </w:rPr>
            </w:pPr>
          </w:p>
        </w:tc>
        <w:tc>
          <w:tcPr>
            <w:tcW w:w="514" w:type="pct"/>
            <w:shd w:val="clear" w:color="auto" w:fill="auto"/>
          </w:tcPr>
          <w:p w14:paraId="4674E932">
            <w:pPr>
              <w:spacing w:line="360" w:lineRule="auto"/>
              <w:jc w:val="left"/>
              <w:rPr>
                <w:rFonts w:ascii="宋体" w:hAnsi="宋体"/>
                <w:szCs w:val="21"/>
              </w:rPr>
            </w:pPr>
          </w:p>
        </w:tc>
        <w:tc>
          <w:tcPr>
            <w:tcW w:w="515" w:type="pct"/>
            <w:shd w:val="clear" w:color="auto" w:fill="auto"/>
          </w:tcPr>
          <w:p w14:paraId="48818092">
            <w:pPr>
              <w:spacing w:line="360" w:lineRule="auto"/>
              <w:jc w:val="left"/>
              <w:rPr>
                <w:rFonts w:ascii="宋体" w:hAnsi="宋体"/>
                <w:szCs w:val="21"/>
              </w:rPr>
            </w:pPr>
          </w:p>
        </w:tc>
        <w:tc>
          <w:tcPr>
            <w:tcW w:w="434" w:type="pct"/>
            <w:shd w:val="clear" w:color="auto" w:fill="auto"/>
          </w:tcPr>
          <w:p w14:paraId="0D75F19A">
            <w:pPr>
              <w:spacing w:line="360" w:lineRule="auto"/>
              <w:jc w:val="left"/>
              <w:rPr>
                <w:rFonts w:ascii="宋体" w:hAnsi="宋体"/>
                <w:szCs w:val="21"/>
              </w:rPr>
            </w:pPr>
          </w:p>
        </w:tc>
      </w:tr>
      <w:tr w14:paraId="16E9C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7B86B6D1">
            <w:pPr>
              <w:spacing w:line="360" w:lineRule="auto"/>
              <w:rPr>
                <w:rFonts w:ascii="宋体" w:hAnsi="宋体"/>
                <w:szCs w:val="21"/>
              </w:rPr>
            </w:pPr>
          </w:p>
        </w:tc>
        <w:tc>
          <w:tcPr>
            <w:tcW w:w="771" w:type="pct"/>
            <w:shd w:val="clear" w:color="auto" w:fill="auto"/>
          </w:tcPr>
          <w:p w14:paraId="3248D365">
            <w:pPr>
              <w:spacing w:line="360" w:lineRule="auto"/>
              <w:rPr>
                <w:rFonts w:ascii="宋体" w:hAnsi="宋体"/>
                <w:szCs w:val="21"/>
              </w:rPr>
            </w:pPr>
          </w:p>
        </w:tc>
        <w:tc>
          <w:tcPr>
            <w:tcW w:w="451" w:type="pct"/>
            <w:shd w:val="clear" w:color="auto" w:fill="auto"/>
          </w:tcPr>
          <w:p w14:paraId="345E2D4F">
            <w:pPr>
              <w:spacing w:line="360" w:lineRule="auto"/>
              <w:rPr>
                <w:rFonts w:ascii="宋体" w:hAnsi="宋体"/>
                <w:szCs w:val="21"/>
              </w:rPr>
            </w:pPr>
          </w:p>
        </w:tc>
        <w:tc>
          <w:tcPr>
            <w:tcW w:w="662" w:type="pct"/>
            <w:shd w:val="clear" w:color="auto" w:fill="auto"/>
          </w:tcPr>
          <w:p w14:paraId="7923C375">
            <w:pPr>
              <w:spacing w:line="360" w:lineRule="auto"/>
              <w:rPr>
                <w:rFonts w:ascii="宋体" w:hAnsi="宋体"/>
                <w:szCs w:val="21"/>
              </w:rPr>
            </w:pPr>
          </w:p>
        </w:tc>
        <w:tc>
          <w:tcPr>
            <w:tcW w:w="428" w:type="pct"/>
            <w:shd w:val="clear" w:color="auto" w:fill="auto"/>
          </w:tcPr>
          <w:p w14:paraId="4BB2CBD5">
            <w:pPr>
              <w:spacing w:line="360" w:lineRule="auto"/>
              <w:rPr>
                <w:rFonts w:ascii="宋体" w:hAnsi="宋体"/>
                <w:szCs w:val="21"/>
              </w:rPr>
            </w:pPr>
          </w:p>
        </w:tc>
        <w:tc>
          <w:tcPr>
            <w:tcW w:w="454" w:type="pct"/>
            <w:shd w:val="clear" w:color="auto" w:fill="auto"/>
          </w:tcPr>
          <w:p w14:paraId="58111F79">
            <w:pPr>
              <w:spacing w:line="360" w:lineRule="auto"/>
              <w:rPr>
                <w:rFonts w:ascii="宋体" w:hAnsi="宋体"/>
                <w:szCs w:val="21"/>
              </w:rPr>
            </w:pPr>
          </w:p>
        </w:tc>
        <w:tc>
          <w:tcPr>
            <w:tcW w:w="514" w:type="pct"/>
            <w:shd w:val="clear" w:color="auto" w:fill="auto"/>
          </w:tcPr>
          <w:p w14:paraId="51E6FAB7">
            <w:pPr>
              <w:spacing w:line="360" w:lineRule="auto"/>
              <w:rPr>
                <w:rFonts w:ascii="宋体" w:hAnsi="宋体"/>
                <w:szCs w:val="21"/>
              </w:rPr>
            </w:pPr>
          </w:p>
        </w:tc>
        <w:tc>
          <w:tcPr>
            <w:tcW w:w="514" w:type="pct"/>
            <w:shd w:val="clear" w:color="auto" w:fill="auto"/>
          </w:tcPr>
          <w:p w14:paraId="67BC6989">
            <w:pPr>
              <w:spacing w:line="360" w:lineRule="auto"/>
              <w:jc w:val="left"/>
              <w:rPr>
                <w:rFonts w:ascii="宋体" w:hAnsi="宋体"/>
                <w:szCs w:val="21"/>
              </w:rPr>
            </w:pPr>
          </w:p>
        </w:tc>
        <w:tc>
          <w:tcPr>
            <w:tcW w:w="515" w:type="pct"/>
            <w:shd w:val="clear" w:color="auto" w:fill="auto"/>
          </w:tcPr>
          <w:p w14:paraId="5EDB50FC">
            <w:pPr>
              <w:spacing w:line="360" w:lineRule="auto"/>
              <w:jc w:val="left"/>
              <w:rPr>
                <w:rFonts w:ascii="宋体" w:hAnsi="宋体"/>
                <w:szCs w:val="21"/>
              </w:rPr>
            </w:pPr>
          </w:p>
        </w:tc>
        <w:tc>
          <w:tcPr>
            <w:tcW w:w="434" w:type="pct"/>
            <w:shd w:val="clear" w:color="auto" w:fill="auto"/>
          </w:tcPr>
          <w:p w14:paraId="6BC879DA">
            <w:pPr>
              <w:spacing w:line="360" w:lineRule="auto"/>
              <w:jc w:val="left"/>
              <w:rPr>
                <w:rFonts w:ascii="宋体" w:hAnsi="宋体"/>
                <w:szCs w:val="21"/>
              </w:rPr>
            </w:pPr>
          </w:p>
        </w:tc>
      </w:tr>
      <w:tr w14:paraId="04A43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34D03150">
            <w:pPr>
              <w:spacing w:line="360" w:lineRule="auto"/>
              <w:rPr>
                <w:rFonts w:ascii="宋体" w:hAnsi="宋体"/>
                <w:szCs w:val="21"/>
              </w:rPr>
            </w:pPr>
          </w:p>
        </w:tc>
        <w:tc>
          <w:tcPr>
            <w:tcW w:w="771" w:type="pct"/>
            <w:shd w:val="clear" w:color="auto" w:fill="auto"/>
          </w:tcPr>
          <w:p w14:paraId="6BF14B3B">
            <w:pPr>
              <w:spacing w:line="360" w:lineRule="auto"/>
              <w:rPr>
                <w:rFonts w:ascii="宋体" w:hAnsi="宋体"/>
                <w:szCs w:val="21"/>
              </w:rPr>
            </w:pPr>
          </w:p>
        </w:tc>
        <w:tc>
          <w:tcPr>
            <w:tcW w:w="451" w:type="pct"/>
            <w:shd w:val="clear" w:color="auto" w:fill="auto"/>
          </w:tcPr>
          <w:p w14:paraId="622D661C">
            <w:pPr>
              <w:spacing w:line="360" w:lineRule="auto"/>
              <w:rPr>
                <w:rFonts w:ascii="宋体" w:hAnsi="宋体"/>
                <w:szCs w:val="21"/>
              </w:rPr>
            </w:pPr>
          </w:p>
        </w:tc>
        <w:tc>
          <w:tcPr>
            <w:tcW w:w="662" w:type="pct"/>
            <w:shd w:val="clear" w:color="auto" w:fill="auto"/>
          </w:tcPr>
          <w:p w14:paraId="48426CAE">
            <w:pPr>
              <w:spacing w:line="360" w:lineRule="auto"/>
              <w:rPr>
                <w:rFonts w:ascii="宋体" w:hAnsi="宋体"/>
                <w:szCs w:val="21"/>
              </w:rPr>
            </w:pPr>
          </w:p>
        </w:tc>
        <w:tc>
          <w:tcPr>
            <w:tcW w:w="428" w:type="pct"/>
            <w:shd w:val="clear" w:color="auto" w:fill="auto"/>
          </w:tcPr>
          <w:p w14:paraId="6AD71F79">
            <w:pPr>
              <w:spacing w:line="360" w:lineRule="auto"/>
              <w:rPr>
                <w:rFonts w:ascii="宋体" w:hAnsi="宋体"/>
                <w:szCs w:val="21"/>
              </w:rPr>
            </w:pPr>
          </w:p>
        </w:tc>
        <w:tc>
          <w:tcPr>
            <w:tcW w:w="454" w:type="pct"/>
            <w:shd w:val="clear" w:color="auto" w:fill="auto"/>
          </w:tcPr>
          <w:p w14:paraId="63EDE84D">
            <w:pPr>
              <w:spacing w:line="360" w:lineRule="auto"/>
              <w:rPr>
                <w:rFonts w:ascii="宋体" w:hAnsi="宋体"/>
                <w:szCs w:val="21"/>
              </w:rPr>
            </w:pPr>
          </w:p>
        </w:tc>
        <w:tc>
          <w:tcPr>
            <w:tcW w:w="514" w:type="pct"/>
            <w:shd w:val="clear" w:color="auto" w:fill="auto"/>
          </w:tcPr>
          <w:p w14:paraId="1D55DA91">
            <w:pPr>
              <w:spacing w:line="360" w:lineRule="auto"/>
              <w:rPr>
                <w:rFonts w:ascii="宋体" w:hAnsi="宋体"/>
                <w:szCs w:val="21"/>
              </w:rPr>
            </w:pPr>
          </w:p>
        </w:tc>
        <w:tc>
          <w:tcPr>
            <w:tcW w:w="514" w:type="pct"/>
            <w:shd w:val="clear" w:color="auto" w:fill="auto"/>
          </w:tcPr>
          <w:p w14:paraId="0FB22C34">
            <w:pPr>
              <w:spacing w:line="360" w:lineRule="auto"/>
              <w:jc w:val="left"/>
              <w:rPr>
                <w:rFonts w:ascii="宋体" w:hAnsi="宋体"/>
                <w:szCs w:val="21"/>
              </w:rPr>
            </w:pPr>
          </w:p>
        </w:tc>
        <w:tc>
          <w:tcPr>
            <w:tcW w:w="515" w:type="pct"/>
            <w:shd w:val="clear" w:color="auto" w:fill="auto"/>
          </w:tcPr>
          <w:p w14:paraId="7E71FA2A">
            <w:pPr>
              <w:spacing w:line="360" w:lineRule="auto"/>
              <w:jc w:val="left"/>
              <w:rPr>
                <w:rFonts w:ascii="宋体" w:hAnsi="宋体"/>
                <w:szCs w:val="21"/>
              </w:rPr>
            </w:pPr>
          </w:p>
        </w:tc>
        <w:tc>
          <w:tcPr>
            <w:tcW w:w="434" w:type="pct"/>
            <w:shd w:val="clear" w:color="auto" w:fill="auto"/>
          </w:tcPr>
          <w:p w14:paraId="6B99F5D4">
            <w:pPr>
              <w:spacing w:line="360" w:lineRule="auto"/>
              <w:jc w:val="left"/>
              <w:rPr>
                <w:rFonts w:ascii="宋体" w:hAnsi="宋体"/>
                <w:szCs w:val="21"/>
              </w:rPr>
            </w:pPr>
          </w:p>
        </w:tc>
      </w:tr>
      <w:tr w14:paraId="1C537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64B6BD45">
            <w:pPr>
              <w:spacing w:line="360" w:lineRule="auto"/>
              <w:rPr>
                <w:rFonts w:ascii="宋体" w:hAnsi="宋体"/>
                <w:szCs w:val="21"/>
              </w:rPr>
            </w:pPr>
          </w:p>
        </w:tc>
        <w:tc>
          <w:tcPr>
            <w:tcW w:w="771" w:type="pct"/>
            <w:shd w:val="clear" w:color="auto" w:fill="auto"/>
          </w:tcPr>
          <w:p w14:paraId="3401444A">
            <w:pPr>
              <w:spacing w:line="360" w:lineRule="auto"/>
              <w:rPr>
                <w:rFonts w:ascii="宋体" w:hAnsi="宋体"/>
                <w:szCs w:val="21"/>
              </w:rPr>
            </w:pPr>
          </w:p>
        </w:tc>
        <w:tc>
          <w:tcPr>
            <w:tcW w:w="451" w:type="pct"/>
            <w:shd w:val="clear" w:color="auto" w:fill="auto"/>
          </w:tcPr>
          <w:p w14:paraId="40DB4F6D">
            <w:pPr>
              <w:spacing w:line="360" w:lineRule="auto"/>
              <w:rPr>
                <w:rFonts w:ascii="宋体" w:hAnsi="宋体"/>
                <w:szCs w:val="21"/>
              </w:rPr>
            </w:pPr>
          </w:p>
        </w:tc>
        <w:tc>
          <w:tcPr>
            <w:tcW w:w="662" w:type="pct"/>
            <w:shd w:val="clear" w:color="auto" w:fill="auto"/>
          </w:tcPr>
          <w:p w14:paraId="73D6AD04">
            <w:pPr>
              <w:spacing w:line="360" w:lineRule="auto"/>
              <w:rPr>
                <w:rFonts w:ascii="宋体" w:hAnsi="宋体"/>
                <w:szCs w:val="21"/>
              </w:rPr>
            </w:pPr>
          </w:p>
        </w:tc>
        <w:tc>
          <w:tcPr>
            <w:tcW w:w="428" w:type="pct"/>
            <w:shd w:val="clear" w:color="auto" w:fill="auto"/>
          </w:tcPr>
          <w:p w14:paraId="24FBBA09">
            <w:pPr>
              <w:spacing w:line="360" w:lineRule="auto"/>
              <w:rPr>
                <w:rFonts w:ascii="宋体" w:hAnsi="宋体"/>
                <w:szCs w:val="21"/>
              </w:rPr>
            </w:pPr>
          </w:p>
        </w:tc>
        <w:tc>
          <w:tcPr>
            <w:tcW w:w="454" w:type="pct"/>
            <w:shd w:val="clear" w:color="auto" w:fill="auto"/>
          </w:tcPr>
          <w:p w14:paraId="41160D57">
            <w:pPr>
              <w:spacing w:line="360" w:lineRule="auto"/>
              <w:rPr>
                <w:rFonts w:ascii="宋体" w:hAnsi="宋体"/>
                <w:szCs w:val="21"/>
              </w:rPr>
            </w:pPr>
          </w:p>
        </w:tc>
        <w:tc>
          <w:tcPr>
            <w:tcW w:w="514" w:type="pct"/>
            <w:shd w:val="clear" w:color="auto" w:fill="auto"/>
          </w:tcPr>
          <w:p w14:paraId="66C09F33">
            <w:pPr>
              <w:spacing w:line="360" w:lineRule="auto"/>
              <w:rPr>
                <w:rFonts w:ascii="宋体" w:hAnsi="宋体"/>
                <w:szCs w:val="21"/>
              </w:rPr>
            </w:pPr>
          </w:p>
        </w:tc>
        <w:tc>
          <w:tcPr>
            <w:tcW w:w="514" w:type="pct"/>
            <w:shd w:val="clear" w:color="auto" w:fill="auto"/>
          </w:tcPr>
          <w:p w14:paraId="2B39E407">
            <w:pPr>
              <w:spacing w:line="360" w:lineRule="auto"/>
              <w:jc w:val="left"/>
              <w:rPr>
                <w:rFonts w:ascii="宋体" w:hAnsi="宋体"/>
                <w:szCs w:val="21"/>
              </w:rPr>
            </w:pPr>
          </w:p>
        </w:tc>
        <w:tc>
          <w:tcPr>
            <w:tcW w:w="515" w:type="pct"/>
            <w:shd w:val="clear" w:color="auto" w:fill="auto"/>
          </w:tcPr>
          <w:p w14:paraId="33C03752">
            <w:pPr>
              <w:spacing w:line="360" w:lineRule="auto"/>
              <w:jc w:val="left"/>
              <w:rPr>
                <w:rFonts w:ascii="宋体" w:hAnsi="宋体"/>
                <w:szCs w:val="21"/>
              </w:rPr>
            </w:pPr>
          </w:p>
        </w:tc>
        <w:tc>
          <w:tcPr>
            <w:tcW w:w="434" w:type="pct"/>
            <w:shd w:val="clear" w:color="auto" w:fill="auto"/>
          </w:tcPr>
          <w:p w14:paraId="32C0374F">
            <w:pPr>
              <w:spacing w:line="360" w:lineRule="auto"/>
              <w:jc w:val="left"/>
              <w:rPr>
                <w:rFonts w:ascii="宋体" w:hAnsi="宋体"/>
                <w:szCs w:val="21"/>
              </w:rPr>
            </w:pPr>
          </w:p>
        </w:tc>
      </w:tr>
      <w:tr w14:paraId="57246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657F4540">
            <w:pPr>
              <w:spacing w:line="360" w:lineRule="auto"/>
              <w:rPr>
                <w:rFonts w:ascii="宋体" w:hAnsi="宋体"/>
                <w:szCs w:val="21"/>
              </w:rPr>
            </w:pPr>
          </w:p>
        </w:tc>
        <w:tc>
          <w:tcPr>
            <w:tcW w:w="771" w:type="pct"/>
            <w:shd w:val="clear" w:color="auto" w:fill="auto"/>
          </w:tcPr>
          <w:p w14:paraId="580F74D8">
            <w:pPr>
              <w:spacing w:line="360" w:lineRule="auto"/>
              <w:rPr>
                <w:rFonts w:ascii="宋体" w:hAnsi="宋体"/>
                <w:szCs w:val="21"/>
              </w:rPr>
            </w:pPr>
          </w:p>
        </w:tc>
        <w:tc>
          <w:tcPr>
            <w:tcW w:w="451" w:type="pct"/>
            <w:shd w:val="clear" w:color="auto" w:fill="auto"/>
          </w:tcPr>
          <w:p w14:paraId="5DAC3451">
            <w:pPr>
              <w:spacing w:line="360" w:lineRule="auto"/>
              <w:rPr>
                <w:rFonts w:ascii="宋体" w:hAnsi="宋体"/>
                <w:szCs w:val="21"/>
              </w:rPr>
            </w:pPr>
          </w:p>
        </w:tc>
        <w:tc>
          <w:tcPr>
            <w:tcW w:w="662" w:type="pct"/>
            <w:shd w:val="clear" w:color="auto" w:fill="auto"/>
          </w:tcPr>
          <w:p w14:paraId="55F98252">
            <w:pPr>
              <w:spacing w:line="360" w:lineRule="auto"/>
              <w:rPr>
                <w:rFonts w:ascii="宋体" w:hAnsi="宋体"/>
                <w:szCs w:val="21"/>
              </w:rPr>
            </w:pPr>
          </w:p>
        </w:tc>
        <w:tc>
          <w:tcPr>
            <w:tcW w:w="428" w:type="pct"/>
            <w:shd w:val="clear" w:color="auto" w:fill="auto"/>
          </w:tcPr>
          <w:p w14:paraId="58DA3D81">
            <w:pPr>
              <w:spacing w:line="360" w:lineRule="auto"/>
              <w:rPr>
                <w:rFonts w:ascii="宋体" w:hAnsi="宋体"/>
                <w:szCs w:val="21"/>
              </w:rPr>
            </w:pPr>
          </w:p>
        </w:tc>
        <w:tc>
          <w:tcPr>
            <w:tcW w:w="454" w:type="pct"/>
            <w:shd w:val="clear" w:color="auto" w:fill="auto"/>
          </w:tcPr>
          <w:p w14:paraId="2411861F">
            <w:pPr>
              <w:spacing w:line="360" w:lineRule="auto"/>
              <w:rPr>
                <w:rFonts w:ascii="宋体" w:hAnsi="宋体"/>
                <w:szCs w:val="21"/>
              </w:rPr>
            </w:pPr>
          </w:p>
        </w:tc>
        <w:tc>
          <w:tcPr>
            <w:tcW w:w="514" w:type="pct"/>
            <w:shd w:val="clear" w:color="auto" w:fill="auto"/>
          </w:tcPr>
          <w:p w14:paraId="79D3E5BE">
            <w:pPr>
              <w:spacing w:line="360" w:lineRule="auto"/>
              <w:rPr>
                <w:rFonts w:ascii="宋体" w:hAnsi="宋体"/>
                <w:szCs w:val="21"/>
              </w:rPr>
            </w:pPr>
          </w:p>
        </w:tc>
        <w:tc>
          <w:tcPr>
            <w:tcW w:w="514" w:type="pct"/>
            <w:shd w:val="clear" w:color="auto" w:fill="auto"/>
          </w:tcPr>
          <w:p w14:paraId="3CEF1258">
            <w:pPr>
              <w:spacing w:line="360" w:lineRule="auto"/>
              <w:jc w:val="left"/>
              <w:rPr>
                <w:rFonts w:ascii="宋体" w:hAnsi="宋体"/>
                <w:szCs w:val="21"/>
              </w:rPr>
            </w:pPr>
          </w:p>
        </w:tc>
        <w:tc>
          <w:tcPr>
            <w:tcW w:w="515" w:type="pct"/>
            <w:shd w:val="clear" w:color="auto" w:fill="auto"/>
          </w:tcPr>
          <w:p w14:paraId="16DE1BDE">
            <w:pPr>
              <w:spacing w:line="360" w:lineRule="auto"/>
              <w:jc w:val="left"/>
              <w:rPr>
                <w:rFonts w:ascii="宋体" w:hAnsi="宋体"/>
                <w:szCs w:val="21"/>
              </w:rPr>
            </w:pPr>
          </w:p>
        </w:tc>
        <w:tc>
          <w:tcPr>
            <w:tcW w:w="434" w:type="pct"/>
            <w:shd w:val="clear" w:color="auto" w:fill="auto"/>
          </w:tcPr>
          <w:p w14:paraId="5A4FC195">
            <w:pPr>
              <w:spacing w:line="360" w:lineRule="auto"/>
              <w:jc w:val="left"/>
              <w:rPr>
                <w:rFonts w:ascii="宋体" w:hAnsi="宋体"/>
                <w:szCs w:val="21"/>
              </w:rPr>
            </w:pPr>
          </w:p>
        </w:tc>
      </w:tr>
      <w:tr w14:paraId="5E4F8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1FD49383">
            <w:pPr>
              <w:spacing w:line="360" w:lineRule="auto"/>
              <w:rPr>
                <w:rFonts w:ascii="宋体" w:hAnsi="宋体"/>
                <w:szCs w:val="21"/>
              </w:rPr>
            </w:pPr>
          </w:p>
        </w:tc>
        <w:tc>
          <w:tcPr>
            <w:tcW w:w="771" w:type="pct"/>
            <w:shd w:val="clear" w:color="auto" w:fill="auto"/>
          </w:tcPr>
          <w:p w14:paraId="7C5CE05F">
            <w:pPr>
              <w:spacing w:line="360" w:lineRule="auto"/>
              <w:rPr>
                <w:rFonts w:ascii="宋体" w:hAnsi="宋体"/>
                <w:szCs w:val="21"/>
              </w:rPr>
            </w:pPr>
          </w:p>
        </w:tc>
        <w:tc>
          <w:tcPr>
            <w:tcW w:w="451" w:type="pct"/>
            <w:shd w:val="clear" w:color="auto" w:fill="auto"/>
          </w:tcPr>
          <w:p w14:paraId="60103118">
            <w:pPr>
              <w:spacing w:line="360" w:lineRule="auto"/>
              <w:rPr>
                <w:rFonts w:ascii="宋体" w:hAnsi="宋体"/>
                <w:szCs w:val="21"/>
              </w:rPr>
            </w:pPr>
          </w:p>
        </w:tc>
        <w:tc>
          <w:tcPr>
            <w:tcW w:w="662" w:type="pct"/>
            <w:shd w:val="clear" w:color="auto" w:fill="auto"/>
          </w:tcPr>
          <w:p w14:paraId="38420EF8">
            <w:pPr>
              <w:spacing w:line="360" w:lineRule="auto"/>
              <w:rPr>
                <w:rFonts w:ascii="宋体" w:hAnsi="宋体"/>
                <w:szCs w:val="21"/>
              </w:rPr>
            </w:pPr>
          </w:p>
        </w:tc>
        <w:tc>
          <w:tcPr>
            <w:tcW w:w="428" w:type="pct"/>
            <w:shd w:val="clear" w:color="auto" w:fill="auto"/>
          </w:tcPr>
          <w:p w14:paraId="0F6FA2BA">
            <w:pPr>
              <w:spacing w:line="360" w:lineRule="auto"/>
              <w:rPr>
                <w:rFonts w:ascii="宋体" w:hAnsi="宋体"/>
                <w:szCs w:val="21"/>
              </w:rPr>
            </w:pPr>
          </w:p>
        </w:tc>
        <w:tc>
          <w:tcPr>
            <w:tcW w:w="454" w:type="pct"/>
            <w:shd w:val="clear" w:color="auto" w:fill="auto"/>
          </w:tcPr>
          <w:p w14:paraId="3C99E5B8">
            <w:pPr>
              <w:spacing w:line="360" w:lineRule="auto"/>
              <w:rPr>
                <w:rFonts w:ascii="宋体" w:hAnsi="宋体"/>
                <w:szCs w:val="21"/>
              </w:rPr>
            </w:pPr>
          </w:p>
        </w:tc>
        <w:tc>
          <w:tcPr>
            <w:tcW w:w="514" w:type="pct"/>
            <w:shd w:val="clear" w:color="auto" w:fill="auto"/>
          </w:tcPr>
          <w:p w14:paraId="2626F919">
            <w:pPr>
              <w:spacing w:line="360" w:lineRule="auto"/>
              <w:rPr>
                <w:rFonts w:ascii="宋体" w:hAnsi="宋体"/>
                <w:szCs w:val="21"/>
              </w:rPr>
            </w:pPr>
          </w:p>
        </w:tc>
        <w:tc>
          <w:tcPr>
            <w:tcW w:w="514" w:type="pct"/>
            <w:shd w:val="clear" w:color="auto" w:fill="auto"/>
          </w:tcPr>
          <w:p w14:paraId="4BDA6FAA">
            <w:pPr>
              <w:spacing w:line="360" w:lineRule="auto"/>
              <w:jc w:val="left"/>
              <w:rPr>
                <w:rFonts w:ascii="宋体" w:hAnsi="宋体"/>
                <w:szCs w:val="21"/>
              </w:rPr>
            </w:pPr>
          </w:p>
        </w:tc>
        <w:tc>
          <w:tcPr>
            <w:tcW w:w="515" w:type="pct"/>
            <w:shd w:val="clear" w:color="auto" w:fill="auto"/>
          </w:tcPr>
          <w:p w14:paraId="76BD8213">
            <w:pPr>
              <w:spacing w:line="360" w:lineRule="auto"/>
              <w:jc w:val="left"/>
              <w:rPr>
                <w:rFonts w:ascii="宋体" w:hAnsi="宋体"/>
                <w:szCs w:val="21"/>
              </w:rPr>
            </w:pPr>
          </w:p>
        </w:tc>
        <w:tc>
          <w:tcPr>
            <w:tcW w:w="434" w:type="pct"/>
            <w:shd w:val="clear" w:color="auto" w:fill="auto"/>
          </w:tcPr>
          <w:p w14:paraId="6EC39D2C">
            <w:pPr>
              <w:spacing w:line="360" w:lineRule="auto"/>
              <w:jc w:val="left"/>
              <w:rPr>
                <w:rFonts w:ascii="宋体" w:hAnsi="宋体"/>
                <w:szCs w:val="21"/>
              </w:rPr>
            </w:pPr>
          </w:p>
        </w:tc>
      </w:tr>
      <w:tr w14:paraId="3ACFB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1E728FAE">
            <w:pPr>
              <w:spacing w:line="360" w:lineRule="auto"/>
              <w:rPr>
                <w:rFonts w:ascii="宋体" w:hAnsi="宋体"/>
                <w:szCs w:val="21"/>
              </w:rPr>
            </w:pPr>
          </w:p>
        </w:tc>
        <w:tc>
          <w:tcPr>
            <w:tcW w:w="771" w:type="pct"/>
            <w:shd w:val="clear" w:color="auto" w:fill="auto"/>
          </w:tcPr>
          <w:p w14:paraId="37045F38">
            <w:pPr>
              <w:spacing w:line="360" w:lineRule="auto"/>
              <w:rPr>
                <w:rFonts w:ascii="宋体" w:hAnsi="宋体"/>
                <w:szCs w:val="21"/>
              </w:rPr>
            </w:pPr>
          </w:p>
        </w:tc>
        <w:tc>
          <w:tcPr>
            <w:tcW w:w="451" w:type="pct"/>
            <w:shd w:val="clear" w:color="auto" w:fill="auto"/>
          </w:tcPr>
          <w:p w14:paraId="6ABCEA32">
            <w:pPr>
              <w:spacing w:line="360" w:lineRule="auto"/>
              <w:rPr>
                <w:rFonts w:ascii="宋体" w:hAnsi="宋体"/>
                <w:szCs w:val="21"/>
              </w:rPr>
            </w:pPr>
          </w:p>
        </w:tc>
        <w:tc>
          <w:tcPr>
            <w:tcW w:w="662" w:type="pct"/>
            <w:shd w:val="clear" w:color="auto" w:fill="auto"/>
          </w:tcPr>
          <w:p w14:paraId="1BCC232E">
            <w:pPr>
              <w:spacing w:line="360" w:lineRule="auto"/>
              <w:rPr>
                <w:rFonts w:ascii="宋体" w:hAnsi="宋体"/>
                <w:szCs w:val="21"/>
              </w:rPr>
            </w:pPr>
          </w:p>
        </w:tc>
        <w:tc>
          <w:tcPr>
            <w:tcW w:w="428" w:type="pct"/>
            <w:shd w:val="clear" w:color="auto" w:fill="auto"/>
          </w:tcPr>
          <w:p w14:paraId="7051A348">
            <w:pPr>
              <w:spacing w:line="360" w:lineRule="auto"/>
              <w:rPr>
                <w:rFonts w:ascii="宋体" w:hAnsi="宋体"/>
                <w:szCs w:val="21"/>
              </w:rPr>
            </w:pPr>
          </w:p>
        </w:tc>
        <w:tc>
          <w:tcPr>
            <w:tcW w:w="454" w:type="pct"/>
            <w:shd w:val="clear" w:color="auto" w:fill="auto"/>
          </w:tcPr>
          <w:p w14:paraId="6F787C40">
            <w:pPr>
              <w:spacing w:line="360" w:lineRule="auto"/>
              <w:rPr>
                <w:rFonts w:ascii="宋体" w:hAnsi="宋体"/>
                <w:szCs w:val="21"/>
              </w:rPr>
            </w:pPr>
          </w:p>
        </w:tc>
        <w:tc>
          <w:tcPr>
            <w:tcW w:w="514" w:type="pct"/>
            <w:shd w:val="clear" w:color="auto" w:fill="auto"/>
          </w:tcPr>
          <w:p w14:paraId="775B9B5C">
            <w:pPr>
              <w:spacing w:line="360" w:lineRule="auto"/>
              <w:rPr>
                <w:rFonts w:ascii="宋体" w:hAnsi="宋体"/>
                <w:szCs w:val="21"/>
              </w:rPr>
            </w:pPr>
          </w:p>
        </w:tc>
        <w:tc>
          <w:tcPr>
            <w:tcW w:w="514" w:type="pct"/>
            <w:shd w:val="clear" w:color="auto" w:fill="auto"/>
          </w:tcPr>
          <w:p w14:paraId="4D77090E">
            <w:pPr>
              <w:spacing w:line="360" w:lineRule="auto"/>
              <w:jc w:val="left"/>
              <w:rPr>
                <w:rFonts w:ascii="宋体" w:hAnsi="宋体"/>
                <w:szCs w:val="21"/>
              </w:rPr>
            </w:pPr>
          </w:p>
        </w:tc>
        <w:tc>
          <w:tcPr>
            <w:tcW w:w="515" w:type="pct"/>
            <w:shd w:val="clear" w:color="auto" w:fill="auto"/>
          </w:tcPr>
          <w:p w14:paraId="10BBC0C2">
            <w:pPr>
              <w:spacing w:line="360" w:lineRule="auto"/>
              <w:jc w:val="left"/>
              <w:rPr>
                <w:rFonts w:ascii="宋体" w:hAnsi="宋体"/>
                <w:szCs w:val="21"/>
              </w:rPr>
            </w:pPr>
          </w:p>
        </w:tc>
        <w:tc>
          <w:tcPr>
            <w:tcW w:w="434" w:type="pct"/>
            <w:shd w:val="clear" w:color="auto" w:fill="auto"/>
          </w:tcPr>
          <w:p w14:paraId="7746DBAB">
            <w:pPr>
              <w:spacing w:line="360" w:lineRule="auto"/>
              <w:jc w:val="left"/>
              <w:rPr>
                <w:rFonts w:ascii="宋体" w:hAnsi="宋体"/>
                <w:szCs w:val="21"/>
              </w:rPr>
            </w:pPr>
          </w:p>
        </w:tc>
      </w:tr>
      <w:tr w14:paraId="5E9B2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7371E2DF">
            <w:pPr>
              <w:spacing w:line="360" w:lineRule="auto"/>
              <w:rPr>
                <w:rFonts w:ascii="宋体" w:hAnsi="宋体"/>
                <w:szCs w:val="21"/>
              </w:rPr>
            </w:pPr>
          </w:p>
        </w:tc>
        <w:tc>
          <w:tcPr>
            <w:tcW w:w="771" w:type="pct"/>
            <w:shd w:val="clear" w:color="auto" w:fill="auto"/>
          </w:tcPr>
          <w:p w14:paraId="0E5F80CD">
            <w:pPr>
              <w:spacing w:line="360" w:lineRule="auto"/>
              <w:rPr>
                <w:rFonts w:ascii="宋体" w:hAnsi="宋体"/>
                <w:szCs w:val="21"/>
              </w:rPr>
            </w:pPr>
          </w:p>
        </w:tc>
        <w:tc>
          <w:tcPr>
            <w:tcW w:w="451" w:type="pct"/>
            <w:shd w:val="clear" w:color="auto" w:fill="auto"/>
          </w:tcPr>
          <w:p w14:paraId="7F958DC8">
            <w:pPr>
              <w:spacing w:line="360" w:lineRule="auto"/>
              <w:rPr>
                <w:rFonts w:ascii="宋体" w:hAnsi="宋体"/>
                <w:szCs w:val="21"/>
              </w:rPr>
            </w:pPr>
          </w:p>
        </w:tc>
        <w:tc>
          <w:tcPr>
            <w:tcW w:w="662" w:type="pct"/>
            <w:shd w:val="clear" w:color="auto" w:fill="auto"/>
          </w:tcPr>
          <w:p w14:paraId="24F928B8">
            <w:pPr>
              <w:spacing w:line="360" w:lineRule="auto"/>
              <w:rPr>
                <w:rFonts w:ascii="宋体" w:hAnsi="宋体"/>
                <w:szCs w:val="21"/>
              </w:rPr>
            </w:pPr>
          </w:p>
        </w:tc>
        <w:tc>
          <w:tcPr>
            <w:tcW w:w="428" w:type="pct"/>
            <w:shd w:val="clear" w:color="auto" w:fill="auto"/>
          </w:tcPr>
          <w:p w14:paraId="51C8EE12">
            <w:pPr>
              <w:spacing w:line="360" w:lineRule="auto"/>
              <w:rPr>
                <w:rFonts w:ascii="宋体" w:hAnsi="宋体"/>
                <w:szCs w:val="21"/>
              </w:rPr>
            </w:pPr>
          </w:p>
        </w:tc>
        <w:tc>
          <w:tcPr>
            <w:tcW w:w="454" w:type="pct"/>
            <w:shd w:val="clear" w:color="auto" w:fill="auto"/>
          </w:tcPr>
          <w:p w14:paraId="6451C364">
            <w:pPr>
              <w:spacing w:line="360" w:lineRule="auto"/>
              <w:rPr>
                <w:rFonts w:ascii="宋体" w:hAnsi="宋体"/>
                <w:szCs w:val="21"/>
              </w:rPr>
            </w:pPr>
          </w:p>
        </w:tc>
        <w:tc>
          <w:tcPr>
            <w:tcW w:w="514" w:type="pct"/>
            <w:shd w:val="clear" w:color="auto" w:fill="auto"/>
          </w:tcPr>
          <w:p w14:paraId="3406DFE3">
            <w:pPr>
              <w:spacing w:line="360" w:lineRule="auto"/>
              <w:rPr>
                <w:rFonts w:ascii="宋体" w:hAnsi="宋体"/>
                <w:szCs w:val="21"/>
              </w:rPr>
            </w:pPr>
          </w:p>
        </w:tc>
        <w:tc>
          <w:tcPr>
            <w:tcW w:w="514" w:type="pct"/>
            <w:shd w:val="clear" w:color="auto" w:fill="auto"/>
          </w:tcPr>
          <w:p w14:paraId="1D467231">
            <w:pPr>
              <w:spacing w:line="360" w:lineRule="auto"/>
              <w:jc w:val="left"/>
              <w:rPr>
                <w:rFonts w:ascii="宋体" w:hAnsi="宋体"/>
                <w:szCs w:val="21"/>
              </w:rPr>
            </w:pPr>
          </w:p>
        </w:tc>
        <w:tc>
          <w:tcPr>
            <w:tcW w:w="515" w:type="pct"/>
            <w:shd w:val="clear" w:color="auto" w:fill="auto"/>
          </w:tcPr>
          <w:p w14:paraId="5B1C42D5">
            <w:pPr>
              <w:spacing w:line="360" w:lineRule="auto"/>
              <w:jc w:val="left"/>
              <w:rPr>
                <w:rFonts w:ascii="宋体" w:hAnsi="宋体"/>
                <w:szCs w:val="21"/>
              </w:rPr>
            </w:pPr>
          </w:p>
        </w:tc>
        <w:tc>
          <w:tcPr>
            <w:tcW w:w="434" w:type="pct"/>
            <w:shd w:val="clear" w:color="auto" w:fill="auto"/>
          </w:tcPr>
          <w:p w14:paraId="60751AD3">
            <w:pPr>
              <w:spacing w:line="360" w:lineRule="auto"/>
              <w:jc w:val="left"/>
              <w:rPr>
                <w:rFonts w:ascii="宋体" w:hAnsi="宋体"/>
                <w:szCs w:val="21"/>
              </w:rPr>
            </w:pPr>
          </w:p>
        </w:tc>
      </w:tr>
      <w:tr w14:paraId="09B74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65176154">
            <w:pPr>
              <w:spacing w:line="360" w:lineRule="auto"/>
              <w:rPr>
                <w:rFonts w:ascii="宋体" w:hAnsi="宋体"/>
                <w:szCs w:val="21"/>
              </w:rPr>
            </w:pPr>
          </w:p>
        </w:tc>
        <w:tc>
          <w:tcPr>
            <w:tcW w:w="771" w:type="pct"/>
            <w:shd w:val="clear" w:color="auto" w:fill="auto"/>
          </w:tcPr>
          <w:p w14:paraId="6A265D9C">
            <w:pPr>
              <w:spacing w:line="360" w:lineRule="auto"/>
              <w:rPr>
                <w:rFonts w:ascii="宋体" w:hAnsi="宋体"/>
                <w:szCs w:val="21"/>
              </w:rPr>
            </w:pPr>
          </w:p>
        </w:tc>
        <w:tc>
          <w:tcPr>
            <w:tcW w:w="451" w:type="pct"/>
            <w:shd w:val="clear" w:color="auto" w:fill="auto"/>
          </w:tcPr>
          <w:p w14:paraId="7225D86E">
            <w:pPr>
              <w:spacing w:line="360" w:lineRule="auto"/>
              <w:rPr>
                <w:rFonts w:ascii="宋体" w:hAnsi="宋体"/>
                <w:szCs w:val="21"/>
              </w:rPr>
            </w:pPr>
          </w:p>
        </w:tc>
        <w:tc>
          <w:tcPr>
            <w:tcW w:w="662" w:type="pct"/>
            <w:shd w:val="clear" w:color="auto" w:fill="auto"/>
          </w:tcPr>
          <w:p w14:paraId="46A0FFDC">
            <w:pPr>
              <w:spacing w:line="360" w:lineRule="auto"/>
              <w:rPr>
                <w:rFonts w:ascii="宋体" w:hAnsi="宋体"/>
                <w:szCs w:val="21"/>
              </w:rPr>
            </w:pPr>
          </w:p>
        </w:tc>
        <w:tc>
          <w:tcPr>
            <w:tcW w:w="428" w:type="pct"/>
            <w:shd w:val="clear" w:color="auto" w:fill="auto"/>
          </w:tcPr>
          <w:p w14:paraId="594182A1">
            <w:pPr>
              <w:spacing w:line="360" w:lineRule="auto"/>
              <w:rPr>
                <w:rFonts w:ascii="宋体" w:hAnsi="宋体"/>
                <w:szCs w:val="21"/>
              </w:rPr>
            </w:pPr>
          </w:p>
        </w:tc>
        <w:tc>
          <w:tcPr>
            <w:tcW w:w="454" w:type="pct"/>
            <w:shd w:val="clear" w:color="auto" w:fill="auto"/>
          </w:tcPr>
          <w:p w14:paraId="0AAF456A">
            <w:pPr>
              <w:spacing w:line="360" w:lineRule="auto"/>
              <w:rPr>
                <w:rFonts w:ascii="宋体" w:hAnsi="宋体"/>
                <w:szCs w:val="21"/>
              </w:rPr>
            </w:pPr>
          </w:p>
        </w:tc>
        <w:tc>
          <w:tcPr>
            <w:tcW w:w="514" w:type="pct"/>
            <w:shd w:val="clear" w:color="auto" w:fill="auto"/>
          </w:tcPr>
          <w:p w14:paraId="1C4893C3">
            <w:pPr>
              <w:spacing w:line="360" w:lineRule="auto"/>
              <w:rPr>
                <w:rFonts w:ascii="宋体" w:hAnsi="宋体"/>
                <w:szCs w:val="21"/>
              </w:rPr>
            </w:pPr>
          </w:p>
        </w:tc>
        <w:tc>
          <w:tcPr>
            <w:tcW w:w="514" w:type="pct"/>
            <w:shd w:val="clear" w:color="auto" w:fill="auto"/>
          </w:tcPr>
          <w:p w14:paraId="0E366D44">
            <w:pPr>
              <w:spacing w:line="360" w:lineRule="auto"/>
              <w:jc w:val="left"/>
              <w:rPr>
                <w:rFonts w:ascii="宋体" w:hAnsi="宋体"/>
                <w:szCs w:val="21"/>
              </w:rPr>
            </w:pPr>
          </w:p>
        </w:tc>
        <w:tc>
          <w:tcPr>
            <w:tcW w:w="515" w:type="pct"/>
            <w:shd w:val="clear" w:color="auto" w:fill="auto"/>
          </w:tcPr>
          <w:p w14:paraId="2A5F606C">
            <w:pPr>
              <w:spacing w:line="360" w:lineRule="auto"/>
              <w:jc w:val="left"/>
              <w:rPr>
                <w:rFonts w:ascii="宋体" w:hAnsi="宋体"/>
                <w:szCs w:val="21"/>
              </w:rPr>
            </w:pPr>
          </w:p>
        </w:tc>
        <w:tc>
          <w:tcPr>
            <w:tcW w:w="434" w:type="pct"/>
            <w:shd w:val="clear" w:color="auto" w:fill="auto"/>
          </w:tcPr>
          <w:p w14:paraId="5AEC346E">
            <w:pPr>
              <w:spacing w:line="360" w:lineRule="auto"/>
              <w:jc w:val="left"/>
              <w:rPr>
                <w:rFonts w:ascii="宋体" w:hAnsi="宋体"/>
                <w:szCs w:val="21"/>
              </w:rPr>
            </w:pPr>
          </w:p>
        </w:tc>
      </w:tr>
      <w:tr w14:paraId="2A307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5E8C4CBB">
            <w:pPr>
              <w:spacing w:line="360" w:lineRule="auto"/>
              <w:rPr>
                <w:rFonts w:ascii="宋体" w:hAnsi="宋体"/>
                <w:szCs w:val="21"/>
              </w:rPr>
            </w:pPr>
          </w:p>
        </w:tc>
        <w:tc>
          <w:tcPr>
            <w:tcW w:w="771" w:type="pct"/>
            <w:shd w:val="clear" w:color="auto" w:fill="auto"/>
          </w:tcPr>
          <w:p w14:paraId="1E7EFC44">
            <w:pPr>
              <w:spacing w:line="360" w:lineRule="auto"/>
              <w:rPr>
                <w:rFonts w:ascii="宋体" w:hAnsi="宋体"/>
                <w:szCs w:val="21"/>
              </w:rPr>
            </w:pPr>
          </w:p>
        </w:tc>
        <w:tc>
          <w:tcPr>
            <w:tcW w:w="451" w:type="pct"/>
            <w:shd w:val="clear" w:color="auto" w:fill="auto"/>
          </w:tcPr>
          <w:p w14:paraId="115C8239">
            <w:pPr>
              <w:spacing w:line="360" w:lineRule="auto"/>
              <w:rPr>
                <w:rFonts w:ascii="宋体" w:hAnsi="宋体"/>
                <w:szCs w:val="21"/>
              </w:rPr>
            </w:pPr>
          </w:p>
        </w:tc>
        <w:tc>
          <w:tcPr>
            <w:tcW w:w="662" w:type="pct"/>
            <w:shd w:val="clear" w:color="auto" w:fill="auto"/>
          </w:tcPr>
          <w:p w14:paraId="1F2055F3">
            <w:pPr>
              <w:spacing w:line="360" w:lineRule="auto"/>
              <w:rPr>
                <w:rFonts w:ascii="宋体" w:hAnsi="宋体"/>
                <w:szCs w:val="21"/>
              </w:rPr>
            </w:pPr>
          </w:p>
        </w:tc>
        <w:tc>
          <w:tcPr>
            <w:tcW w:w="428" w:type="pct"/>
            <w:shd w:val="clear" w:color="auto" w:fill="auto"/>
          </w:tcPr>
          <w:p w14:paraId="4EF82863">
            <w:pPr>
              <w:spacing w:line="360" w:lineRule="auto"/>
              <w:rPr>
                <w:rFonts w:ascii="宋体" w:hAnsi="宋体"/>
                <w:szCs w:val="21"/>
              </w:rPr>
            </w:pPr>
          </w:p>
        </w:tc>
        <w:tc>
          <w:tcPr>
            <w:tcW w:w="454" w:type="pct"/>
            <w:shd w:val="clear" w:color="auto" w:fill="auto"/>
          </w:tcPr>
          <w:p w14:paraId="118B8563">
            <w:pPr>
              <w:spacing w:line="360" w:lineRule="auto"/>
              <w:rPr>
                <w:rFonts w:ascii="宋体" w:hAnsi="宋体"/>
                <w:szCs w:val="21"/>
              </w:rPr>
            </w:pPr>
          </w:p>
        </w:tc>
        <w:tc>
          <w:tcPr>
            <w:tcW w:w="514" w:type="pct"/>
            <w:shd w:val="clear" w:color="auto" w:fill="auto"/>
          </w:tcPr>
          <w:p w14:paraId="449628AA">
            <w:pPr>
              <w:spacing w:line="360" w:lineRule="auto"/>
              <w:rPr>
                <w:rFonts w:ascii="宋体" w:hAnsi="宋体"/>
                <w:szCs w:val="21"/>
              </w:rPr>
            </w:pPr>
          </w:p>
        </w:tc>
        <w:tc>
          <w:tcPr>
            <w:tcW w:w="514" w:type="pct"/>
            <w:shd w:val="clear" w:color="auto" w:fill="auto"/>
          </w:tcPr>
          <w:p w14:paraId="22E4514E">
            <w:pPr>
              <w:spacing w:line="360" w:lineRule="auto"/>
              <w:jc w:val="left"/>
              <w:rPr>
                <w:rFonts w:ascii="宋体" w:hAnsi="宋体"/>
                <w:szCs w:val="21"/>
              </w:rPr>
            </w:pPr>
          </w:p>
        </w:tc>
        <w:tc>
          <w:tcPr>
            <w:tcW w:w="515" w:type="pct"/>
            <w:shd w:val="clear" w:color="auto" w:fill="auto"/>
          </w:tcPr>
          <w:p w14:paraId="1E945327">
            <w:pPr>
              <w:spacing w:line="360" w:lineRule="auto"/>
              <w:jc w:val="left"/>
              <w:rPr>
                <w:rFonts w:ascii="宋体" w:hAnsi="宋体"/>
                <w:szCs w:val="21"/>
              </w:rPr>
            </w:pPr>
          </w:p>
        </w:tc>
        <w:tc>
          <w:tcPr>
            <w:tcW w:w="434" w:type="pct"/>
            <w:shd w:val="clear" w:color="auto" w:fill="auto"/>
          </w:tcPr>
          <w:p w14:paraId="664DF833">
            <w:pPr>
              <w:spacing w:line="360" w:lineRule="auto"/>
              <w:jc w:val="left"/>
              <w:rPr>
                <w:rFonts w:ascii="宋体" w:hAnsi="宋体"/>
                <w:szCs w:val="21"/>
              </w:rPr>
            </w:pPr>
          </w:p>
        </w:tc>
      </w:tr>
      <w:tr w14:paraId="375F7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3C40CA17">
            <w:pPr>
              <w:spacing w:line="360" w:lineRule="auto"/>
              <w:rPr>
                <w:rFonts w:ascii="宋体" w:hAnsi="宋体"/>
                <w:szCs w:val="21"/>
              </w:rPr>
            </w:pPr>
          </w:p>
        </w:tc>
        <w:tc>
          <w:tcPr>
            <w:tcW w:w="771" w:type="pct"/>
            <w:shd w:val="clear" w:color="auto" w:fill="auto"/>
          </w:tcPr>
          <w:p w14:paraId="4EC41201">
            <w:pPr>
              <w:spacing w:line="360" w:lineRule="auto"/>
              <w:rPr>
                <w:rFonts w:ascii="宋体" w:hAnsi="宋体"/>
                <w:szCs w:val="21"/>
              </w:rPr>
            </w:pPr>
          </w:p>
        </w:tc>
        <w:tc>
          <w:tcPr>
            <w:tcW w:w="451" w:type="pct"/>
            <w:shd w:val="clear" w:color="auto" w:fill="auto"/>
          </w:tcPr>
          <w:p w14:paraId="004FE2CD">
            <w:pPr>
              <w:spacing w:line="360" w:lineRule="auto"/>
              <w:rPr>
                <w:rFonts w:ascii="宋体" w:hAnsi="宋体"/>
                <w:szCs w:val="21"/>
              </w:rPr>
            </w:pPr>
          </w:p>
        </w:tc>
        <w:tc>
          <w:tcPr>
            <w:tcW w:w="662" w:type="pct"/>
            <w:shd w:val="clear" w:color="auto" w:fill="auto"/>
          </w:tcPr>
          <w:p w14:paraId="3EB01E37">
            <w:pPr>
              <w:spacing w:line="360" w:lineRule="auto"/>
              <w:rPr>
                <w:rFonts w:ascii="宋体" w:hAnsi="宋体"/>
                <w:szCs w:val="21"/>
              </w:rPr>
            </w:pPr>
          </w:p>
        </w:tc>
        <w:tc>
          <w:tcPr>
            <w:tcW w:w="428" w:type="pct"/>
            <w:shd w:val="clear" w:color="auto" w:fill="auto"/>
          </w:tcPr>
          <w:p w14:paraId="52A045AD">
            <w:pPr>
              <w:spacing w:line="360" w:lineRule="auto"/>
              <w:rPr>
                <w:rFonts w:ascii="宋体" w:hAnsi="宋体"/>
                <w:szCs w:val="21"/>
              </w:rPr>
            </w:pPr>
          </w:p>
        </w:tc>
        <w:tc>
          <w:tcPr>
            <w:tcW w:w="454" w:type="pct"/>
            <w:shd w:val="clear" w:color="auto" w:fill="auto"/>
          </w:tcPr>
          <w:p w14:paraId="7C248EE9">
            <w:pPr>
              <w:spacing w:line="360" w:lineRule="auto"/>
              <w:rPr>
                <w:rFonts w:ascii="宋体" w:hAnsi="宋体"/>
                <w:szCs w:val="21"/>
              </w:rPr>
            </w:pPr>
          </w:p>
        </w:tc>
        <w:tc>
          <w:tcPr>
            <w:tcW w:w="514" w:type="pct"/>
            <w:shd w:val="clear" w:color="auto" w:fill="auto"/>
          </w:tcPr>
          <w:p w14:paraId="7541DD1B">
            <w:pPr>
              <w:spacing w:line="360" w:lineRule="auto"/>
              <w:rPr>
                <w:rFonts w:ascii="宋体" w:hAnsi="宋体"/>
                <w:szCs w:val="21"/>
              </w:rPr>
            </w:pPr>
          </w:p>
        </w:tc>
        <w:tc>
          <w:tcPr>
            <w:tcW w:w="514" w:type="pct"/>
            <w:shd w:val="clear" w:color="auto" w:fill="auto"/>
          </w:tcPr>
          <w:p w14:paraId="7C0208E8">
            <w:pPr>
              <w:spacing w:line="360" w:lineRule="auto"/>
              <w:jc w:val="left"/>
              <w:rPr>
                <w:rFonts w:ascii="宋体" w:hAnsi="宋体"/>
                <w:szCs w:val="21"/>
              </w:rPr>
            </w:pPr>
          </w:p>
        </w:tc>
        <w:tc>
          <w:tcPr>
            <w:tcW w:w="515" w:type="pct"/>
            <w:shd w:val="clear" w:color="auto" w:fill="auto"/>
          </w:tcPr>
          <w:p w14:paraId="6230666F">
            <w:pPr>
              <w:spacing w:line="360" w:lineRule="auto"/>
              <w:jc w:val="left"/>
              <w:rPr>
                <w:rFonts w:ascii="宋体" w:hAnsi="宋体"/>
                <w:szCs w:val="21"/>
              </w:rPr>
            </w:pPr>
          </w:p>
        </w:tc>
        <w:tc>
          <w:tcPr>
            <w:tcW w:w="434" w:type="pct"/>
            <w:shd w:val="clear" w:color="auto" w:fill="auto"/>
          </w:tcPr>
          <w:p w14:paraId="2BA9ADE6">
            <w:pPr>
              <w:spacing w:line="360" w:lineRule="auto"/>
              <w:jc w:val="left"/>
              <w:rPr>
                <w:rFonts w:ascii="宋体" w:hAnsi="宋体"/>
                <w:szCs w:val="21"/>
              </w:rPr>
            </w:pPr>
          </w:p>
        </w:tc>
      </w:tr>
      <w:tr w14:paraId="70847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5D1A22B2">
            <w:pPr>
              <w:spacing w:line="360" w:lineRule="auto"/>
              <w:rPr>
                <w:rFonts w:ascii="宋体" w:hAnsi="宋体"/>
                <w:szCs w:val="21"/>
              </w:rPr>
            </w:pPr>
          </w:p>
        </w:tc>
        <w:tc>
          <w:tcPr>
            <w:tcW w:w="771" w:type="pct"/>
            <w:shd w:val="clear" w:color="auto" w:fill="auto"/>
          </w:tcPr>
          <w:p w14:paraId="13D861D8">
            <w:pPr>
              <w:spacing w:line="360" w:lineRule="auto"/>
              <w:rPr>
                <w:rFonts w:ascii="宋体" w:hAnsi="宋体"/>
                <w:szCs w:val="21"/>
              </w:rPr>
            </w:pPr>
          </w:p>
        </w:tc>
        <w:tc>
          <w:tcPr>
            <w:tcW w:w="451" w:type="pct"/>
            <w:shd w:val="clear" w:color="auto" w:fill="auto"/>
          </w:tcPr>
          <w:p w14:paraId="56328CFD">
            <w:pPr>
              <w:spacing w:line="360" w:lineRule="auto"/>
              <w:rPr>
                <w:rFonts w:ascii="宋体" w:hAnsi="宋体"/>
                <w:szCs w:val="21"/>
              </w:rPr>
            </w:pPr>
          </w:p>
        </w:tc>
        <w:tc>
          <w:tcPr>
            <w:tcW w:w="662" w:type="pct"/>
            <w:shd w:val="clear" w:color="auto" w:fill="auto"/>
          </w:tcPr>
          <w:p w14:paraId="65134E53">
            <w:pPr>
              <w:spacing w:line="360" w:lineRule="auto"/>
              <w:rPr>
                <w:rFonts w:ascii="宋体" w:hAnsi="宋体"/>
                <w:szCs w:val="21"/>
              </w:rPr>
            </w:pPr>
          </w:p>
        </w:tc>
        <w:tc>
          <w:tcPr>
            <w:tcW w:w="428" w:type="pct"/>
            <w:shd w:val="clear" w:color="auto" w:fill="auto"/>
          </w:tcPr>
          <w:p w14:paraId="3449551A">
            <w:pPr>
              <w:spacing w:line="360" w:lineRule="auto"/>
              <w:rPr>
                <w:rFonts w:ascii="宋体" w:hAnsi="宋体"/>
                <w:szCs w:val="21"/>
              </w:rPr>
            </w:pPr>
          </w:p>
        </w:tc>
        <w:tc>
          <w:tcPr>
            <w:tcW w:w="454" w:type="pct"/>
            <w:shd w:val="clear" w:color="auto" w:fill="auto"/>
          </w:tcPr>
          <w:p w14:paraId="5458B625">
            <w:pPr>
              <w:spacing w:line="360" w:lineRule="auto"/>
              <w:rPr>
                <w:rFonts w:ascii="宋体" w:hAnsi="宋体"/>
                <w:szCs w:val="21"/>
              </w:rPr>
            </w:pPr>
          </w:p>
        </w:tc>
        <w:tc>
          <w:tcPr>
            <w:tcW w:w="514" w:type="pct"/>
            <w:shd w:val="clear" w:color="auto" w:fill="auto"/>
          </w:tcPr>
          <w:p w14:paraId="0FCA25AE">
            <w:pPr>
              <w:spacing w:line="360" w:lineRule="auto"/>
              <w:rPr>
                <w:rFonts w:ascii="宋体" w:hAnsi="宋体"/>
                <w:szCs w:val="21"/>
              </w:rPr>
            </w:pPr>
          </w:p>
        </w:tc>
        <w:tc>
          <w:tcPr>
            <w:tcW w:w="514" w:type="pct"/>
            <w:shd w:val="clear" w:color="auto" w:fill="auto"/>
          </w:tcPr>
          <w:p w14:paraId="1BAEB5D6">
            <w:pPr>
              <w:spacing w:line="360" w:lineRule="auto"/>
              <w:jc w:val="left"/>
              <w:rPr>
                <w:rFonts w:ascii="宋体" w:hAnsi="宋体"/>
                <w:szCs w:val="21"/>
              </w:rPr>
            </w:pPr>
          </w:p>
        </w:tc>
        <w:tc>
          <w:tcPr>
            <w:tcW w:w="515" w:type="pct"/>
            <w:shd w:val="clear" w:color="auto" w:fill="auto"/>
          </w:tcPr>
          <w:p w14:paraId="3D527558">
            <w:pPr>
              <w:spacing w:line="360" w:lineRule="auto"/>
              <w:jc w:val="left"/>
              <w:rPr>
                <w:rFonts w:ascii="宋体" w:hAnsi="宋体"/>
                <w:szCs w:val="21"/>
              </w:rPr>
            </w:pPr>
          </w:p>
        </w:tc>
        <w:tc>
          <w:tcPr>
            <w:tcW w:w="434" w:type="pct"/>
            <w:shd w:val="clear" w:color="auto" w:fill="auto"/>
          </w:tcPr>
          <w:p w14:paraId="57612164">
            <w:pPr>
              <w:spacing w:line="360" w:lineRule="auto"/>
              <w:jc w:val="left"/>
              <w:rPr>
                <w:rFonts w:ascii="宋体" w:hAnsi="宋体"/>
                <w:szCs w:val="21"/>
              </w:rPr>
            </w:pPr>
          </w:p>
        </w:tc>
      </w:tr>
      <w:tr w14:paraId="3B7CC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1742F911">
            <w:pPr>
              <w:spacing w:line="360" w:lineRule="auto"/>
              <w:rPr>
                <w:rFonts w:ascii="宋体" w:hAnsi="宋体"/>
                <w:szCs w:val="21"/>
              </w:rPr>
            </w:pPr>
          </w:p>
        </w:tc>
        <w:tc>
          <w:tcPr>
            <w:tcW w:w="771" w:type="pct"/>
            <w:shd w:val="clear" w:color="auto" w:fill="auto"/>
          </w:tcPr>
          <w:p w14:paraId="61DEB951">
            <w:pPr>
              <w:spacing w:line="360" w:lineRule="auto"/>
              <w:rPr>
                <w:rFonts w:ascii="宋体" w:hAnsi="宋体"/>
                <w:szCs w:val="21"/>
              </w:rPr>
            </w:pPr>
          </w:p>
        </w:tc>
        <w:tc>
          <w:tcPr>
            <w:tcW w:w="451" w:type="pct"/>
            <w:shd w:val="clear" w:color="auto" w:fill="auto"/>
          </w:tcPr>
          <w:p w14:paraId="488F24BD">
            <w:pPr>
              <w:spacing w:line="360" w:lineRule="auto"/>
              <w:rPr>
                <w:rFonts w:ascii="宋体" w:hAnsi="宋体"/>
                <w:szCs w:val="21"/>
              </w:rPr>
            </w:pPr>
          </w:p>
        </w:tc>
        <w:tc>
          <w:tcPr>
            <w:tcW w:w="662" w:type="pct"/>
            <w:shd w:val="clear" w:color="auto" w:fill="auto"/>
          </w:tcPr>
          <w:p w14:paraId="43E1A692">
            <w:pPr>
              <w:spacing w:line="360" w:lineRule="auto"/>
              <w:rPr>
                <w:rFonts w:ascii="宋体" w:hAnsi="宋体"/>
                <w:szCs w:val="21"/>
              </w:rPr>
            </w:pPr>
          </w:p>
        </w:tc>
        <w:tc>
          <w:tcPr>
            <w:tcW w:w="428" w:type="pct"/>
            <w:shd w:val="clear" w:color="auto" w:fill="auto"/>
          </w:tcPr>
          <w:p w14:paraId="3A9943F9">
            <w:pPr>
              <w:spacing w:line="360" w:lineRule="auto"/>
              <w:rPr>
                <w:rFonts w:ascii="宋体" w:hAnsi="宋体"/>
                <w:szCs w:val="21"/>
              </w:rPr>
            </w:pPr>
          </w:p>
        </w:tc>
        <w:tc>
          <w:tcPr>
            <w:tcW w:w="454" w:type="pct"/>
            <w:shd w:val="clear" w:color="auto" w:fill="auto"/>
          </w:tcPr>
          <w:p w14:paraId="1CBDFB78">
            <w:pPr>
              <w:spacing w:line="360" w:lineRule="auto"/>
              <w:rPr>
                <w:rFonts w:ascii="宋体" w:hAnsi="宋体"/>
                <w:szCs w:val="21"/>
              </w:rPr>
            </w:pPr>
          </w:p>
        </w:tc>
        <w:tc>
          <w:tcPr>
            <w:tcW w:w="514" w:type="pct"/>
            <w:shd w:val="clear" w:color="auto" w:fill="auto"/>
          </w:tcPr>
          <w:p w14:paraId="5DF5375B">
            <w:pPr>
              <w:spacing w:line="360" w:lineRule="auto"/>
              <w:rPr>
                <w:rFonts w:ascii="宋体" w:hAnsi="宋体"/>
                <w:szCs w:val="21"/>
              </w:rPr>
            </w:pPr>
          </w:p>
        </w:tc>
        <w:tc>
          <w:tcPr>
            <w:tcW w:w="514" w:type="pct"/>
            <w:shd w:val="clear" w:color="auto" w:fill="auto"/>
          </w:tcPr>
          <w:p w14:paraId="267F5D7B">
            <w:pPr>
              <w:spacing w:line="360" w:lineRule="auto"/>
              <w:jc w:val="left"/>
              <w:rPr>
                <w:rFonts w:ascii="宋体" w:hAnsi="宋体"/>
                <w:szCs w:val="21"/>
              </w:rPr>
            </w:pPr>
          </w:p>
        </w:tc>
        <w:tc>
          <w:tcPr>
            <w:tcW w:w="515" w:type="pct"/>
            <w:shd w:val="clear" w:color="auto" w:fill="auto"/>
          </w:tcPr>
          <w:p w14:paraId="7E57662D">
            <w:pPr>
              <w:spacing w:line="360" w:lineRule="auto"/>
              <w:jc w:val="left"/>
              <w:rPr>
                <w:rFonts w:ascii="宋体" w:hAnsi="宋体"/>
                <w:szCs w:val="21"/>
              </w:rPr>
            </w:pPr>
          </w:p>
        </w:tc>
        <w:tc>
          <w:tcPr>
            <w:tcW w:w="434" w:type="pct"/>
            <w:shd w:val="clear" w:color="auto" w:fill="auto"/>
          </w:tcPr>
          <w:p w14:paraId="6D166405">
            <w:pPr>
              <w:spacing w:line="360" w:lineRule="auto"/>
              <w:jc w:val="left"/>
              <w:rPr>
                <w:rFonts w:ascii="宋体" w:hAnsi="宋体"/>
                <w:szCs w:val="21"/>
              </w:rPr>
            </w:pPr>
          </w:p>
        </w:tc>
      </w:tr>
      <w:tr w14:paraId="09F86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410FD691">
            <w:pPr>
              <w:spacing w:line="360" w:lineRule="auto"/>
              <w:rPr>
                <w:rFonts w:ascii="宋体" w:hAnsi="宋体"/>
                <w:szCs w:val="21"/>
              </w:rPr>
            </w:pPr>
          </w:p>
        </w:tc>
        <w:tc>
          <w:tcPr>
            <w:tcW w:w="771" w:type="pct"/>
            <w:shd w:val="clear" w:color="auto" w:fill="auto"/>
          </w:tcPr>
          <w:p w14:paraId="48138105">
            <w:pPr>
              <w:spacing w:line="360" w:lineRule="auto"/>
              <w:rPr>
                <w:rFonts w:ascii="宋体" w:hAnsi="宋体"/>
                <w:szCs w:val="21"/>
              </w:rPr>
            </w:pPr>
          </w:p>
        </w:tc>
        <w:tc>
          <w:tcPr>
            <w:tcW w:w="451" w:type="pct"/>
            <w:shd w:val="clear" w:color="auto" w:fill="auto"/>
          </w:tcPr>
          <w:p w14:paraId="64255E0D">
            <w:pPr>
              <w:spacing w:line="360" w:lineRule="auto"/>
              <w:rPr>
                <w:rFonts w:ascii="宋体" w:hAnsi="宋体"/>
                <w:szCs w:val="21"/>
              </w:rPr>
            </w:pPr>
          </w:p>
        </w:tc>
        <w:tc>
          <w:tcPr>
            <w:tcW w:w="662" w:type="pct"/>
            <w:shd w:val="clear" w:color="auto" w:fill="auto"/>
          </w:tcPr>
          <w:p w14:paraId="3DE7FBC5">
            <w:pPr>
              <w:spacing w:line="360" w:lineRule="auto"/>
              <w:rPr>
                <w:rFonts w:ascii="宋体" w:hAnsi="宋体"/>
                <w:szCs w:val="21"/>
              </w:rPr>
            </w:pPr>
          </w:p>
        </w:tc>
        <w:tc>
          <w:tcPr>
            <w:tcW w:w="428" w:type="pct"/>
            <w:shd w:val="clear" w:color="auto" w:fill="auto"/>
          </w:tcPr>
          <w:p w14:paraId="1AA06317">
            <w:pPr>
              <w:spacing w:line="360" w:lineRule="auto"/>
              <w:rPr>
                <w:rFonts w:ascii="宋体" w:hAnsi="宋体"/>
                <w:szCs w:val="21"/>
              </w:rPr>
            </w:pPr>
          </w:p>
        </w:tc>
        <w:tc>
          <w:tcPr>
            <w:tcW w:w="454" w:type="pct"/>
            <w:shd w:val="clear" w:color="auto" w:fill="auto"/>
          </w:tcPr>
          <w:p w14:paraId="0DB7DB90">
            <w:pPr>
              <w:spacing w:line="360" w:lineRule="auto"/>
              <w:rPr>
                <w:rFonts w:ascii="宋体" w:hAnsi="宋体"/>
                <w:szCs w:val="21"/>
              </w:rPr>
            </w:pPr>
          </w:p>
        </w:tc>
        <w:tc>
          <w:tcPr>
            <w:tcW w:w="514" w:type="pct"/>
            <w:shd w:val="clear" w:color="auto" w:fill="auto"/>
          </w:tcPr>
          <w:p w14:paraId="35639E24">
            <w:pPr>
              <w:spacing w:line="360" w:lineRule="auto"/>
              <w:rPr>
                <w:rFonts w:ascii="宋体" w:hAnsi="宋体"/>
                <w:szCs w:val="21"/>
              </w:rPr>
            </w:pPr>
          </w:p>
        </w:tc>
        <w:tc>
          <w:tcPr>
            <w:tcW w:w="514" w:type="pct"/>
            <w:shd w:val="clear" w:color="auto" w:fill="auto"/>
          </w:tcPr>
          <w:p w14:paraId="2CF45E63">
            <w:pPr>
              <w:spacing w:line="360" w:lineRule="auto"/>
              <w:jc w:val="left"/>
              <w:rPr>
                <w:rFonts w:ascii="宋体" w:hAnsi="宋体"/>
                <w:szCs w:val="21"/>
              </w:rPr>
            </w:pPr>
          </w:p>
        </w:tc>
        <w:tc>
          <w:tcPr>
            <w:tcW w:w="515" w:type="pct"/>
            <w:shd w:val="clear" w:color="auto" w:fill="auto"/>
          </w:tcPr>
          <w:p w14:paraId="36B13C68">
            <w:pPr>
              <w:spacing w:line="360" w:lineRule="auto"/>
              <w:jc w:val="left"/>
              <w:rPr>
                <w:rFonts w:ascii="宋体" w:hAnsi="宋体"/>
                <w:szCs w:val="21"/>
              </w:rPr>
            </w:pPr>
          </w:p>
        </w:tc>
        <w:tc>
          <w:tcPr>
            <w:tcW w:w="434" w:type="pct"/>
            <w:shd w:val="clear" w:color="auto" w:fill="auto"/>
          </w:tcPr>
          <w:p w14:paraId="1E3C51C2">
            <w:pPr>
              <w:spacing w:line="360" w:lineRule="auto"/>
              <w:jc w:val="left"/>
              <w:rPr>
                <w:rFonts w:ascii="宋体" w:hAnsi="宋体"/>
                <w:szCs w:val="21"/>
              </w:rPr>
            </w:pPr>
          </w:p>
        </w:tc>
      </w:tr>
      <w:tr w14:paraId="58A1E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7C6CC846">
            <w:pPr>
              <w:spacing w:line="360" w:lineRule="auto"/>
              <w:rPr>
                <w:rFonts w:ascii="宋体" w:hAnsi="宋体"/>
                <w:szCs w:val="21"/>
              </w:rPr>
            </w:pPr>
          </w:p>
        </w:tc>
        <w:tc>
          <w:tcPr>
            <w:tcW w:w="771" w:type="pct"/>
            <w:shd w:val="clear" w:color="auto" w:fill="auto"/>
          </w:tcPr>
          <w:p w14:paraId="0722C5B3">
            <w:pPr>
              <w:spacing w:line="360" w:lineRule="auto"/>
              <w:rPr>
                <w:rFonts w:ascii="宋体" w:hAnsi="宋体"/>
                <w:szCs w:val="21"/>
              </w:rPr>
            </w:pPr>
          </w:p>
        </w:tc>
        <w:tc>
          <w:tcPr>
            <w:tcW w:w="451" w:type="pct"/>
            <w:shd w:val="clear" w:color="auto" w:fill="auto"/>
          </w:tcPr>
          <w:p w14:paraId="31EF59FD">
            <w:pPr>
              <w:spacing w:line="360" w:lineRule="auto"/>
              <w:rPr>
                <w:rFonts w:ascii="宋体" w:hAnsi="宋体"/>
                <w:szCs w:val="21"/>
              </w:rPr>
            </w:pPr>
          </w:p>
        </w:tc>
        <w:tc>
          <w:tcPr>
            <w:tcW w:w="662" w:type="pct"/>
            <w:shd w:val="clear" w:color="auto" w:fill="auto"/>
          </w:tcPr>
          <w:p w14:paraId="64418E09">
            <w:pPr>
              <w:spacing w:line="360" w:lineRule="auto"/>
              <w:rPr>
                <w:rFonts w:ascii="宋体" w:hAnsi="宋体"/>
                <w:szCs w:val="21"/>
              </w:rPr>
            </w:pPr>
          </w:p>
        </w:tc>
        <w:tc>
          <w:tcPr>
            <w:tcW w:w="428" w:type="pct"/>
            <w:shd w:val="clear" w:color="auto" w:fill="auto"/>
          </w:tcPr>
          <w:p w14:paraId="56D9F41E">
            <w:pPr>
              <w:spacing w:line="360" w:lineRule="auto"/>
              <w:rPr>
                <w:rFonts w:ascii="宋体" w:hAnsi="宋体"/>
                <w:szCs w:val="21"/>
              </w:rPr>
            </w:pPr>
          </w:p>
        </w:tc>
        <w:tc>
          <w:tcPr>
            <w:tcW w:w="454" w:type="pct"/>
            <w:shd w:val="clear" w:color="auto" w:fill="auto"/>
          </w:tcPr>
          <w:p w14:paraId="1CB62001">
            <w:pPr>
              <w:spacing w:line="360" w:lineRule="auto"/>
              <w:rPr>
                <w:rFonts w:ascii="宋体" w:hAnsi="宋体"/>
                <w:szCs w:val="21"/>
              </w:rPr>
            </w:pPr>
          </w:p>
        </w:tc>
        <w:tc>
          <w:tcPr>
            <w:tcW w:w="514" w:type="pct"/>
            <w:shd w:val="clear" w:color="auto" w:fill="auto"/>
          </w:tcPr>
          <w:p w14:paraId="323EB86D">
            <w:pPr>
              <w:spacing w:line="360" w:lineRule="auto"/>
              <w:rPr>
                <w:rFonts w:ascii="宋体" w:hAnsi="宋体"/>
                <w:szCs w:val="21"/>
              </w:rPr>
            </w:pPr>
          </w:p>
        </w:tc>
        <w:tc>
          <w:tcPr>
            <w:tcW w:w="514" w:type="pct"/>
            <w:shd w:val="clear" w:color="auto" w:fill="auto"/>
          </w:tcPr>
          <w:p w14:paraId="1CF2C8D3">
            <w:pPr>
              <w:spacing w:line="360" w:lineRule="auto"/>
              <w:jc w:val="left"/>
              <w:rPr>
                <w:rFonts w:ascii="宋体" w:hAnsi="宋体"/>
                <w:szCs w:val="21"/>
              </w:rPr>
            </w:pPr>
          </w:p>
        </w:tc>
        <w:tc>
          <w:tcPr>
            <w:tcW w:w="515" w:type="pct"/>
            <w:shd w:val="clear" w:color="auto" w:fill="auto"/>
          </w:tcPr>
          <w:p w14:paraId="18F9CD54">
            <w:pPr>
              <w:spacing w:line="360" w:lineRule="auto"/>
              <w:jc w:val="left"/>
              <w:rPr>
                <w:rFonts w:ascii="宋体" w:hAnsi="宋体"/>
                <w:szCs w:val="21"/>
              </w:rPr>
            </w:pPr>
          </w:p>
        </w:tc>
        <w:tc>
          <w:tcPr>
            <w:tcW w:w="434" w:type="pct"/>
            <w:shd w:val="clear" w:color="auto" w:fill="auto"/>
          </w:tcPr>
          <w:p w14:paraId="0E9F83C4">
            <w:pPr>
              <w:spacing w:line="360" w:lineRule="auto"/>
              <w:jc w:val="left"/>
              <w:rPr>
                <w:rFonts w:ascii="宋体" w:hAnsi="宋体"/>
                <w:szCs w:val="21"/>
              </w:rPr>
            </w:pPr>
          </w:p>
        </w:tc>
      </w:tr>
      <w:tr w14:paraId="19EF3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1F6B64A4">
            <w:pPr>
              <w:spacing w:line="360" w:lineRule="auto"/>
              <w:rPr>
                <w:rFonts w:ascii="宋体" w:hAnsi="宋体"/>
                <w:szCs w:val="21"/>
              </w:rPr>
            </w:pPr>
          </w:p>
        </w:tc>
        <w:tc>
          <w:tcPr>
            <w:tcW w:w="771" w:type="pct"/>
            <w:shd w:val="clear" w:color="auto" w:fill="auto"/>
          </w:tcPr>
          <w:p w14:paraId="0EF60884">
            <w:pPr>
              <w:spacing w:line="360" w:lineRule="auto"/>
              <w:rPr>
                <w:rFonts w:ascii="宋体" w:hAnsi="宋体"/>
                <w:szCs w:val="21"/>
              </w:rPr>
            </w:pPr>
          </w:p>
        </w:tc>
        <w:tc>
          <w:tcPr>
            <w:tcW w:w="451" w:type="pct"/>
            <w:shd w:val="clear" w:color="auto" w:fill="auto"/>
          </w:tcPr>
          <w:p w14:paraId="2DBD188C">
            <w:pPr>
              <w:spacing w:line="360" w:lineRule="auto"/>
              <w:rPr>
                <w:rFonts w:ascii="宋体" w:hAnsi="宋体"/>
                <w:szCs w:val="21"/>
              </w:rPr>
            </w:pPr>
          </w:p>
        </w:tc>
        <w:tc>
          <w:tcPr>
            <w:tcW w:w="662" w:type="pct"/>
            <w:shd w:val="clear" w:color="auto" w:fill="auto"/>
          </w:tcPr>
          <w:p w14:paraId="6E45A8B6">
            <w:pPr>
              <w:spacing w:line="360" w:lineRule="auto"/>
              <w:rPr>
                <w:rFonts w:ascii="宋体" w:hAnsi="宋体"/>
                <w:szCs w:val="21"/>
              </w:rPr>
            </w:pPr>
          </w:p>
        </w:tc>
        <w:tc>
          <w:tcPr>
            <w:tcW w:w="428" w:type="pct"/>
            <w:shd w:val="clear" w:color="auto" w:fill="auto"/>
          </w:tcPr>
          <w:p w14:paraId="3AF846FA">
            <w:pPr>
              <w:spacing w:line="360" w:lineRule="auto"/>
              <w:rPr>
                <w:rFonts w:ascii="宋体" w:hAnsi="宋体"/>
                <w:szCs w:val="21"/>
              </w:rPr>
            </w:pPr>
          </w:p>
        </w:tc>
        <w:tc>
          <w:tcPr>
            <w:tcW w:w="454" w:type="pct"/>
            <w:shd w:val="clear" w:color="auto" w:fill="auto"/>
          </w:tcPr>
          <w:p w14:paraId="37539635">
            <w:pPr>
              <w:spacing w:line="360" w:lineRule="auto"/>
              <w:rPr>
                <w:rFonts w:ascii="宋体" w:hAnsi="宋体"/>
                <w:szCs w:val="21"/>
              </w:rPr>
            </w:pPr>
          </w:p>
        </w:tc>
        <w:tc>
          <w:tcPr>
            <w:tcW w:w="514" w:type="pct"/>
            <w:shd w:val="clear" w:color="auto" w:fill="auto"/>
          </w:tcPr>
          <w:p w14:paraId="7DD93204">
            <w:pPr>
              <w:spacing w:line="360" w:lineRule="auto"/>
              <w:rPr>
                <w:rFonts w:ascii="宋体" w:hAnsi="宋体"/>
                <w:szCs w:val="21"/>
              </w:rPr>
            </w:pPr>
          </w:p>
        </w:tc>
        <w:tc>
          <w:tcPr>
            <w:tcW w:w="514" w:type="pct"/>
            <w:shd w:val="clear" w:color="auto" w:fill="auto"/>
          </w:tcPr>
          <w:p w14:paraId="6B85BE2C">
            <w:pPr>
              <w:spacing w:line="360" w:lineRule="auto"/>
              <w:jc w:val="left"/>
              <w:rPr>
                <w:rFonts w:ascii="宋体" w:hAnsi="宋体"/>
                <w:szCs w:val="21"/>
              </w:rPr>
            </w:pPr>
          </w:p>
        </w:tc>
        <w:tc>
          <w:tcPr>
            <w:tcW w:w="515" w:type="pct"/>
            <w:shd w:val="clear" w:color="auto" w:fill="auto"/>
          </w:tcPr>
          <w:p w14:paraId="6E1DA588">
            <w:pPr>
              <w:spacing w:line="360" w:lineRule="auto"/>
              <w:jc w:val="left"/>
              <w:rPr>
                <w:rFonts w:ascii="宋体" w:hAnsi="宋体"/>
                <w:szCs w:val="21"/>
              </w:rPr>
            </w:pPr>
          </w:p>
        </w:tc>
        <w:tc>
          <w:tcPr>
            <w:tcW w:w="434" w:type="pct"/>
            <w:shd w:val="clear" w:color="auto" w:fill="auto"/>
          </w:tcPr>
          <w:p w14:paraId="17EEDB01">
            <w:pPr>
              <w:spacing w:line="360" w:lineRule="auto"/>
              <w:jc w:val="left"/>
              <w:rPr>
                <w:rFonts w:ascii="宋体" w:hAnsi="宋体"/>
                <w:szCs w:val="21"/>
              </w:rPr>
            </w:pPr>
          </w:p>
        </w:tc>
      </w:tr>
      <w:tr w14:paraId="1DFB6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290E3E08">
            <w:pPr>
              <w:spacing w:line="360" w:lineRule="auto"/>
              <w:rPr>
                <w:rFonts w:ascii="宋体" w:hAnsi="宋体"/>
                <w:szCs w:val="21"/>
              </w:rPr>
            </w:pPr>
          </w:p>
        </w:tc>
        <w:tc>
          <w:tcPr>
            <w:tcW w:w="771" w:type="pct"/>
            <w:shd w:val="clear" w:color="auto" w:fill="auto"/>
          </w:tcPr>
          <w:p w14:paraId="1554B786">
            <w:pPr>
              <w:spacing w:line="360" w:lineRule="auto"/>
              <w:rPr>
                <w:rFonts w:ascii="宋体" w:hAnsi="宋体"/>
                <w:szCs w:val="21"/>
              </w:rPr>
            </w:pPr>
          </w:p>
        </w:tc>
        <w:tc>
          <w:tcPr>
            <w:tcW w:w="451" w:type="pct"/>
            <w:shd w:val="clear" w:color="auto" w:fill="auto"/>
          </w:tcPr>
          <w:p w14:paraId="1D32E67C">
            <w:pPr>
              <w:spacing w:line="360" w:lineRule="auto"/>
              <w:rPr>
                <w:rFonts w:ascii="宋体" w:hAnsi="宋体"/>
                <w:szCs w:val="21"/>
              </w:rPr>
            </w:pPr>
          </w:p>
        </w:tc>
        <w:tc>
          <w:tcPr>
            <w:tcW w:w="662" w:type="pct"/>
            <w:shd w:val="clear" w:color="auto" w:fill="auto"/>
          </w:tcPr>
          <w:p w14:paraId="1D2173CE">
            <w:pPr>
              <w:spacing w:line="360" w:lineRule="auto"/>
              <w:rPr>
                <w:rFonts w:ascii="宋体" w:hAnsi="宋体"/>
                <w:szCs w:val="21"/>
              </w:rPr>
            </w:pPr>
          </w:p>
        </w:tc>
        <w:tc>
          <w:tcPr>
            <w:tcW w:w="428" w:type="pct"/>
            <w:shd w:val="clear" w:color="auto" w:fill="auto"/>
          </w:tcPr>
          <w:p w14:paraId="3D05B88C">
            <w:pPr>
              <w:spacing w:line="360" w:lineRule="auto"/>
              <w:rPr>
                <w:rFonts w:ascii="宋体" w:hAnsi="宋体"/>
                <w:szCs w:val="21"/>
              </w:rPr>
            </w:pPr>
          </w:p>
        </w:tc>
        <w:tc>
          <w:tcPr>
            <w:tcW w:w="454" w:type="pct"/>
            <w:shd w:val="clear" w:color="auto" w:fill="auto"/>
          </w:tcPr>
          <w:p w14:paraId="4D240BC4">
            <w:pPr>
              <w:spacing w:line="360" w:lineRule="auto"/>
              <w:rPr>
                <w:rFonts w:ascii="宋体" w:hAnsi="宋体"/>
                <w:szCs w:val="21"/>
              </w:rPr>
            </w:pPr>
          </w:p>
        </w:tc>
        <w:tc>
          <w:tcPr>
            <w:tcW w:w="514" w:type="pct"/>
            <w:shd w:val="clear" w:color="auto" w:fill="auto"/>
          </w:tcPr>
          <w:p w14:paraId="5EA67FD3">
            <w:pPr>
              <w:spacing w:line="360" w:lineRule="auto"/>
              <w:rPr>
                <w:rFonts w:ascii="宋体" w:hAnsi="宋体"/>
                <w:szCs w:val="21"/>
              </w:rPr>
            </w:pPr>
          </w:p>
        </w:tc>
        <w:tc>
          <w:tcPr>
            <w:tcW w:w="514" w:type="pct"/>
            <w:shd w:val="clear" w:color="auto" w:fill="auto"/>
          </w:tcPr>
          <w:p w14:paraId="653481AB">
            <w:pPr>
              <w:spacing w:line="360" w:lineRule="auto"/>
              <w:jc w:val="left"/>
              <w:rPr>
                <w:rFonts w:ascii="宋体" w:hAnsi="宋体"/>
                <w:szCs w:val="21"/>
              </w:rPr>
            </w:pPr>
          </w:p>
        </w:tc>
        <w:tc>
          <w:tcPr>
            <w:tcW w:w="515" w:type="pct"/>
            <w:shd w:val="clear" w:color="auto" w:fill="auto"/>
          </w:tcPr>
          <w:p w14:paraId="6F9B39D3">
            <w:pPr>
              <w:spacing w:line="360" w:lineRule="auto"/>
              <w:jc w:val="left"/>
              <w:rPr>
                <w:rFonts w:ascii="宋体" w:hAnsi="宋体"/>
                <w:szCs w:val="21"/>
              </w:rPr>
            </w:pPr>
          </w:p>
        </w:tc>
        <w:tc>
          <w:tcPr>
            <w:tcW w:w="434" w:type="pct"/>
            <w:shd w:val="clear" w:color="auto" w:fill="auto"/>
          </w:tcPr>
          <w:p w14:paraId="1C97FFE0">
            <w:pPr>
              <w:spacing w:line="360" w:lineRule="auto"/>
              <w:jc w:val="left"/>
              <w:rPr>
                <w:rFonts w:ascii="宋体" w:hAnsi="宋体"/>
                <w:szCs w:val="21"/>
              </w:rPr>
            </w:pPr>
          </w:p>
        </w:tc>
      </w:tr>
      <w:tr w14:paraId="1707D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16463E76">
            <w:pPr>
              <w:spacing w:line="360" w:lineRule="auto"/>
              <w:rPr>
                <w:rFonts w:ascii="宋体" w:hAnsi="宋体"/>
                <w:szCs w:val="21"/>
              </w:rPr>
            </w:pPr>
          </w:p>
        </w:tc>
        <w:tc>
          <w:tcPr>
            <w:tcW w:w="771" w:type="pct"/>
            <w:shd w:val="clear" w:color="auto" w:fill="auto"/>
          </w:tcPr>
          <w:p w14:paraId="2EF003E4">
            <w:pPr>
              <w:spacing w:line="360" w:lineRule="auto"/>
              <w:rPr>
                <w:rFonts w:ascii="宋体" w:hAnsi="宋体"/>
                <w:szCs w:val="21"/>
              </w:rPr>
            </w:pPr>
          </w:p>
        </w:tc>
        <w:tc>
          <w:tcPr>
            <w:tcW w:w="451" w:type="pct"/>
            <w:shd w:val="clear" w:color="auto" w:fill="auto"/>
          </w:tcPr>
          <w:p w14:paraId="50E064AF">
            <w:pPr>
              <w:spacing w:line="360" w:lineRule="auto"/>
              <w:rPr>
                <w:rFonts w:ascii="宋体" w:hAnsi="宋体"/>
                <w:szCs w:val="21"/>
              </w:rPr>
            </w:pPr>
          </w:p>
        </w:tc>
        <w:tc>
          <w:tcPr>
            <w:tcW w:w="662" w:type="pct"/>
            <w:shd w:val="clear" w:color="auto" w:fill="auto"/>
          </w:tcPr>
          <w:p w14:paraId="06EBAE01">
            <w:pPr>
              <w:spacing w:line="360" w:lineRule="auto"/>
              <w:rPr>
                <w:rFonts w:ascii="宋体" w:hAnsi="宋体"/>
                <w:szCs w:val="21"/>
              </w:rPr>
            </w:pPr>
          </w:p>
        </w:tc>
        <w:tc>
          <w:tcPr>
            <w:tcW w:w="428" w:type="pct"/>
            <w:shd w:val="clear" w:color="auto" w:fill="auto"/>
          </w:tcPr>
          <w:p w14:paraId="2BD0A2B5">
            <w:pPr>
              <w:spacing w:line="360" w:lineRule="auto"/>
              <w:rPr>
                <w:rFonts w:ascii="宋体" w:hAnsi="宋体"/>
                <w:szCs w:val="21"/>
              </w:rPr>
            </w:pPr>
          </w:p>
        </w:tc>
        <w:tc>
          <w:tcPr>
            <w:tcW w:w="454" w:type="pct"/>
            <w:shd w:val="clear" w:color="auto" w:fill="auto"/>
          </w:tcPr>
          <w:p w14:paraId="4E74C047">
            <w:pPr>
              <w:spacing w:line="360" w:lineRule="auto"/>
              <w:rPr>
                <w:rFonts w:ascii="宋体" w:hAnsi="宋体"/>
                <w:szCs w:val="21"/>
              </w:rPr>
            </w:pPr>
          </w:p>
        </w:tc>
        <w:tc>
          <w:tcPr>
            <w:tcW w:w="514" w:type="pct"/>
            <w:shd w:val="clear" w:color="auto" w:fill="auto"/>
          </w:tcPr>
          <w:p w14:paraId="2A05C15A">
            <w:pPr>
              <w:spacing w:line="360" w:lineRule="auto"/>
              <w:rPr>
                <w:rFonts w:ascii="宋体" w:hAnsi="宋体"/>
                <w:szCs w:val="21"/>
              </w:rPr>
            </w:pPr>
          </w:p>
        </w:tc>
        <w:tc>
          <w:tcPr>
            <w:tcW w:w="514" w:type="pct"/>
            <w:shd w:val="clear" w:color="auto" w:fill="auto"/>
          </w:tcPr>
          <w:p w14:paraId="2D7CEC29">
            <w:pPr>
              <w:spacing w:line="360" w:lineRule="auto"/>
              <w:jc w:val="left"/>
              <w:rPr>
                <w:rFonts w:ascii="宋体" w:hAnsi="宋体"/>
                <w:szCs w:val="21"/>
              </w:rPr>
            </w:pPr>
          </w:p>
        </w:tc>
        <w:tc>
          <w:tcPr>
            <w:tcW w:w="515" w:type="pct"/>
            <w:shd w:val="clear" w:color="auto" w:fill="auto"/>
          </w:tcPr>
          <w:p w14:paraId="7A46B60D">
            <w:pPr>
              <w:spacing w:line="360" w:lineRule="auto"/>
              <w:jc w:val="left"/>
              <w:rPr>
                <w:rFonts w:ascii="宋体" w:hAnsi="宋体"/>
                <w:szCs w:val="21"/>
              </w:rPr>
            </w:pPr>
          </w:p>
        </w:tc>
        <w:tc>
          <w:tcPr>
            <w:tcW w:w="434" w:type="pct"/>
            <w:shd w:val="clear" w:color="auto" w:fill="auto"/>
          </w:tcPr>
          <w:p w14:paraId="5FF1C3C1">
            <w:pPr>
              <w:spacing w:line="360" w:lineRule="auto"/>
              <w:jc w:val="left"/>
              <w:rPr>
                <w:rFonts w:ascii="宋体" w:hAnsi="宋体"/>
                <w:szCs w:val="21"/>
              </w:rPr>
            </w:pPr>
          </w:p>
        </w:tc>
      </w:tr>
      <w:tr w14:paraId="0E27C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37AFDCE9">
            <w:pPr>
              <w:spacing w:line="360" w:lineRule="auto"/>
              <w:rPr>
                <w:rFonts w:ascii="宋体" w:hAnsi="宋体"/>
                <w:szCs w:val="21"/>
              </w:rPr>
            </w:pPr>
          </w:p>
        </w:tc>
        <w:tc>
          <w:tcPr>
            <w:tcW w:w="771" w:type="pct"/>
            <w:shd w:val="clear" w:color="auto" w:fill="auto"/>
          </w:tcPr>
          <w:p w14:paraId="003B7902">
            <w:pPr>
              <w:spacing w:line="360" w:lineRule="auto"/>
              <w:rPr>
                <w:rFonts w:ascii="宋体" w:hAnsi="宋体"/>
                <w:szCs w:val="21"/>
              </w:rPr>
            </w:pPr>
          </w:p>
        </w:tc>
        <w:tc>
          <w:tcPr>
            <w:tcW w:w="451" w:type="pct"/>
            <w:shd w:val="clear" w:color="auto" w:fill="auto"/>
          </w:tcPr>
          <w:p w14:paraId="25189D60">
            <w:pPr>
              <w:spacing w:line="360" w:lineRule="auto"/>
              <w:rPr>
                <w:rFonts w:ascii="宋体" w:hAnsi="宋体"/>
                <w:szCs w:val="21"/>
              </w:rPr>
            </w:pPr>
          </w:p>
        </w:tc>
        <w:tc>
          <w:tcPr>
            <w:tcW w:w="662" w:type="pct"/>
            <w:shd w:val="clear" w:color="auto" w:fill="auto"/>
          </w:tcPr>
          <w:p w14:paraId="524DE198">
            <w:pPr>
              <w:spacing w:line="360" w:lineRule="auto"/>
              <w:rPr>
                <w:rFonts w:ascii="宋体" w:hAnsi="宋体"/>
                <w:szCs w:val="21"/>
              </w:rPr>
            </w:pPr>
          </w:p>
        </w:tc>
        <w:tc>
          <w:tcPr>
            <w:tcW w:w="428" w:type="pct"/>
            <w:shd w:val="clear" w:color="auto" w:fill="auto"/>
          </w:tcPr>
          <w:p w14:paraId="18A660DD">
            <w:pPr>
              <w:spacing w:line="360" w:lineRule="auto"/>
              <w:rPr>
                <w:rFonts w:ascii="宋体" w:hAnsi="宋体"/>
                <w:szCs w:val="21"/>
              </w:rPr>
            </w:pPr>
          </w:p>
        </w:tc>
        <w:tc>
          <w:tcPr>
            <w:tcW w:w="454" w:type="pct"/>
            <w:shd w:val="clear" w:color="auto" w:fill="auto"/>
          </w:tcPr>
          <w:p w14:paraId="06AE82CF">
            <w:pPr>
              <w:spacing w:line="360" w:lineRule="auto"/>
              <w:rPr>
                <w:rFonts w:ascii="宋体" w:hAnsi="宋体"/>
                <w:szCs w:val="21"/>
              </w:rPr>
            </w:pPr>
          </w:p>
        </w:tc>
        <w:tc>
          <w:tcPr>
            <w:tcW w:w="514" w:type="pct"/>
            <w:shd w:val="clear" w:color="auto" w:fill="auto"/>
          </w:tcPr>
          <w:p w14:paraId="0BE8A8AD">
            <w:pPr>
              <w:spacing w:line="360" w:lineRule="auto"/>
              <w:rPr>
                <w:rFonts w:ascii="宋体" w:hAnsi="宋体"/>
                <w:szCs w:val="21"/>
              </w:rPr>
            </w:pPr>
          </w:p>
        </w:tc>
        <w:tc>
          <w:tcPr>
            <w:tcW w:w="514" w:type="pct"/>
            <w:shd w:val="clear" w:color="auto" w:fill="auto"/>
          </w:tcPr>
          <w:p w14:paraId="4A36C94D">
            <w:pPr>
              <w:spacing w:line="360" w:lineRule="auto"/>
              <w:jc w:val="left"/>
              <w:rPr>
                <w:rFonts w:ascii="宋体" w:hAnsi="宋体"/>
                <w:szCs w:val="21"/>
              </w:rPr>
            </w:pPr>
          </w:p>
        </w:tc>
        <w:tc>
          <w:tcPr>
            <w:tcW w:w="515" w:type="pct"/>
            <w:shd w:val="clear" w:color="auto" w:fill="auto"/>
          </w:tcPr>
          <w:p w14:paraId="04980791">
            <w:pPr>
              <w:spacing w:line="360" w:lineRule="auto"/>
              <w:jc w:val="left"/>
              <w:rPr>
                <w:rFonts w:ascii="宋体" w:hAnsi="宋体"/>
                <w:szCs w:val="21"/>
              </w:rPr>
            </w:pPr>
          </w:p>
        </w:tc>
        <w:tc>
          <w:tcPr>
            <w:tcW w:w="434" w:type="pct"/>
            <w:shd w:val="clear" w:color="auto" w:fill="auto"/>
          </w:tcPr>
          <w:p w14:paraId="4E9AEFB3">
            <w:pPr>
              <w:spacing w:line="360" w:lineRule="auto"/>
              <w:jc w:val="left"/>
              <w:rPr>
                <w:rFonts w:ascii="宋体" w:hAnsi="宋体"/>
                <w:szCs w:val="21"/>
              </w:rPr>
            </w:pPr>
          </w:p>
        </w:tc>
      </w:tr>
      <w:tr w14:paraId="631AC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7" w:type="pct"/>
            <w:shd w:val="clear" w:color="auto" w:fill="auto"/>
          </w:tcPr>
          <w:p w14:paraId="4719B5D4">
            <w:pPr>
              <w:spacing w:line="360" w:lineRule="auto"/>
              <w:rPr>
                <w:rFonts w:ascii="宋体" w:hAnsi="宋体"/>
                <w:szCs w:val="21"/>
              </w:rPr>
            </w:pPr>
          </w:p>
        </w:tc>
        <w:tc>
          <w:tcPr>
            <w:tcW w:w="771" w:type="pct"/>
            <w:shd w:val="clear" w:color="auto" w:fill="auto"/>
          </w:tcPr>
          <w:p w14:paraId="76C3E96E">
            <w:pPr>
              <w:spacing w:line="360" w:lineRule="auto"/>
              <w:rPr>
                <w:rFonts w:ascii="宋体" w:hAnsi="宋体"/>
                <w:szCs w:val="21"/>
              </w:rPr>
            </w:pPr>
          </w:p>
        </w:tc>
        <w:tc>
          <w:tcPr>
            <w:tcW w:w="451" w:type="pct"/>
            <w:shd w:val="clear" w:color="auto" w:fill="auto"/>
          </w:tcPr>
          <w:p w14:paraId="5456B237">
            <w:pPr>
              <w:spacing w:line="360" w:lineRule="auto"/>
              <w:rPr>
                <w:rFonts w:ascii="宋体" w:hAnsi="宋体"/>
                <w:szCs w:val="21"/>
              </w:rPr>
            </w:pPr>
          </w:p>
        </w:tc>
        <w:tc>
          <w:tcPr>
            <w:tcW w:w="662" w:type="pct"/>
            <w:shd w:val="clear" w:color="auto" w:fill="auto"/>
          </w:tcPr>
          <w:p w14:paraId="12BEF1AF">
            <w:pPr>
              <w:spacing w:line="360" w:lineRule="auto"/>
              <w:rPr>
                <w:rFonts w:ascii="宋体" w:hAnsi="宋体"/>
                <w:szCs w:val="21"/>
              </w:rPr>
            </w:pPr>
          </w:p>
        </w:tc>
        <w:tc>
          <w:tcPr>
            <w:tcW w:w="428" w:type="pct"/>
            <w:shd w:val="clear" w:color="auto" w:fill="auto"/>
          </w:tcPr>
          <w:p w14:paraId="4F392A9C">
            <w:pPr>
              <w:spacing w:line="360" w:lineRule="auto"/>
              <w:rPr>
                <w:rFonts w:ascii="宋体" w:hAnsi="宋体"/>
                <w:szCs w:val="21"/>
              </w:rPr>
            </w:pPr>
          </w:p>
        </w:tc>
        <w:tc>
          <w:tcPr>
            <w:tcW w:w="454" w:type="pct"/>
            <w:shd w:val="clear" w:color="auto" w:fill="auto"/>
          </w:tcPr>
          <w:p w14:paraId="5FE6BADD">
            <w:pPr>
              <w:spacing w:line="360" w:lineRule="auto"/>
              <w:rPr>
                <w:rFonts w:ascii="宋体" w:hAnsi="宋体"/>
                <w:szCs w:val="21"/>
              </w:rPr>
            </w:pPr>
          </w:p>
        </w:tc>
        <w:tc>
          <w:tcPr>
            <w:tcW w:w="514" w:type="pct"/>
            <w:shd w:val="clear" w:color="auto" w:fill="auto"/>
          </w:tcPr>
          <w:p w14:paraId="37355D0F">
            <w:pPr>
              <w:spacing w:line="360" w:lineRule="auto"/>
              <w:rPr>
                <w:rFonts w:ascii="宋体" w:hAnsi="宋体"/>
                <w:szCs w:val="21"/>
              </w:rPr>
            </w:pPr>
          </w:p>
        </w:tc>
        <w:tc>
          <w:tcPr>
            <w:tcW w:w="514" w:type="pct"/>
            <w:shd w:val="clear" w:color="auto" w:fill="auto"/>
          </w:tcPr>
          <w:p w14:paraId="1D925142">
            <w:pPr>
              <w:spacing w:line="360" w:lineRule="auto"/>
              <w:jc w:val="left"/>
              <w:rPr>
                <w:rFonts w:ascii="宋体" w:hAnsi="宋体"/>
                <w:szCs w:val="21"/>
              </w:rPr>
            </w:pPr>
          </w:p>
        </w:tc>
        <w:tc>
          <w:tcPr>
            <w:tcW w:w="515" w:type="pct"/>
            <w:shd w:val="clear" w:color="auto" w:fill="auto"/>
          </w:tcPr>
          <w:p w14:paraId="40E61FE7">
            <w:pPr>
              <w:spacing w:line="360" w:lineRule="auto"/>
              <w:jc w:val="left"/>
              <w:rPr>
                <w:rFonts w:ascii="宋体" w:hAnsi="宋体"/>
                <w:szCs w:val="21"/>
              </w:rPr>
            </w:pPr>
          </w:p>
        </w:tc>
        <w:tc>
          <w:tcPr>
            <w:tcW w:w="434" w:type="pct"/>
            <w:shd w:val="clear" w:color="auto" w:fill="auto"/>
          </w:tcPr>
          <w:p w14:paraId="1EC02A92">
            <w:pPr>
              <w:spacing w:line="360" w:lineRule="auto"/>
              <w:jc w:val="left"/>
              <w:rPr>
                <w:rFonts w:ascii="宋体" w:hAnsi="宋体"/>
                <w:szCs w:val="21"/>
              </w:rPr>
            </w:pPr>
          </w:p>
        </w:tc>
      </w:tr>
    </w:tbl>
    <w:p w14:paraId="16EB52E7">
      <w:pPr>
        <w:rPr>
          <w:rFonts w:hint="eastAsia" w:ascii="黑体" w:hAnsi="宋体" w:eastAsia="黑体"/>
          <w:sz w:val="27"/>
          <w:szCs w:val="21"/>
        </w:rPr>
      </w:pPr>
      <w:r>
        <w:rPr>
          <w:rFonts w:hint="eastAsia"/>
        </w:rPr>
        <w:br w:type="page"/>
      </w:r>
      <w:r>
        <w:rPr>
          <w:rFonts w:hint="eastAsia" w:ascii="黑体" w:hAnsi="宋体" w:eastAsia="黑体"/>
          <w:sz w:val="27"/>
          <w:szCs w:val="21"/>
        </w:rPr>
        <w:t>（四）拟配备本标段的试验和检测仪器设备表</w:t>
      </w:r>
    </w:p>
    <w:p w14:paraId="34A498C0">
      <w:pPr>
        <w:jc w:val="left"/>
        <w:rPr>
          <w:rFonts w:hint="eastAsia" w:ascii="宋体" w:hAnsi="宋体"/>
          <w:szCs w:val="21"/>
        </w:rPr>
      </w:pP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
        <w:gridCol w:w="1051"/>
        <w:gridCol w:w="1217"/>
        <w:gridCol w:w="886"/>
        <w:gridCol w:w="1230"/>
        <w:gridCol w:w="873"/>
        <w:gridCol w:w="1051"/>
        <w:gridCol w:w="1053"/>
        <w:gridCol w:w="1053"/>
      </w:tblGrid>
      <w:tr w14:paraId="00FAB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vAlign w:val="center"/>
          </w:tcPr>
          <w:p w14:paraId="70E601A0">
            <w:pPr>
              <w:spacing w:line="360" w:lineRule="auto"/>
              <w:jc w:val="center"/>
              <w:rPr>
                <w:rFonts w:ascii="宋体" w:hAnsi="宋体"/>
                <w:szCs w:val="21"/>
              </w:rPr>
            </w:pPr>
            <w:r>
              <w:rPr>
                <w:rFonts w:hint="eastAsia" w:ascii="宋体" w:hAnsi="宋体"/>
                <w:szCs w:val="21"/>
              </w:rPr>
              <w:t>序号</w:t>
            </w:r>
          </w:p>
        </w:tc>
        <w:tc>
          <w:tcPr>
            <w:tcW w:w="566" w:type="pct"/>
            <w:shd w:val="clear" w:color="auto" w:fill="auto"/>
            <w:vAlign w:val="center"/>
          </w:tcPr>
          <w:p w14:paraId="5624F016">
            <w:pPr>
              <w:spacing w:line="360" w:lineRule="auto"/>
              <w:jc w:val="center"/>
              <w:rPr>
                <w:rFonts w:ascii="宋体" w:hAnsi="宋体"/>
                <w:szCs w:val="21"/>
              </w:rPr>
            </w:pPr>
            <w:r>
              <w:rPr>
                <w:rFonts w:hint="eastAsia" w:ascii="宋体" w:hAnsi="宋体"/>
                <w:szCs w:val="21"/>
              </w:rPr>
              <w:t>仪器设备名称</w:t>
            </w:r>
          </w:p>
        </w:tc>
        <w:tc>
          <w:tcPr>
            <w:tcW w:w="655" w:type="pct"/>
            <w:shd w:val="clear" w:color="auto" w:fill="auto"/>
            <w:vAlign w:val="center"/>
          </w:tcPr>
          <w:p w14:paraId="2D72608F">
            <w:pPr>
              <w:spacing w:line="360" w:lineRule="auto"/>
              <w:jc w:val="center"/>
              <w:rPr>
                <w:rFonts w:ascii="宋体" w:hAnsi="宋体"/>
                <w:szCs w:val="21"/>
              </w:rPr>
            </w:pPr>
            <w:r>
              <w:rPr>
                <w:rFonts w:hint="eastAsia" w:ascii="宋体" w:hAnsi="宋体"/>
                <w:szCs w:val="21"/>
              </w:rPr>
              <w:t>型号规格</w:t>
            </w:r>
          </w:p>
        </w:tc>
        <w:tc>
          <w:tcPr>
            <w:tcW w:w="477" w:type="pct"/>
            <w:shd w:val="clear" w:color="auto" w:fill="auto"/>
            <w:vAlign w:val="center"/>
          </w:tcPr>
          <w:p w14:paraId="49233BA6">
            <w:pPr>
              <w:spacing w:line="360" w:lineRule="auto"/>
              <w:jc w:val="center"/>
              <w:rPr>
                <w:rFonts w:ascii="宋体" w:hAnsi="宋体"/>
                <w:szCs w:val="21"/>
              </w:rPr>
            </w:pPr>
            <w:r>
              <w:rPr>
                <w:rFonts w:hint="eastAsia" w:ascii="宋体" w:hAnsi="宋体"/>
                <w:szCs w:val="21"/>
              </w:rPr>
              <w:t>数量</w:t>
            </w:r>
          </w:p>
        </w:tc>
        <w:tc>
          <w:tcPr>
            <w:tcW w:w="662" w:type="pct"/>
            <w:shd w:val="clear" w:color="auto" w:fill="auto"/>
            <w:vAlign w:val="center"/>
          </w:tcPr>
          <w:p w14:paraId="784DE57E">
            <w:pPr>
              <w:spacing w:line="360" w:lineRule="auto"/>
              <w:jc w:val="center"/>
              <w:rPr>
                <w:rFonts w:ascii="宋体" w:hAnsi="宋体"/>
                <w:szCs w:val="21"/>
              </w:rPr>
            </w:pPr>
            <w:r>
              <w:rPr>
                <w:rFonts w:hint="eastAsia" w:ascii="宋体" w:hAnsi="宋体"/>
                <w:szCs w:val="21"/>
              </w:rPr>
              <w:t>国别产地</w:t>
            </w:r>
          </w:p>
        </w:tc>
        <w:tc>
          <w:tcPr>
            <w:tcW w:w="470" w:type="pct"/>
            <w:shd w:val="clear" w:color="auto" w:fill="auto"/>
            <w:vAlign w:val="center"/>
          </w:tcPr>
          <w:p w14:paraId="45F72611">
            <w:pPr>
              <w:spacing w:line="360" w:lineRule="auto"/>
              <w:jc w:val="center"/>
              <w:rPr>
                <w:rFonts w:ascii="宋体" w:hAnsi="宋体"/>
                <w:szCs w:val="21"/>
              </w:rPr>
            </w:pPr>
            <w:r>
              <w:rPr>
                <w:rFonts w:hint="eastAsia" w:ascii="宋体" w:hAnsi="宋体"/>
                <w:szCs w:val="21"/>
              </w:rPr>
              <w:t>制造年份</w:t>
            </w:r>
          </w:p>
        </w:tc>
        <w:tc>
          <w:tcPr>
            <w:tcW w:w="566" w:type="pct"/>
            <w:shd w:val="clear" w:color="auto" w:fill="auto"/>
            <w:vAlign w:val="center"/>
          </w:tcPr>
          <w:p w14:paraId="43A960AD">
            <w:pPr>
              <w:spacing w:line="360" w:lineRule="auto"/>
              <w:jc w:val="center"/>
              <w:rPr>
                <w:rFonts w:ascii="宋体" w:hAnsi="宋体"/>
                <w:szCs w:val="21"/>
              </w:rPr>
            </w:pPr>
            <w:r>
              <w:rPr>
                <w:rFonts w:hint="eastAsia" w:ascii="宋体" w:hAnsi="宋体"/>
                <w:szCs w:val="21"/>
              </w:rPr>
              <w:t>已使用台数</w:t>
            </w:r>
          </w:p>
        </w:tc>
        <w:tc>
          <w:tcPr>
            <w:tcW w:w="567" w:type="pct"/>
            <w:shd w:val="clear" w:color="auto" w:fill="auto"/>
            <w:vAlign w:val="center"/>
          </w:tcPr>
          <w:p w14:paraId="05DA02CE">
            <w:pPr>
              <w:spacing w:line="360" w:lineRule="auto"/>
              <w:jc w:val="center"/>
              <w:rPr>
                <w:rFonts w:ascii="宋体" w:hAnsi="宋体"/>
                <w:szCs w:val="21"/>
              </w:rPr>
            </w:pPr>
            <w:r>
              <w:rPr>
                <w:rFonts w:hint="eastAsia" w:ascii="宋体" w:hAnsi="宋体"/>
                <w:szCs w:val="21"/>
              </w:rPr>
              <w:t>用途</w:t>
            </w:r>
          </w:p>
        </w:tc>
        <w:tc>
          <w:tcPr>
            <w:tcW w:w="567" w:type="pct"/>
            <w:shd w:val="clear" w:color="auto" w:fill="auto"/>
            <w:vAlign w:val="center"/>
          </w:tcPr>
          <w:p w14:paraId="45207CE9">
            <w:pPr>
              <w:spacing w:line="360" w:lineRule="auto"/>
              <w:jc w:val="center"/>
              <w:rPr>
                <w:rFonts w:ascii="宋体" w:hAnsi="宋体"/>
                <w:szCs w:val="21"/>
              </w:rPr>
            </w:pPr>
            <w:r>
              <w:rPr>
                <w:rFonts w:hint="eastAsia" w:ascii="宋体" w:hAnsi="宋体"/>
                <w:szCs w:val="21"/>
              </w:rPr>
              <w:t>备注</w:t>
            </w:r>
          </w:p>
        </w:tc>
      </w:tr>
      <w:tr w14:paraId="1A7D6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09E586B3">
            <w:pPr>
              <w:spacing w:line="360" w:lineRule="auto"/>
              <w:rPr>
                <w:rFonts w:ascii="宋体" w:hAnsi="宋体"/>
                <w:szCs w:val="21"/>
              </w:rPr>
            </w:pPr>
          </w:p>
        </w:tc>
        <w:tc>
          <w:tcPr>
            <w:tcW w:w="566" w:type="pct"/>
            <w:shd w:val="clear" w:color="auto" w:fill="auto"/>
          </w:tcPr>
          <w:p w14:paraId="09E4540E">
            <w:pPr>
              <w:spacing w:line="360" w:lineRule="auto"/>
              <w:rPr>
                <w:rFonts w:ascii="宋体" w:hAnsi="宋体"/>
                <w:szCs w:val="21"/>
              </w:rPr>
            </w:pPr>
          </w:p>
        </w:tc>
        <w:tc>
          <w:tcPr>
            <w:tcW w:w="655" w:type="pct"/>
            <w:shd w:val="clear" w:color="auto" w:fill="auto"/>
          </w:tcPr>
          <w:p w14:paraId="2C4A209B">
            <w:pPr>
              <w:spacing w:line="360" w:lineRule="auto"/>
              <w:rPr>
                <w:rFonts w:ascii="宋体" w:hAnsi="宋体"/>
                <w:szCs w:val="21"/>
              </w:rPr>
            </w:pPr>
          </w:p>
        </w:tc>
        <w:tc>
          <w:tcPr>
            <w:tcW w:w="477" w:type="pct"/>
            <w:shd w:val="clear" w:color="auto" w:fill="auto"/>
          </w:tcPr>
          <w:p w14:paraId="5EA1CB96">
            <w:pPr>
              <w:spacing w:line="360" w:lineRule="auto"/>
              <w:rPr>
                <w:rFonts w:ascii="宋体" w:hAnsi="宋体"/>
                <w:szCs w:val="21"/>
              </w:rPr>
            </w:pPr>
          </w:p>
        </w:tc>
        <w:tc>
          <w:tcPr>
            <w:tcW w:w="662" w:type="pct"/>
            <w:shd w:val="clear" w:color="auto" w:fill="auto"/>
          </w:tcPr>
          <w:p w14:paraId="7A1401E5">
            <w:pPr>
              <w:spacing w:line="360" w:lineRule="auto"/>
              <w:rPr>
                <w:rFonts w:ascii="宋体" w:hAnsi="宋体"/>
                <w:szCs w:val="21"/>
              </w:rPr>
            </w:pPr>
          </w:p>
        </w:tc>
        <w:tc>
          <w:tcPr>
            <w:tcW w:w="470" w:type="pct"/>
            <w:shd w:val="clear" w:color="auto" w:fill="auto"/>
          </w:tcPr>
          <w:p w14:paraId="0FB13666">
            <w:pPr>
              <w:spacing w:line="360" w:lineRule="auto"/>
              <w:rPr>
                <w:rFonts w:ascii="宋体" w:hAnsi="宋体"/>
                <w:szCs w:val="21"/>
              </w:rPr>
            </w:pPr>
          </w:p>
        </w:tc>
        <w:tc>
          <w:tcPr>
            <w:tcW w:w="566" w:type="pct"/>
            <w:shd w:val="clear" w:color="auto" w:fill="auto"/>
          </w:tcPr>
          <w:p w14:paraId="710F88EA">
            <w:pPr>
              <w:spacing w:line="360" w:lineRule="auto"/>
              <w:jc w:val="left"/>
              <w:rPr>
                <w:rFonts w:ascii="宋体" w:hAnsi="宋体"/>
                <w:szCs w:val="21"/>
              </w:rPr>
            </w:pPr>
          </w:p>
        </w:tc>
        <w:tc>
          <w:tcPr>
            <w:tcW w:w="567" w:type="pct"/>
            <w:shd w:val="clear" w:color="auto" w:fill="auto"/>
          </w:tcPr>
          <w:p w14:paraId="0F8EC7A5">
            <w:pPr>
              <w:spacing w:line="360" w:lineRule="auto"/>
              <w:jc w:val="left"/>
              <w:rPr>
                <w:rFonts w:ascii="宋体" w:hAnsi="宋体"/>
                <w:szCs w:val="21"/>
              </w:rPr>
            </w:pPr>
          </w:p>
        </w:tc>
        <w:tc>
          <w:tcPr>
            <w:tcW w:w="567" w:type="pct"/>
            <w:shd w:val="clear" w:color="auto" w:fill="auto"/>
          </w:tcPr>
          <w:p w14:paraId="25C79BF0">
            <w:pPr>
              <w:spacing w:line="360" w:lineRule="auto"/>
              <w:jc w:val="left"/>
              <w:rPr>
                <w:rFonts w:ascii="宋体" w:hAnsi="宋体"/>
                <w:szCs w:val="21"/>
              </w:rPr>
            </w:pPr>
          </w:p>
        </w:tc>
      </w:tr>
      <w:tr w14:paraId="6E9DE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5FEC4268">
            <w:pPr>
              <w:spacing w:line="360" w:lineRule="auto"/>
              <w:rPr>
                <w:rFonts w:ascii="宋体" w:hAnsi="宋体"/>
                <w:szCs w:val="21"/>
              </w:rPr>
            </w:pPr>
          </w:p>
        </w:tc>
        <w:tc>
          <w:tcPr>
            <w:tcW w:w="566" w:type="pct"/>
            <w:shd w:val="clear" w:color="auto" w:fill="auto"/>
          </w:tcPr>
          <w:p w14:paraId="00E82ED0">
            <w:pPr>
              <w:spacing w:line="360" w:lineRule="auto"/>
              <w:rPr>
                <w:rFonts w:ascii="宋体" w:hAnsi="宋体"/>
                <w:szCs w:val="21"/>
              </w:rPr>
            </w:pPr>
          </w:p>
        </w:tc>
        <w:tc>
          <w:tcPr>
            <w:tcW w:w="655" w:type="pct"/>
            <w:shd w:val="clear" w:color="auto" w:fill="auto"/>
          </w:tcPr>
          <w:p w14:paraId="0E9D803C">
            <w:pPr>
              <w:spacing w:line="360" w:lineRule="auto"/>
              <w:rPr>
                <w:rFonts w:ascii="宋体" w:hAnsi="宋体"/>
                <w:szCs w:val="21"/>
              </w:rPr>
            </w:pPr>
          </w:p>
        </w:tc>
        <w:tc>
          <w:tcPr>
            <w:tcW w:w="477" w:type="pct"/>
            <w:shd w:val="clear" w:color="auto" w:fill="auto"/>
          </w:tcPr>
          <w:p w14:paraId="50119F3B">
            <w:pPr>
              <w:spacing w:line="360" w:lineRule="auto"/>
              <w:rPr>
                <w:rFonts w:ascii="宋体" w:hAnsi="宋体"/>
                <w:szCs w:val="21"/>
              </w:rPr>
            </w:pPr>
          </w:p>
        </w:tc>
        <w:tc>
          <w:tcPr>
            <w:tcW w:w="662" w:type="pct"/>
            <w:shd w:val="clear" w:color="auto" w:fill="auto"/>
          </w:tcPr>
          <w:p w14:paraId="4F46E364">
            <w:pPr>
              <w:spacing w:line="360" w:lineRule="auto"/>
              <w:rPr>
                <w:rFonts w:ascii="宋体" w:hAnsi="宋体"/>
                <w:szCs w:val="21"/>
              </w:rPr>
            </w:pPr>
          </w:p>
        </w:tc>
        <w:tc>
          <w:tcPr>
            <w:tcW w:w="470" w:type="pct"/>
            <w:shd w:val="clear" w:color="auto" w:fill="auto"/>
          </w:tcPr>
          <w:p w14:paraId="31196E65">
            <w:pPr>
              <w:spacing w:line="360" w:lineRule="auto"/>
              <w:rPr>
                <w:rFonts w:ascii="宋体" w:hAnsi="宋体"/>
                <w:szCs w:val="21"/>
              </w:rPr>
            </w:pPr>
          </w:p>
        </w:tc>
        <w:tc>
          <w:tcPr>
            <w:tcW w:w="566" w:type="pct"/>
            <w:shd w:val="clear" w:color="auto" w:fill="auto"/>
          </w:tcPr>
          <w:p w14:paraId="63F5CE50">
            <w:pPr>
              <w:spacing w:line="360" w:lineRule="auto"/>
              <w:jc w:val="left"/>
              <w:rPr>
                <w:rFonts w:ascii="宋体" w:hAnsi="宋体"/>
                <w:szCs w:val="21"/>
              </w:rPr>
            </w:pPr>
          </w:p>
        </w:tc>
        <w:tc>
          <w:tcPr>
            <w:tcW w:w="567" w:type="pct"/>
            <w:shd w:val="clear" w:color="auto" w:fill="auto"/>
          </w:tcPr>
          <w:p w14:paraId="5AA38945">
            <w:pPr>
              <w:spacing w:line="360" w:lineRule="auto"/>
              <w:jc w:val="left"/>
              <w:rPr>
                <w:rFonts w:ascii="宋体" w:hAnsi="宋体"/>
                <w:szCs w:val="21"/>
              </w:rPr>
            </w:pPr>
          </w:p>
        </w:tc>
        <w:tc>
          <w:tcPr>
            <w:tcW w:w="567" w:type="pct"/>
            <w:shd w:val="clear" w:color="auto" w:fill="auto"/>
          </w:tcPr>
          <w:p w14:paraId="485FE4E9">
            <w:pPr>
              <w:spacing w:line="360" w:lineRule="auto"/>
              <w:jc w:val="left"/>
              <w:rPr>
                <w:rFonts w:ascii="宋体" w:hAnsi="宋体"/>
                <w:szCs w:val="21"/>
              </w:rPr>
            </w:pPr>
          </w:p>
        </w:tc>
      </w:tr>
      <w:tr w14:paraId="3D390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470" w:type="pct"/>
            <w:shd w:val="clear" w:color="auto" w:fill="auto"/>
          </w:tcPr>
          <w:p w14:paraId="531EB166">
            <w:pPr>
              <w:spacing w:line="360" w:lineRule="auto"/>
              <w:rPr>
                <w:rFonts w:ascii="宋体" w:hAnsi="宋体"/>
                <w:szCs w:val="21"/>
              </w:rPr>
            </w:pPr>
          </w:p>
        </w:tc>
        <w:tc>
          <w:tcPr>
            <w:tcW w:w="566" w:type="pct"/>
            <w:shd w:val="clear" w:color="auto" w:fill="auto"/>
          </w:tcPr>
          <w:p w14:paraId="2EC428FB">
            <w:pPr>
              <w:spacing w:line="360" w:lineRule="auto"/>
              <w:rPr>
                <w:rFonts w:ascii="宋体" w:hAnsi="宋体"/>
                <w:szCs w:val="21"/>
              </w:rPr>
            </w:pPr>
          </w:p>
        </w:tc>
        <w:tc>
          <w:tcPr>
            <w:tcW w:w="655" w:type="pct"/>
            <w:shd w:val="clear" w:color="auto" w:fill="auto"/>
          </w:tcPr>
          <w:p w14:paraId="1A5AB4E9">
            <w:pPr>
              <w:spacing w:line="360" w:lineRule="auto"/>
              <w:rPr>
                <w:rFonts w:ascii="宋体" w:hAnsi="宋体"/>
                <w:szCs w:val="21"/>
              </w:rPr>
            </w:pPr>
          </w:p>
        </w:tc>
        <w:tc>
          <w:tcPr>
            <w:tcW w:w="477" w:type="pct"/>
            <w:shd w:val="clear" w:color="auto" w:fill="auto"/>
          </w:tcPr>
          <w:p w14:paraId="4FC63176">
            <w:pPr>
              <w:spacing w:line="360" w:lineRule="auto"/>
              <w:rPr>
                <w:rFonts w:ascii="宋体" w:hAnsi="宋体"/>
                <w:szCs w:val="21"/>
              </w:rPr>
            </w:pPr>
          </w:p>
        </w:tc>
        <w:tc>
          <w:tcPr>
            <w:tcW w:w="662" w:type="pct"/>
            <w:shd w:val="clear" w:color="auto" w:fill="auto"/>
          </w:tcPr>
          <w:p w14:paraId="692E6D74">
            <w:pPr>
              <w:spacing w:line="360" w:lineRule="auto"/>
              <w:rPr>
                <w:rFonts w:ascii="宋体" w:hAnsi="宋体"/>
                <w:szCs w:val="21"/>
              </w:rPr>
            </w:pPr>
          </w:p>
        </w:tc>
        <w:tc>
          <w:tcPr>
            <w:tcW w:w="470" w:type="pct"/>
            <w:shd w:val="clear" w:color="auto" w:fill="auto"/>
          </w:tcPr>
          <w:p w14:paraId="3474C1A5">
            <w:pPr>
              <w:spacing w:line="360" w:lineRule="auto"/>
              <w:rPr>
                <w:rFonts w:ascii="宋体" w:hAnsi="宋体"/>
                <w:szCs w:val="21"/>
              </w:rPr>
            </w:pPr>
          </w:p>
        </w:tc>
        <w:tc>
          <w:tcPr>
            <w:tcW w:w="566" w:type="pct"/>
            <w:shd w:val="clear" w:color="auto" w:fill="auto"/>
          </w:tcPr>
          <w:p w14:paraId="2C8DE907">
            <w:pPr>
              <w:spacing w:line="360" w:lineRule="auto"/>
              <w:jc w:val="left"/>
              <w:rPr>
                <w:rFonts w:ascii="宋体" w:hAnsi="宋体"/>
                <w:szCs w:val="21"/>
              </w:rPr>
            </w:pPr>
          </w:p>
        </w:tc>
        <w:tc>
          <w:tcPr>
            <w:tcW w:w="567" w:type="pct"/>
            <w:shd w:val="clear" w:color="auto" w:fill="auto"/>
          </w:tcPr>
          <w:p w14:paraId="242D48F7">
            <w:pPr>
              <w:spacing w:line="360" w:lineRule="auto"/>
              <w:jc w:val="left"/>
              <w:rPr>
                <w:rFonts w:ascii="宋体" w:hAnsi="宋体"/>
                <w:szCs w:val="21"/>
              </w:rPr>
            </w:pPr>
          </w:p>
        </w:tc>
        <w:tc>
          <w:tcPr>
            <w:tcW w:w="567" w:type="pct"/>
            <w:shd w:val="clear" w:color="auto" w:fill="auto"/>
          </w:tcPr>
          <w:p w14:paraId="3E0F02F5">
            <w:pPr>
              <w:spacing w:line="360" w:lineRule="auto"/>
              <w:jc w:val="left"/>
              <w:rPr>
                <w:rFonts w:ascii="宋体" w:hAnsi="宋体"/>
                <w:szCs w:val="21"/>
              </w:rPr>
            </w:pPr>
          </w:p>
        </w:tc>
      </w:tr>
      <w:tr w14:paraId="72AF6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470" w:type="pct"/>
            <w:shd w:val="clear" w:color="auto" w:fill="auto"/>
          </w:tcPr>
          <w:p w14:paraId="58F71A6B">
            <w:pPr>
              <w:spacing w:line="360" w:lineRule="auto"/>
              <w:rPr>
                <w:rFonts w:ascii="宋体" w:hAnsi="宋体"/>
                <w:szCs w:val="21"/>
              </w:rPr>
            </w:pPr>
          </w:p>
        </w:tc>
        <w:tc>
          <w:tcPr>
            <w:tcW w:w="566" w:type="pct"/>
            <w:shd w:val="clear" w:color="auto" w:fill="auto"/>
          </w:tcPr>
          <w:p w14:paraId="21A5075A">
            <w:pPr>
              <w:spacing w:line="360" w:lineRule="auto"/>
              <w:rPr>
                <w:rFonts w:ascii="宋体" w:hAnsi="宋体"/>
                <w:szCs w:val="21"/>
              </w:rPr>
            </w:pPr>
          </w:p>
        </w:tc>
        <w:tc>
          <w:tcPr>
            <w:tcW w:w="655" w:type="pct"/>
            <w:shd w:val="clear" w:color="auto" w:fill="auto"/>
          </w:tcPr>
          <w:p w14:paraId="569294A8">
            <w:pPr>
              <w:spacing w:line="360" w:lineRule="auto"/>
              <w:rPr>
                <w:rFonts w:ascii="宋体" w:hAnsi="宋体"/>
                <w:szCs w:val="21"/>
              </w:rPr>
            </w:pPr>
          </w:p>
        </w:tc>
        <w:tc>
          <w:tcPr>
            <w:tcW w:w="477" w:type="pct"/>
            <w:shd w:val="clear" w:color="auto" w:fill="auto"/>
          </w:tcPr>
          <w:p w14:paraId="4DB59391">
            <w:pPr>
              <w:spacing w:line="360" w:lineRule="auto"/>
              <w:rPr>
                <w:rFonts w:ascii="宋体" w:hAnsi="宋体"/>
                <w:szCs w:val="21"/>
              </w:rPr>
            </w:pPr>
          </w:p>
        </w:tc>
        <w:tc>
          <w:tcPr>
            <w:tcW w:w="662" w:type="pct"/>
            <w:shd w:val="clear" w:color="auto" w:fill="auto"/>
          </w:tcPr>
          <w:p w14:paraId="4BF887E1">
            <w:pPr>
              <w:spacing w:line="360" w:lineRule="auto"/>
              <w:rPr>
                <w:rFonts w:ascii="宋体" w:hAnsi="宋体"/>
                <w:szCs w:val="21"/>
              </w:rPr>
            </w:pPr>
          </w:p>
        </w:tc>
        <w:tc>
          <w:tcPr>
            <w:tcW w:w="470" w:type="pct"/>
            <w:shd w:val="clear" w:color="auto" w:fill="auto"/>
          </w:tcPr>
          <w:p w14:paraId="7F8F3E5C">
            <w:pPr>
              <w:spacing w:line="360" w:lineRule="auto"/>
              <w:rPr>
                <w:rFonts w:ascii="宋体" w:hAnsi="宋体"/>
                <w:szCs w:val="21"/>
              </w:rPr>
            </w:pPr>
          </w:p>
        </w:tc>
        <w:tc>
          <w:tcPr>
            <w:tcW w:w="566" w:type="pct"/>
            <w:shd w:val="clear" w:color="auto" w:fill="auto"/>
          </w:tcPr>
          <w:p w14:paraId="292B0564">
            <w:pPr>
              <w:spacing w:line="360" w:lineRule="auto"/>
              <w:jc w:val="left"/>
              <w:rPr>
                <w:rFonts w:ascii="宋体" w:hAnsi="宋体"/>
                <w:szCs w:val="21"/>
              </w:rPr>
            </w:pPr>
          </w:p>
        </w:tc>
        <w:tc>
          <w:tcPr>
            <w:tcW w:w="567" w:type="pct"/>
            <w:shd w:val="clear" w:color="auto" w:fill="auto"/>
          </w:tcPr>
          <w:p w14:paraId="6F22B3F4">
            <w:pPr>
              <w:spacing w:line="360" w:lineRule="auto"/>
              <w:jc w:val="left"/>
              <w:rPr>
                <w:rFonts w:ascii="宋体" w:hAnsi="宋体"/>
                <w:szCs w:val="21"/>
              </w:rPr>
            </w:pPr>
          </w:p>
        </w:tc>
        <w:tc>
          <w:tcPr>
            <w:tcW w:w="567" w:type="pct"/>
            <w:shd w:val="clear" w:color="auto" w:fill="auto"/>
          </w:tcPr>
          <w:p w14:paraId="6587E089">
            <w:pPr>
              <w:spacing w:line="360" w:lineRule="auto"/>
              <w:jc w:val="left"/>
              <w:rPr>
                <w:rFonts w:ascii="宋体" w:hAnsi="宋体"/>
                <w:szCs w:val="21"/>
              </w:rPr>
            </w:pPr>
          </w:p>
        </w:tc>
      </w:tr>
      <w:tr w14:paraId="02611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7A91B6BD">
            <w:pPr>
              <w:spacing w:line="360" w:lineRule="auto"/>
              <w:rPr>
                <w:rFonts w:ascii="宋体" w:hAnsi="宋体"/>
                <w:szCs w:val="21"/>
              </w:rPr>
            </w:pPr>
          </w:p>
        </w:tc>
        <w:tc>
          <w:tcPr>
            <w:tcW w:w="566" w:type="pct"/>
            <w:shd w:val="clear" w:color="auto" w:fill="auto"/>
          </w:tcPr>
          <w:p w14:paraId="69C92F08">
            <w:pPr>
              <w:spacing w:line="360" w:lineRule="auto"/>
              <w:rPr>
                <w:rFonts w:ascii="宋体" w:hAnsi="宋体"/>
                <w:szCs w:val="21"/>
              </w:rPr>
            </w:pPr>
          </w:p>
        </w:tc>
        <w:tc>
          <w:tcPr>
            <w:tcW w:w="655" w:type="pct"/>
            <w:shd w:val="clear" w:color="auto" w:fill="auto"/>
          </w:tcPr>
          <w:p w14:paraId="655F39B2">
            <w:pPr>
              <w:spacing w:line="360" w:lineRule="auto"/>
              <w:rPr>
                <w:rFonts w:ascii="宋体" w:hAnsi="宋体"/>
                <w:szCs w:val="21"/>
              </w:rPr>
            </w:pPr>
          </w:p>
        </w:tc>
        <w:tc>
          <w:tcPr>
            <w:tcW w:w="477" w:type="pct"/>
            <w:shd w:val="clear" w:color="auto" w:fill="auto"/>
          </w:tcPr>
          <w:p w14:paraId="05B1223A">
            <w:pPr>
              <w:spacing w:line="360" w:lineRule="auto"/>
              <w:rPr>
                <w:rFonts w:ascii="宋体" w:hAnsi="宋体"/>
                <w:szCs w:val="21"/>
              </w:rPr>
            </w:pPr>
          </w:p>
        </w:tc>
        <w:tc>
          <w:tcPr>
            <w:tcW w:w="662" w:type="pct"/>
            <w:shd w:val="clear" w:color="auto" w:fill="auto"/>
          </w:tcPr>
          <w:p w14:paraId="198939BC">
            <w:pPr>
              <w:spacing w:line="360" w:lineRule="auto"/>
              <w:rPr>
                <w:rFonts w:ascii="宋体" w:hAnsi="宋体"/>
                <w:szCs w:val="21"/>
              </w:rPr>
            </w:pPr>
          </w:p>
        </w:tc>
        <w:tc>
          <w:tcPr>
            <w:tcW w:w="470" w:type="pct"/>
            <w:shd w:val="clear" w:color="auto" w:fill="auto"/>
          </w:tcPr>
          <w:p w14:paraId="5571A585">
            <w:pPr>
              <w:spacing w:line="360" w:lineRule="auto"/>
              <w:rPr>
                <w:rFonts w:ascii="宋体" w:hAnsi="宋体"/>
                <w:szCs w:val="21"/>
              </w:rPr>
            </w:pPr>
          </w:p>
        </w:tc>
        <w:tc>
          <w:tcPr>
            <w:tcW w:w="566" w:type="pct"/>
            <w:shd w:val="clear" w:color="auto" w:fill="auto"/>
          </w:tcPr>
          <w:p w14:paraId="3685E362">
            <w:pPr>
              <w:spacing w:line="360" w:lineRule="auto"/>
              <w:jc w:val="left"/>
              <w:rPr>
                <w:rFonts w:ascii="宋体" w:hAnsi="宋体"/>
                <w:szCs w:val="21"/>
              </w:rPr>
            </w:pPr>
          </w:p>
        </w:tc>
        <w:tc>
          <w:tcPr>
            <w:tcW w:w="567" w:type="pct"/>
            <w:shd w:val="clear" w:color="auto" w:fill="auto"/>
          </w:tcPr>
          <w:p w14:paraId="79C29D56">
            <w:pPr>
              <w:spacing w:line="360" w:lineRule="auto"/>
              <w:jc w:val="left"/>
              <w:rPr>
                <w:rFonts w:ascii="宋体" w:hAnsi="宋体"/>
                <w:szCs w:val="21"/>
              </w:rPr>
            </w:pPr>
          </w:p>
        </w:tc>
        <w:tc>
          <w:tcPr>
            <w:tcW w:w="567" w:type="pct"/>
            <w:shd w:val="clear" w:color="auto" w:fill="auto"/>
          </w:tcPr>
          <w:p w14:paraId="20482F5C">
            <w:pPr>
              <w:spacing w:line="360" w:lineRule="auto"/>
              <w:jc w:val="left"/>
              <w:rPr>
                <w:rFonts w:ascii="宋体" w:hAnsi="宋体"/>
                <w:szCs w:val="21"/>
              </w:rPr>
            </w:pPr>
          </w:p>
        </w:tc>
      </w:tr>
      <w:tr w14:paraId="05A8C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7EBF6765">
            <w:pPr>
              <w:spacing w:line="360" w:lineRule="auto"/>
              <w:rPr>
                <w:rFonts w:ascii="宋体" w:hAnsi="宋体"/>
                <w:szCs w:val="21"/>
              </w:rPr>
            </w:pPr>
          </w:p>
        </w:tc>
        <w:tc>
          <w:tcPr>
            <w:tcW w:w="566" w:type="pct"/>
            <w:shd w:val="clear" w:color="auto" w:fill="auto"/>
          </w:tcPr>
          <w:p w14:paraId="7F6FD7E8">
            <w:pPr>
              <w:spacing w:line="360" w:lineRule="auto"/>
              <w:rPr>
                <w:rFonts w:ascii="宋体" w:hAnsi="宋体"/>
                <w:szCs w:val="21"/>
              </w:rPr>
            </w:pPr>
          </w:p>
        </w:tc>
        <w:tc>
          <w:tcPr>
            <w:tcW w:w="655" w:type="pct"/>
            <w:shd w:val="clear" w:color="auto" w:fill="auto"/>
          </w:tcPr>
          <w:p w14:paraId="37FD00D9">
            <w:pPr>
              <w:spacing w:line="360" w:lineRule="auto"/>
              <w:rPr>
                <w:rFonts w:ascii="宋体" w:hAnsi="宋体"/>
                <w:szCs w:val="21"/>
              </w:rPr>
            </w:pPr>
          </w:p>
        </w:tc>
        <w:tc>
          <w:tcPr>
            <w:tcW w:w="477" w:type="pct"/>
            <w:shd w:val="clear" w:color="auto" w:fill="auto"/>
          </w:tcPr>
          <w:p w14:paraId="040889A5">
            <w:pPr>
              <w:spacing w:line="360" w:lineRule="auto"/>
              <w:rPr>
                <w:rFonts w:ascii="宋体" w:hAnsi="宋体"/>
                <w:szCs w:val="21"/>
              </w:rPr>
            </w:pPr>
          </w:p>
        </w:tc>
        <w:tc>
          <w:tcPr>
            <w:tcW w:w="662" w:type="pct"/>
            <w:shd w:val="clear" w:color="auto" w:fill="auto"/>
          </w:tcPr>
          <w:p w14:paraId="729B2A96">
            <w:pPr>
              <w:spacing w:line="360" w:lineRule="auto"/>
              <w:rPr>
                <w:rFonts w:ascii="宋体" w:hAnsi="宋体"/>
                <w:szCs w:val="21"/>
              </w:rPr>
            </w:pPr>
          </w:p>
        </w:tc>
        <w:tc>
          <w:tcPr>
            <w:tcW w:w="470" w:type="pct"/>
            <w:shd w:val="clear" w:color="auto" w:fill="auto"/>
          </w:tcPr>
          <w:p w14:paraId="5B4A5419">
            <w:pPr>
              <w:spacing w:line="360" w:lineRule="auto"/>
              <w:rPr>
                <w:rFonts w:ascii="宋体" w:hAnsi="宋体"/>
                <w:szCs w:val="21"/>
              </w:rPr>
            </w:pPr>
          </w:p>
        </w:tc>
        <w:tc>
          <w:tcPr>
            <w:tcW w:w="566" w:type="pct"/>
            <w:shd w:val="clear" w:color="auto" w:fill="auto"/>
          </w:tcPr>
          <w:p w14:paraId="279BD5E7">
            <w:pPr>
              <w:spacing w:line="360" w:lineRule="auto"/>
              <w:jc w:val="left"/>
              <w:rPr>
                <w:rFonts w:ascii="宋体" w:hAnsi="宋体"/>
                <w:szCs w:val="21"/>
              </w:rPr>
            </w:pPr>
          </w:p>
        </w:tc>
        <w:tc>
          <w:tcPr>
            <w:tcW w:w="567" w:type="pct"/>
            <w:shd w:val="clear" w:color="auto" w:fill="auto"/>
          </w:tcPr>
          <w:p w14:paraId="0D969F29">
            <w:pPr>
              <w:spacing w:line="360" w:lineRule="auto"/>
              <w:jc w:val="left"/>
              <w:rPr>
                <w:rFonts w:ascii="宋体" w:hAnsi="宋体"/>
                <w:szCs w:val="21"/>
              </w:rPr>
            </w:pPr>
          </w:p>
        </w:tc>
        <w:tc>
          <w:tcPr>
            <w:tcW w:w="567" w:type="pct"/>
            <w:shd w:val="clear" w:color="auto" w:fill="auto"/>
          </w:tcPr>
          <w:p w14:paraId="14902BBF">
            <w:pPr>
              <w:spacing w:line="360" w:lineRule="auto"/>
              <w:jc w:val="left"/>
              <w:rPr>
                <w:rFonts w:ascii="宋体" w:hAnsi="宋体"/>
                <w:szCs w:val="21"/>
              </w:rPr>
            </w:pPr>
          </w:p>
        </w:tc>
      </w:tr>
      <w:tr w14:paraId="7D6AB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2F992CCD">
            <w:pPr>
              <w:spacing w:line="360" w:lineRule="auto"/>
              <w:rPr>
                <w:rFonts w:ascii="宋体" w:hAnsi="宋体"/>
                <w:szCs w:val="21"/>
              </w:rPr>
            </w:pPr>
          </w:p>
        </w:tc>
        <w:tc>
          <w:tcPr>
            <w:tcW w:w="566" w:type="pct"/>
            <w:shd w:val="clear" w:color="auto" w:fill="auto"/>
          </w:tcPr>
          <w:p w14:paraId="6A9A1436">
            <w:pPr>
              <w:spacing w:line="360" w:lineRule="auto"/>
              <w:rPr>
                <w:rFonts w:ascii="宋体" w:hAnsi="宋体"/>
                <w:szCs w:val="21"/>
              </w:rPr>
            </w:pPr>
          </w:p>
        </w:tc>
        <w:tc>
          <w:tcPr>
            <w:tcW w:w="655" w:type="pct"/>
            <w:shd w:val="clear" w:color="auto" w:fill="auto"/>
          </w:tcPr>
          <w:p w14:paraId="32BBFF0A">
            <w:pPr>
              <w:spacing w:line="360" w:lineRule="auto"/>
              <w:rPr>
                <w:rFonts w:ascii="宋体" w:hAnsi="宋体"/>
                <w:szCs w:val="21"/>
              </w:rPr>
            </w:pPr>
          </w:p>
        </w:tc>
        <w:tc>
          <w:tcPr>
            <w:tcW w:w="477" w:type="pct"/>
            <w:shd w:val="clear" w:color="auto" w:fill="auto"/>
          </w:tcPr>
          <w:p w14:paraId="1A800BAD">
            <w:pPr>
              <w:spacing w:line="360" w:lineRule="auto"/>
              <w:rPr>
                <w:rFonts w:ascii="宋体" w:hAnsi="宋体"/>
                <w:szCs w:val="21"/>
              </w:rPr>
            </w:pPr>
          </w:p>
        </w:tc>
        <w:tc>
          <w:tcPr>
            <w:tcW w:w="662" w:type="pct"/>
            <w:shd w:val="clear" w:color="auto" w:fill="auto"/>
          </w:tcPr>
          <w:p w14:paraId="4A0921B7">
            <w:pPr>
              <w:spacing w:line="360" w:lineRule="auto"/>
              <w:rPr>
                <w:rFonts w:ascii="宋体" w:hAnsi="宋体"/>
                <w:szCs w:val="21"/>
              </w:rPr>
            </w:pPr>
          </w:p>
        </w:tc>
        <w:tc>
          <w:tcPr>
            <w:tcW w:w="470" w:type="pct"/>
            <w:shd w:val="clear" w:color="auto" w:fill="auto"/>
          </w:tcPr>
          <w:p w14:paraId="46A3B663">
            <w:pPr>
              <w:spacing w:line="360" w:lineRule="auto"/>
              <w:rPr>
                <w:rFonts w:ascii="宋体" w:hAnsi="宋体"/>
                <w:szCs w:val="21"/>
              </w:rPr>
            </w:pPr>
          </w:p>
        </w:tc>
        <w:tc>
          <w:tcPr>
            <w:tcW w:w="566" w:type="pct"/>
            <w:shd w:val="clear" w:color="auto" w:fill="auto"/>
          </w:tcPr>
          <w:p w14:paraId="5B523C6C">
            <w:pPr>
              <w:spacing w:line="360" w:lineRule="auto"/>
              <w:jc w:val="left"/>
              <w:rPr>
                <w:rFonts w:ascii="宋体" w:hAnsi="宋体"/>
                <w:szCs w:val="21"/>
              </w:rPr>
            </w:pPr>
          </w:p>
        </w:tc>
        <w:tc>
          <w:tcPr>
            <w:tcW w:w="567" w:type="pct"/>
            <w:shd w:val="clear" w:color="auto" w:fill="auto"/>
          </w:tcPr>
          <w:p w14:paraId="62EE6AF0">
            <w:pPr>
              <w:spacing w:line="360" w:lineRule="auto"/>
              <w:jc w:val="left"/>
              <w:rPr>
                <w:rFonts w:ascii="宋体" w:hAnsi="宋体"/>
                <w:szCs w:val="21"/>
              </w:rPr>
            </w:pPr>
          </w:p>
        </w:tc>
        <w:tc>
          <w:tcPr>
            <w:tcW w:w="567" w:type="pct"/>
            <w:shd w:val="clear" w:color="auto" w:fill="auto"/>
          </w:tcPr>
          <w:p w14:paraId="50096559">
            <w:pPr>
              <w:spacing w:line="360" w:lineRule="auto"/>
              <w:jc w:val="left"/>
              <w:rPr>
                <w:rFonts w:ascii="宋体" w:hAnsi="宋体"/>
                <w:szCs w:val="21"/>
              </w:rPr>
            </w:pPr>
          </w:p>
        </w:tc>
      </w:tr>
      <w:tr w14:paraId="41F22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78DF7B00">
            <w:pPr>
              <w:spacing w:line="360" w:lineRule="auto"/>
              <w:rPr>
                <w:rFonts w:ascii="宋体" w:hAnsi="宋体"/>
                <w:szCs w:val="21"/>
              </w:rPr>
            </w:pPr>
          </w:p>
        </w:tc>
        <w:tc>
          <w:tcPr>
            <w:tcW w:w="566" w:type="pct"/>
            <w:shd w:val="clear" w:color="auto" w:fill="auto"/>
          </w:tcPr>
          <w:p w14:paraId="6772F87A">
            <w:pPr>
              <w:spacing w:line="360" w:lineRule="auto"/>
              <w:rPr>
                <w:rFonts w:ascii="宋体" w:hAnsi="宋体"/>
                <w:szCs w:val="21"/>
              </w:rPr>
            </w:pPr>
          </w:p>
        </w:tc>
        <w:tc>
          <w:tcPr>
            <w:tcW w:w="655" w:type="pct"/>
            <w:shd w:val="clear" w:color="auto" w:fill="auto"/>
          </w:tcPr>
          <w:p w14:paraId="4D437609">
            <w:pPr>
              <w:spacing w:line="360" w:lineRule="auto"/>
              <w:rPr>
                <w:rFonts w:ascii="宋体" w:hAnsi="宋体"/>
                <w:szCs w:val="21"/>
              </w:rPr>
            </w:pPr>
          </w:p>
        </w:tc>
        <w:tc>
          <w:tcPr>
            <w:tcW w:w="477" w:type="pct"/>
            <w:shd w:val="clear" w:color="auto" w:fill="auto"/>
          </w:tcPr>
          <w:p w14:paraId="7F32A925">
            <w:pPr>
              <w:spacing w:line="360" w:lineRule="auto"/>
              <w:rPr>
                <w:rFonts w:ascii="宋体" w:hAnsi="宋体"/>
                <w:szCs w:val="21"/>
              </w:rPr>
            </w:pPr>
          </w:p>
        </w:tc>
        <w:tc>
          <w:tcPr>
            <w:tcW w:w="662" w:type="pct"/>
            <w:shd w:val="clear" w:color="auto" w:fill="auto"/>
          </w:tcPr>
          <w:p w14:paraId="210CAD66">
            <w:pPr>
              <w:spacing w:line="360" w:lineRule="auto"/>
              <w:rPr>
                <w:rFonts w:ascii="宋体" w:hAnsi="宋体"/>
                <w:szCs w:val="21"/>
              </w:rPr>
            </w:pPr>
          </w:p>
        </w:tc>
        <w:tc>
          <w:tcPr>
            <w:tcW w:w="470" w:type="pct"/>
            <w:shd w:val="clear" w:color="auto" w:fill="auto"/>
          </w:tcPr>
          <w:p w14:paraId="66F9F92E">
            <w:pPr>
              <w:spacing w:line="360" w:lineRule="auto"/>
              <w:rPr>
                <w:rFonts w:ascii="宋体" w:hAnsi="宋体"/>
                <w:szCs w:val="21"/>
              </w:rPr>
            </w:pPr>
          </w:p>
        </w:tc>
        <w:tc>
          <w:tcPr>
            <w:tcW w:w="566" w:type="pct"/>
            <w:shd w:val="clear" w:color="auto" w:fill="auto"/>
          </w:tcPr>
          <w:p w14:paraId="63E7B658">
            <w:pPr>
              <w:spacing w:line="360" w:lineRule="auto"/>
              <w:jc w:val="left"/>
              <w:rPr>
                <w:rFonts w:ascii="宋体" w:hAnsi="宋体"/>
                <w:szCs w:val="21"/>
              </w:rPr>
            </w:pPr>
          </w:p>
        </w:tc>
        <w:tc>
          <w:tcPr>
            <w:tcW w:w="567" w:type="pct"/>
            <w:shd w:val="clear" w:color="auto" w:fill="auto"/>
          </w:tcPr>
          <w:p w14:paraId="4BCF69FC">
            <w:pPr>
              <w:spacing w:line="360" w:lineRule="auto"/>
              <w:jc w:val="left"/>
              <w:rPr>
                <w:rFonts w:ascii="宋体" w:hAnsi="宋体"/>
                <w:szCs w:val="21"/>
              </w:rPr>
            </w:pPr>
          </w:p>
        </w:tc>
        <w:tc>
          <w:tcPr>
            <w:tcW w:w="567" w:type="pct"/>
            <w:shd w:val="clear" w:color="auto" w:fill="auto"/>
          </w:tcPr>
          <w:p w14:paraId="57E3DE2E">
            <w:pPr>
              <w:spacing w:line="360" w:lineRule="auto"/>
              <w:jc w:val="left"/>
              <w:rPr>
                <w:rFonts w:ascii="宋体" w:hAnsi="宋体"/>
                <w:szCs w:val="21"/>
              </w:rPr>
            </w:pPr>
          </w:p>
        </w:tc>
      </w:tr>
      <w:tr w14:paraId="669BB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3352DFD8">
            <w:pPr>
              <w:spacing w:line="360" w:lineRule="auto"/>
              <w:rPr>
                <w:rFonts w:ascii="宋体" w:hAnsi="宋体"/>
                <w:szCs w:val="21"/>
              </w:rPr>
            </w:pPr>
          </w:p>
        </w:tc>
        <w:tc>
          <w:tcPr>
            <w:tcW w:w="566" w:type="pct"/>
            <w:shd w:val="clear" w:color="auto" w:fill="auto"/>
          </w:tcPr>
          <w:p w14:paraId="610D6939">
            <w:pPr>
              <w:spacing w:line="360" w:lineRule="auto"/>
              <w:rPr>
                <w:rFonts w:ascii="宋体" w:hAnsi="宋体"/>
                <w:szCs w:val="21"/>
              </w:rPr>
            </w:pPr>
          </w:p>
        </w:tc>
        <w:tc>
          <w:tcPr>
            <w:tcW w:w="655" w:type="pct"/>
            <w:shd w:val="clear" w:color="auto" w:fill="auto"/>
          </w:tcPr>
          <w:p w14:paraId="6E3D66D6">
            <w:pPr>
              <w:spacing w:line="360" w:lineRule="auto"/>
              <w:rPr>
                <w:rFonts w:ascii="宋体" w:hAnsi="宋体"/>
                <w:szCs w:val="21"/>
              </w:rPr>
            </w:pPr>
          </w:p>
        </w:tc>
        <w:tc>
          <w:tcPr>
            <w:tcW w:w="477" w:type="pct"/>
            <w:shd w:val="clear" w:color="auto" w:fill="auto"/>
          </w:tcPr>
          <w:p w14:paraId="0D3C7C7A">
            <w:pPr>
              <w:spacing w:line="360" w:lineRule="auto"/>
              <w:rPr>
                <w:rFonts w:ascii="宋体" w:hAnsi="宋体"/>
                <w:szCs w:val="21"/>
              </w:rPr>
            </w:pPr>
          </w:p>
        </w:tc>
        <w:tc>
          <w:tcPr>
            <w:tcW w:w="662" w:type="pct"/>
            <w:shd w:val="clear" w:color="auto" w:fill="auto"/>
          </w:tcPr>
          <w:p w14:paraId="63E65B6D">
            <w:pPr>
              <w:spacing w:line="360" w:lineRule="auto"/>
              <w:rPr>
                <w:rFonts w:ascii="宋体" w:hAnsi="宋体"/>
                <w:szCs w:val="21"/>
              </w:rPr>
            </w:pPr>
          </w:p>
        </w:tc>
        <w:tc>
          <w:tcPr>
            <w:tcW w:w="470" w:type="pct"/>
            <w:shd w:val="clear" w:color="auto" w:fill="auto"/>
          </w:tcPr>
          <w:p w14:paraId="7EAE856A">
            <w:pPr>
              <w:spacing w:line="360" w:lineRule="auto"/>
              <w:rPr>
                <w:rFonts w:ascii="宋体" w:hAnsi="宋体"/>
                <w:szCs w:val="21"/>
              </w:rPr>
            </w:pPr>
          </w:p>
        </w:tc>
        <w:tc>
          <w:tcPr>
            <w:tcW w:w="566" w:type="pct"/>
            <w:shd w:val="clear" w:color="auto" w:fill="auto"/>
          </w:tcPr>
          <w:p w14:paraId="087342C2">
            <w:pPr>
              <w:spacing w:line="360" w:lineRule="auto"/>
              <w:jc w:val="left"/>
              <w:rPr>
                <w:rFonts w:ascii="宋体" w:hAnsi="宋体"/>
                <w:szCs w:val="21"/>
              </w:rPr>
            </w:pPr>
          </w:p>
        </w:tc>
        <w:tc>
          <w:tcPr>
            <w:tcW w:w="567" w:type="pct"/>
            <w:shd w:val="clear" w:color="auto" w:fill="auto"/>
          </w:tcPr>
          <w:p w14:paraId="2A36FA97">
            <w:pPr>
              <w:spacing w:line="360" w:lineRule="auto"/>
              <w:jc w:val="left"/>
              <w:rPr>
                <w:rFonts w:ascii="宋体" w:hAnsi="宋体"/>
                <w:szCs w:val="21"/>
              </w:rPr>
            </w:pPr>
          </w:p>
        </w:tc>
        <w:tc>
          <w:tcPr>
            <w:tcW w:w="567" w:type="pct"/>
            <w:shd w:val="clear" w:color="auto" w:fill="auto"/>
          </w:tcPr>
          <w:p w14:paraId="159D8BFE">
            <w:pPr>
              <w:spacing w:line="360" w:lineRule="auto"/>
              <w:jc w:val="left"/>
              <w:rPr>
                <w:rFonts w:ascii="宋体" w:hAnsi="宋体"/>
                <w:szCs w:val="21"/>
              </w:rPr>
            </w:pPr>
          </w:p>
        </w:tc>
      </w:tr>
      <w:tr w14:paraId="6EE73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46F8D5D2">
            <w:pPr>
              <w:spacing w:line="360" w:lineRule="auto"/>
              <w:rPr>
                <w:rFonts w:ascii="宋体" w:hAnsi="宋体"/>
                <w:szCs w:val="21"/>
              </w:rPr>
            </w:pPr>
          </w:p>
        </w:tc>
        <w:tc>
          <w:tcPr>
            <w:tcW w:w="566" w:type="pct"/>
            <w:shd w:val="clear" w:color="auto" w:fill="auto"/>
          </w:tcPr>
          <w:p w14:paraId="066F9722">
            <w:pPr>
              <w:spacing w:line="360" w:lineRule="auto"/>
              <w:rPr>
                <w:rFonts w:ascii="宋体" w:hAnsi="宋体"/>
                <w:szCs w:val="21"/>
              </w:rPr>
            </w:pPr>
          </w:p>
        </w:tc>
        <w:tc>
          <w:tcPr>
            <w:tcW w:w="655" w:type="pct"/>
            <w:shd w:val="clear" w:color="auto" w:fill="auto"/>
          </w:tcPr>
          <w:p w14:paraId="1DD8D398">
            <w:pPr>
              <w:spacing w:line="360" w:lineRule="auto"/>
              <w:rPr>
                <w:rFonts w:ascii="宋体" w:hAnsi="宋体"/>
                <w:szCs w:val="21"/>
              </w:rPr>
            </w:pPr>
          </w:p>
        </w:tc>
        <w:tc>
          <w:tcPr>
            <w:tcW w:w="477" w:type="pct"/>
            <w:shd w:val="clear" w:color="auto" w:fill="auto"/>
          </w:tcPr>
          <w:p w14:paraId="54B92CCA">
            <w:pPr>
              <w:spacing w:line="360" w:lineRule="auto"/>
              <w:rPr>
                <w:rFonts w:ascii="宋体" w:hAnsi="宋体"/>
                <w:szCs w:val="21"/>
              </w:rPr>
            </w:pPr>
          </w:p>
        </w:tc>
        <w:tc>
          <w:tcPr>
            <w:tcW w:w="662" w:type="pct"/>
            <w:shd w:val="clear" w:color="auto" w:fill="auto"/>
          </w:tcPr>
          <w:p w14:paraId="77C1FEDC">
            <w:pPr>
              <w:spacing w:line="360" w:lineRule="auto"/>
              <w:rPr>
                <w:rFonts w:ascii="宋体" w:hAnsi="宋体"/>
                <w:szCs w:val="21"/>
              </w:rPr>
            </w:pPr>
          </w:p>
        </w:tc>
        <w:tc>
          <w:tcPr>
            <w:tcW w:w="470" w:type="pct"/>
            <w:shd w:val="clear" w:color="auto" w:fill="auto"/>
          </w:tcPr>
          <w:p w14:paraId="3A41559B">
            <w:pPr>
              <w:spacing w:line="360" w:lineRule="auto"/>
              <w:rPr>
                <w:rFonts w:ascii="宋体" w:hAnsi="宋体"/>
                <w:szCs w:val="21"/>
              </w:rPr>
            </w:pPr>
          </w:p>
        </w:tc>
        <w:tc>
          <w:tcPr>
            <w:tcW w:w="566" w:type="pct"/>
            <w:shd w:val="clear" w:color="auto" w:fill="auto"/>
          </w:tcPr>
          <w:p w14:paraId="0084930B">
            <w:pPr>
              <w:spacing w:line="360" w:lineRule="auto"/>
              <w:jc w:val="left"/>
              <w:rPr>
                <w:rFonts w:ascii="宋体" w:hAnsi="宋体"/>
                <w:szCs w:val="21"/>
              </w:rPr>
            </w:pPr>
          </w:p>
        </w:tc>
        <w:tc>
          <w:tcPr>
            <w:tcW w:w="567" w:type="pct"/>
            <w:shd w:val="clear" w:color="auto" w:fill="auto"/>
          </w:tcPr>
          <w:p w14:paraId="48F82A51">
            <w:pPr>
              <w:spacing w:line="360" w:lineRule="auto"/>
              <w:jc w:val="left"/>
              <w:rPr>
                <w:rFonts w:ascii="宋体" w:hAnsi="宋体"/>
                <w:szCs w:val="21"/>
              </w:rPr>
            </w:pPr>
          </w:p>
        </w:tc>
        <w:tc>
          <w:tcPr>
            <w:tcW w:w="567" w:type="pct"/>
            <w:shd w:val="clear" w:color="auto" w:fill="auto"/>
          </w:tcPr>
          <w:p w14:paraId="2701FB89">
            <w:pPr>
              <w:spacing w:line="360" w:lineRule="auto"/>
              <w:jc w:val="left"/>
              <w:rPr>
                <w:rFonts w:ascii="宋体" w:hAnsi="宋体"/>
                <w:szCs w:val="21"/>
              </w:rPr>
            </w:pPr>
          </w:p>
        </w:tc>
      </w:tr>
      <w:tr w14:paraId="7CA2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5BFD268C">
            <w:pPr>
              <w:spacing w:line="360" w:lineRule="auto"/>
              <w:rPr>
                <w:rFonts w:ascii="宋体" w:hAnsi="宋体"/>
                <w:szCs w:val="21"/>
              </w:rPr>
            </w:pPr>
          </w:p>
        </w:tc>
        <w:tc>
          <w:tcPr>
            <w:tcW w:w="566" w:type="pct"/>
            <w:shd w:val="clear" w:color="auto" w:fill="auto"/>
          </w:tcPr>
          <w:p w14:paraId="43CEF906">
            <w:pPr>
              <w:spacing w:line="360" w:lineRule="auto"/>
              <w:rPr>
                <w:rFonts w:ascii="宋体" w:hAnsi="宋体"/>
                <w:szCs w:val="21"/>
              </w:rPr>
            </w:pPr>
          </w:p>
        </w:tc>
        <w:tc>
          <w:tcPr>
            <w:tcW w:w="655" w:type="pct"/>
            <w:shd w:val="clear" w:color="auto" w:fill="auto"/>
          </w:tcPr>
          <w:p w14:paraId="5824C1EE">
            <w:pPr>
              <w:spacing w:line="360" w:lineRule="auto"/>
              <w:rPr>
                <w:rFonts w:ascii="宋体" w:hAnsi="宋体"/>
                <w:szCs w:val="21"/>
              </w:rPr>
            </w:pPr>
          </w:p>
        </w:tc>
        <w:tc>
          <w:tcPr>
            <w:tcW w:w="477" w:type="pct"/>
            <w:shd w:val="clear" w:color="auto" w:fill="auto"/>
          </w:tcPr>
          <w:p w14:paraId="46C5751A">
            <w:pPr>
              <w:spacing w:line="360" w:lineRule="auto"/>
              <w:rPr>
                <w:rFonts w:ascii="宋体" w:hAnsi="宋体"/>
                <w:szCs w:val="21"/>
              </w:rPr>
            </w:pPr>
          </w:p>
        </w:tc>
        <w:tc>
          <w:tcPr>
            <w:tcW w:w="662" w:type="pct"/>
            <w:shd w:val="clear" w:color="auto" w:fill="auto"/>
          </w:tcPr>
          <w:p w14:paraId="40E4E735">
            <w:pPr>
              <w:spacing w:line="360" w:lineRule="auto"/>
              <w:rPr>
                <w:rFonts w:ascii="宋体" w:hAnsi="宋体"/>
                <w:szCs w:val="21"/>
              </w:rPr>
            </w:pPr>
          </w:p>
        </w:tc>
        <w:tc>
          <w:tcPr>
            <w:tcW w:w="470" w:type="pct"/>
            <w:shd w:val="clear" w:color="auto" w:fill="auto"/>
          </w:tcPr>
          <w:p w14:paraId="53AD1393">
            <w:pPr>
              <w:spacing w:line="360" w:lineRule="auto"/>
              <w:rPr>
                <w:rFonts w:ascii="宋体" w:hAnsi="宋体"/>
                <w:szCs w:val="21"/>
              </w:rPr>
            </w:pPr>
          </w:p>
        </w:tc>
        <w:tc>
          <w:tcPr>
            <w:tcW w:w="566" w:type="pct"/>
            <w:shd w:val="clear" w:color="auto" w:fill="auto"/>
          </w:tcPr>
          <w:p w14:paraId="4C9BA60F">
            <w:pPr>
              <w:spacing w:line="360" w:lineRule="auto"/>
              <w:jc w:val="left"/>
              <w:rPr>
                <w:rFonts w:ascii="宋体" w:hAnsi="宋体"/>
                <w:szCs w:val="21"/>
              </w:rPr>
            </w:pPr>
          </w:p>
        </w:tc>
        <w:tc>
          <w:tcPr>
            <w:tcW w:w="567" w:type="pct"/>
            <w:shd w:val="clear" w:color="auto" w:fill="auto"/>
          </w:tcPr>
          <w:p w14:paraId="2DC7B7F8">
            <w:pPr>
              <w:spacing w:line="360" w:lineRule="auto"/>
              <w:jc w:val="left"/>
              <w:rPr>
                <w:rFonts w:ascii="宋体" w:hAnsi="宋体"/>
                <w:szCs w:val="21"/>
              </w:rPr>
            </w:pPr>
          </w:p>
        </w:tc>
        <w:tc>
          <w:tcPr>
            <w:tcW w:w="567" w:type="pct"/>
            <w:shd w:val="clear" w:color="auto" w:fill="auto"/>
          </w:tcPr>
          <w:p w14:paraId="6CB31198">
            <w:pPr>
              <w:spacing w:line="360" w:lineRule="auto"/>
              <w:jc w:val="left"/>
              <w:rPr>
                <w:rFonts w:ascii="宋体" w:hAnsi="宋体"/>
                <w:szCs w:val="21"/>
              </w:rPr>
            </w:pPr>
          </w:p>
        </w:tc>
      </w:tr>
      <w:tr w14:paraId="5F014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0DEACFFE">
            <w:pPr>
              <w:spacing w:line="360" w:lineRule="auto"/>
              <w:rPr>
                <w:rFonts w:ascii="宋体" w:hAnsi="宋体"/>
                <w:szCs w:val="21"/>
              </w:rPr>
            </w:pPr>
          </w:p>
        </w:tc>
        <w:tc>
          <w:tcPr>
            <w:tcW w:w="566" w:type="pct"/>
            <w:shd w:val="clear" w:color="auto" w:fill="auto"/>
          </w:tcPr>
          <w:p w14:paraId="793A8326">
            <w:pPr>
              <w:spacing w:line="360" w:lineRule="auto"/>
              <w:rPr>
                <w:rFonts w:ascii="宋体" w:hAnsi="宋体"/>
                <w:szCs w:val="21"/>
              </w:rPr>
            </w:pPr>
          </w:p>
        </w:tc>
        <w:tc>
          <w:tcPr>
            <w:tcW w:w="655" w:type="pct"/>
            <w:shd w:val="clear" w:color="auto" w:fill="auto"/>
          </w:tcPr>
          <w:p w14:paraId="06E64EB9">
            <w:pPr>
              <w:spacing w:line="360" w:lineRule="auto"/>
              <w:rPr>
                <w:rFonts w:ascii="宋体" w:hAnsi="宋体"/>
                <w:szCs w:val="21"/>
              </w:rPr>
            </w:pPr>
          </w:p>
        </w:tc>
        <w:tc>
          <w:tcPr>
            <w:tcW w:w="477" w:type="pct"/>
            <w:shd w:val="clear" w:color="auto" w:fill="auto"/>
          </w:tcPr>
          <w:p w14:paraId="33CE3345">
            <w:pPr>
              <w:spacing w:line="360" w:lineRule="auto"/>
              <w:rPr>
                <w:rFonts w:ascii="宋体" w:hAnsi="宋体"/>
                <w:szCs w:val="21"/>
              </w:rPr>
            </w:pPr>
          </w:p>
        </w:tc>
        <w:tc>
          <w:tcPr>
            <w:tcW w:w="662" w:type="pct"/>
            <w:shd w:val="clear" w:color="auto" w:fill="auto"/>
          </w:tcPr>
          <w:p w14:paraId="6C981004">
            <w:pPr>
              <w:spacing w:line="360" w:lineRule="auto"/>
              <w:rPr>
                <w:rFonts w:ascii="宋体" w:hAnsi="宋体"/>
                <w:szCs w:val="21"/>
              </w:rPr>
            </w:pPr>
          </w:p>
        </w:tc>
        <w:tc>
          <w:tcPr>
            <w:tcW w:w="470" w:type="pct"/>
            <w:shd w:val="clear" w:color="auto" w:fill="auto"/>
          </w:tcPr>
          <w:p w14:paraId="14743DFB">
            <w:pPr>
              <w:spacing w:line="360" w:lineRule="auto"/>
              <w:rPr>
                <w:rFonts w:ascii="宋体" w:hAnsi="宋体"/>
                <w:szCs w:val="21"/>
              </w:rPr>
            </w:pPr>
          </w:p>
        </w:tc>
        <w:tc>
          <w:tcPr>
            <w:tcW w:w="566" w:type="pct"/>
            <w:shd w:val="clear" w:color="auto" w:fill="auto"/>
          </w:tcPr>
          <w:p w14:paraId="1F0FDD22">
            <w:pPr>
              <w:spacing w:line="360" w:lineRule="auto"/>
              <w:jc w:val="left"/>
              <w:rPr>
                <w:rFonts w:ascii="宋体" w:hAnsi="宋体"/>
                <w:szCs w:val="21"/>
              </w:rPr>
            </w:pPr>
          </w:p>
        </w:tc>
        <w:tc>
          <w:tcPr>
            <w:tcW w:w="567" w:type="pct"/>
            <w:shd w:val="clear" w:color="auto" w:fill="auto"/>
          </w:tcPr>
          <w:p w14:paraId="760BF035">
            <w:pPr>
              <w:spacing w:line="360" w:lineRule="auto"/>
              <w:jc w:val="left"/>
              <w:rPr>
                <w:rFonts w:ascii="宋体" w:hAnsi="宋体"/>
                <w:szCs w:val="21"/>
              </w:rPr>
            </w:pPr>
          </w:p>
        </w:tc>
        <w:tc>
          <w:tcPr>
            <w:tcW w:w="567" w:type="pct"/>
            <w:shd w:val="clear" w:color="auto" w:fill="auto"/>
          </w:tcPr>
          <w:p w14:paraId="00B4A54D">
            <w:pPr>
              <w:spacing w:line="360" w:lineRule="auto"/>
              <w:jc w:val="left"/>
              <w:rPr>
                <w:rFonts w:ascii="宋体" w:hAnsi="宋体"/>
                <w:szCs w:val="21"/>
              </w:rPr>
            </w:pPr>
          </w:p>
        </w:tc>
      </w:tr>
      <w:tr w14:paraId="61AA2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0466BC35">
            <w:pPr>
              <w:spacing w:line="360" w:lineRule="auto"/>
              <w:rPr>
                <w:rFonts w:ascii="宋体" w:hAnsi="宋体"/>
                <w:szCs w:val="21"/>
              </w:rPr>
            </w:pPr>
          </w:p>
        </w:tc>
        <w:tc>
          <w:tcPr>
            <w:tcW w:w="566" w:type="pct"/>
            <w:shd w:val="clear" w:color="auto" w:fill="auto"/>
          </w:tcPr>
          <w:p w14:paraId="6EDCA14A">
            <w:pPr>
              <w:spacing w:line="360" w:lineRule="auto"/>
              <w:rPr>
                <w:rFonts w:ascii="宋体" w:hAnsi="宋体"/>
                <w:szCs w:val="21"/>
              </w:rPr>
            </w:pPr>
          </w:p>
        </w:tc>
        <w:tc>
          <w:tcPr>
            <w:tcW w:w="655" w:type="pct"/>
            <w:shd w:val="clear" w:color="auto" w:fill="auto"/>
          </w:tcPr>
          <w:p w14:paraId="1B049F98">
            <w:pPr>
              <w:spacing w:line="360" w:lineRule="auto"/>
              <w:rPr>
                <w:rFonts w:ascii="宋体" w:hAnsi="宋体"/>
                <w:szCs w:val="21"/>
              </w:rPr>
            </w:pPr>
          </w:p>
        </w:tc>
        <w:tc>
          <w:tcPr>
            <w:tcW w:w="477" w:type="pct"/>
            <w:shd w:val="clear" w:color="auto" w:fill="auto"/>
          </w:tcPr>
          <w:p w14:paraId="301DE80B">
            <w:pPr>
              <w:spacing w:line="360" w:lineRule="auto"/>
              <w:rPr>
                <w:rFonts w:ascii="宋体" w:hAnsi="宋体"/>
                <w:szCs w:val="21"/>
              </w:rPr>
            </w:pPr>
          </w:p>
        </w:tc>
        <w:tc>
          <w:tcPr>
            <w:tcW w:w="662" w:type="pct"/>
            <w:shd w:val="clear" w:color="auto" w:fill="auto"/>
          </w:tcPr>
          <w:p w14:paraId="3C7FACC6">
            <w:pPr>
              <w:spacing w:line="360" w:lineRule="auto"/>
              <w:rPr>
                <w:rFonts w:ascii="宋体" w:hAnsi="宋体"/>
                <w:szCs w:val="21"/>
              </w:rPr>
            </w:pPr>
          </w:p>
        </w:tc>
        <w:tc>
          <w:tcPr>
            <w:tcW w:w="470" w:type="pct"/>
            <w:shd w:val="clear" w:color="auto" w:fill="auto"/>
          </w:tcPr>
          <w:p w14:paraId="0D19BF92">
            <w:pPr>
              <w:spacing w:line="360" w:lineRule="auto"/>
              <w:rPr>
                <w:rFonts w:ascii="宋体" w:hAnsi="宋体"/>
                <w:szCs w:val="21"/>
              </w:rPr>
            </w:pPr>
          </w:p>
        </w:tc>
        <w:tc>
          <w:tcPr>
            <w:tcW w:w="566" w:type="pct"/>
            <w:shd w:val="clear" w:color="auto" w:fill="auto"/>
          </w:tcPr>
          <w:p w14:paraId="07EC6EEF">
            <w:pPr>
              <w:spacing w:line="360" w:lineRule="auto"/>
              <w:jc w:val="left"/>
              <w:rPr>
                <w:rFonts w:ascii="宋体" w:hAnsi="宋体"/>
                <w:szCs w:val="21"/>
              </w:rPr>
            </w:pPr>
          </w:p>
        </w:tc>
        <w:tc>
          <w:tcPr>
            <w:tcW w:w="567" w:type="pct"/>
            <w:shd w:val="clear" w:color="auto" w:fill="auto"/>
          </w:tcPr>
          <w:p w14:paraId="1D9C6D0E">
            <w:pPr>
              <w:spacing w:line="360" w:lineRule="auto"/>
              <w:jc w:val="left"/>
              <w:rPr>
                <w:rFonts w:ascii="宋体" w:hAnsi="宋体"/>
                <w:szCs w:val="21"/>
              </w:rPr>
            </w:pPr>
          </w:p>
        </w:tc>
        <w:tc>
          <w:tcPr>
            <w:tcW w:w="567" w:type="pct"/>
            <w:shd w:val="clear" w:color="auto" w:fill="auto"/>
          </w:tcPr>
          <w:p w14:paraId="709564EC">
            <w:pPr>
              <w:spacing w:line="360" w:lineRule="auto"/>
              <w:jc w:val="left"/>
              <w:rPr>
                <w:rFonts w:ascii="宋体" w:hAnsi="宋体"/>
                <w:szCs w:val="21"/>
              </w:rPr>
            </w:pPr>
          </w:p>
        </w:tc>
      </w:tr>
      <w:tr w14:paraId="5D9FF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470" w:type="pct"/>
            <w:shd w:val="clear" w:color="auto" w:fill="auto"/>
          </w:tcPr>
          <w:p w14:paraId="3401605A">
            <w:pPr>
              <w:spacing w:line="360" w:lineRule="auto"/>
              <w:rPr>
                <w:rFonts w:ascii="宋体" w:hAnsi="宋体"/>
                <w:szCs w:val="21"/>
              </w:rPr>
            </w:pPr>
          </w:p>
        </w:tc>
        <w:tc>
          <w:tcPr>
            <w:tcW w:w="566" w:type="pct"/>
            <w:shd w:val="clear" w:color="auto" w:fill="auto"/>
          </w:tcPr>
          <w:p w14:paraId="7992374E">
            <w:pPr>
              <w:spacing w:line="360" w:lineRule="auto"/>
              <w:rPr>
                <w:rFonts w:ascii="宋体" w:hAnsi="宋体"/>
                <w:szCs w:val="21"/>
              </w:rPr>
            </w:pPr>
          </w:p>
        </w:tc>
        <w:tc>
          <w:tcPr>
            <w:tcW w:w="655" w:type="pct"/>
            <w:shd w:val="clear" w:color="auto" w:fill="auto"/>
          </w:tcPr>
          <w:p w14:paraId="73F54CDF">
            <w:pPr>
              <w:spacing w:line="360" w:lineRule="auto"/>
              <w:rPr>
                <w:rFonts w:ascii="宋体" w:hAnsi="宋体"/>
                <w:szCs w:val="21"/>
              </w:rPr>
            </w:pPr>
          </w:p>
        </w:tc>
        <w:tc>
          <w:tcPr>
            <w:tcW w:w="477" w:type="pct"/>
            <w:shd w:val="clear" w:color="auto" w:fill="auto"/>
          </w:tcPr>
          <w:p w14:paraId="2B457EC5">
            <w:pPr>
              <w:spacing w:line="360" w:lineRule="auto"/>
              <w:rPr>
                <w:rFonts w:ascii="宋体" w:hAnsi="宋体"/>
                <w:szCs w:val="21"/>
              </w:rPr>
            </w:pPr>
          </w:p>
        </w:tc>
        <w:tc>
          <w:tcPr>
            <w:tcW w:w="662" w:type="pct"/>
            <w:shd w:val="clear" w:color="auto" w:fill="auto"/>
          </w:tcPr>
          <w:p w14:paraId="20352A97">
            <w:pPr>
              <w:spacing w:line="360" w:lineRule="auto"/>
              <w:rPr>
                <w:rFonts w:ascii="宋体" w:hAnsi="宋体"/>
                <w:szCs w:val="21"/>
              </w:rPr>
            </w:pPr>
          </w:p>
        </w:tc>
        <w:tc>
          <w:tcPr>
            <w:tcW w:w="470" w:type="pct"/>
            <w:shd w:val="clear" w:color="auto" w:fill="auto"/>
          </w:tcPr>
          <w:p w14:paraId="3A070E76">
            <w:pPr>
              <w:spacing w:line="360" w:lineRule="auto"/>
              <w:rPr>
                <w:rFonts w:ascii="宋体" w:hAnsi="宋体"/>
                <w:szCs w:val="21"/>
              </w:rPr>
            </w:pPr>
          </w:p>
        </w:tc>
        <w:tc>
          <w:tcPr>
            <w:tcW w:w="566" w:type="pct"/>
            <w:shd w:val="clear" w:color="auto" w:fill="auto"/>
          </w:tcPr>
          <w:p w14:paraId="469093BA">
            <w:pPr>
              <w:spacing w:line="360" w:lineRule="auto"/>
              <w:jc w:val="left"/>
              <w:rPr>
                <w:rFonts w:ascii="宋体" w:hAnsi="宋体"/>
                <w:szCs w:val="21"/>
              </w:rPr>
            </w:pPr>
          </w:p>
        </w:tc>
        <w:tc>
          <w:tcPr>
            <w:tcW w:w="567" w:type="pct"/>
            <w:shd w:val="clear" w:color="auto" w:fill="auto"/>
          </w:tcPr>
          <w:p w14:paraId="672972F8">
            <w:pPr>
              <w:spacing w:line="360" w:lineRule="auto"/>
              <w:jc w:val="left"/>
              <w:rPr>
                <w:rFonts w:ascii="宋体" w:hAnsi="宋体"/>
                <w:szCs w:val="21"/>
              </w:rPr>
            </w:pPr>
          </w:p>
        </w:tc>
        <w:tc>
          <w:tcPr>
            <w:tcW w:w="567" w:type="pct"/>
            <w:shd w:val="clear" w:color="auto" w:fill="auto"/>
          </w:tcPr>
          <w:p w14:paraId="414DBE5C">
            <w:pPr>
              <w:spacing w:line="360" w:lineRule="auto"/>
              <w:jc w:val="left"/>
              <w:rPr>
                <w:rFonts w:ascii="宋体" w:hAnsi="宋体"/>
                <w:szCs w:val="21"/>
              </w:rPr>
            </w:pPr>
          </w:p>
        </w:tc>
      </w:tr>
      <w:tr w14:paraId="12D90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76F24842">
            <w:pPr>
              <w:spacing w:line="360" w:lineRule="auto"/>
              <w:rPr>
                <w:rFonts w:ascii="宋体" w:hAnsi="宋体"/>
                <w:szCs w:val="21"/>
              </w:rPr>
            </w:pPr>
          </w:p>
        </w:tc>
        <w:tc>
          <w:tcPr>
            <w:tcW w:w="566" w:type="pct"/>
            <w:shd w:val="clear" w:color="auto" w:fill="auto"/>
          </w:tcPr>
          <w:p w14:paraId="684780A4">
            <w:pPr>
              <w:spacing w:line="360" w:lineRule="auto"/>
              <w:rPr>
                <w:rFonts w:ascii="宋体" w:hAnsi="宋体"/>
                <w:szCs w:val="21"/>
              </w:rPr>
            </w:pPr>
          </w:p>
        </w:tc>
        <w:tc>
          <w:tcPr>
            <w:tcW w:w="655" w:type="pct"/>
            <w:shd w:val="clear" w:color="auto" w:fill="auto"/>
          </w:tcPr>
          <w:p w14:paraId="35A00E45">
            <w:pPr>
              <w:spacing w:line="360" w:lineRule="auto"/>
              <w:rPr>
                <w:rFonts w:ascii="宋体" w:hAnsi="宋体"/>
                <w:szCs w:val="21"/>
              </w:rPr>
            </w:pPr>
          </w:p>
        </w:tc>
        <w:tc>
          <w:tcPr>
            <w:tcW w:w="477" w:type="pct"/>
            <w:shd w:val="clear" w:color="auto" w:fill="auto"/>
          </w:tcPr>
          <w:p w14:paraId="6C3B745F">
            <w:pPr>
              <w:spacing w:line="360" w:lineRule="auto"/>
              <w:rPr>
                <w:rFonts w:ascii="宋体" w:hAnsi="宋体"/>
                <w:szCs w:val="21"/>
              </w:rPr>
            </w:pPr>
          </w:p>
        </w:tc>
        <w:tc>
          <w:tcPr>
            <w:tcW w:w="662" w:type="pct"/>
            <w:shd w:val="clear" w:color="auto" w:fill="auto"/>
          </w:tcPr>
          <w:p w14:paraId="17DC6922">
            <w:pPr>
              <w:spacing w:line="360" w:lineRule="auto"/>
              <w:rPr>
                <w:rFonts w:ascii="宋体" w:hAnsi="宋体"/>
                <w:szCs w:val="21"/>
              </w:rPr>
            </w:pPr>
          </w:p>
        </w:tc>
        <w:tc>
          <w:tcPr>
            <w:tcW w:w="470" w:type="pct"/>
            <w:shd w:val="clear" w:color="auto" w:fill="auto"/>
          </w:tcPr>
          <w:p w14:paraId="14B19FAF">
            <w:pPr>
              <w:spacing w:line="360" w:lineRule="auto"/>
              <w:rPr>
                <w:rFonts w:ascii="宋体" w:hAnsi="宋体"/>
                <w:szCs w:val="21"/>
              </w:rPr>
            </w:pPr>
          </w:p>
        </w:tc>
        <w:tc>
          <w:tcPr>
            <w:tcW w:w="566" w:type="pct"/>
            <w:shd w:val="clear" w:color="auto" w:fill="auto"/>
          </w:tcPr>
          <w:p w14:paraId="23048738">
            <w:pPr>
              <w:spacing w:line="360" w:lineRule="auto"/>
              <w:jc w:val="left"/>
              <w:rPr>
                <w:rFonts w:ascii="宋体" w:hAnsi="宋体"/>
                <w:szCs w:val="21"/>
              </w:rPr>
            </w:pPr>
          </w:p>
        </w:tc>
        <w:tc>
          <w:tcPr>
            <w:tcW w:w="567" w:type="pct"/>
            <w:shd w:val="clear" w:color="auto" w:fill="auto"/>
          </w:tcPr>
          <w:p w14:paraId="3355BC85">
            <w:pPr>
              <w:spacing w:line="360" w:lineRule="auto"/>
              <w:jc w:val="left"/>
              <w:rPr>
                <w:rFonts w:ascii="宋体" w:hAnsi="宋体"/>
                <w:szCs w:val="21"/>
              </w:rPr>
            </w:pPr>
          </w:p>
        </w:tc>
        <w:tc>
          <w:tcPr>
            <w:tcW w:w="567" w:type="pct"/>
            <w:shd w:val="clear" w:color="auto" w:fill="auto"/>
          </w:tcPr>
          <w:p w14:paraId="1E00EF97">
            <w:pPr>
              <w:spacing w:line="360" w:lineRule="auto"/>
              <w:jc w:val="left"/>
              <w:rPr>
                <w:rFonts w:ascii="宋体" w:hAnsi="宋体"/>
                <w:szCs w:val="21"/>
              </w:rPr>
            </w:pPr>
          </w:p>
        </w:tc>
      </w:tr>
      <w:tr w14:paraId="25F74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40EF0231">
            <w:pPr>
              <w:spacing w:line="360" w:lineRule="auto"/>
              <w:rPr>
                <w:rFonts w:ascii="宋体" w:hAnsi="宋体"/>
                <w:szCs w:val="21"/>
              </w:rPr>
            </w:pPr>
          </w:p>
        </w:tc>
        <w:tc>
          <w:tcPr>
            <w:tcW w:w="566" w:type="pct"/>
            <w:shd w:val="clear" w:color="auto" w:fill="auto"/>
          </w:tcPr>
          <w:p w14:paraId="2391A699">
            <w:pPr>
              <w:spacing w:line="360" w:lineRule="auto"/>
              <w:rPr>
                <w:rFonts w:ascii="宋体" w:hAnsi="宋体"/>
                <w:szCs w:val="21"/>
              </w:rPr>
            </w:pPr>
          </w:p>
        </w:tc>
        <w:tc>
          <w:tcPr>
            <w:tcW w:w="655" w:type="pct"/>
            <w:shd w:val="clear" w:color="auto" w:fill="auto"/>
          </w:tcPr>
          <w:p w14:paraId="456156BC">
            <w:pPr>
              <w:spacing w:line="360" w:lineRule="auto"/>
              <w:rPr>
                <w:rFonts w:ascii="宋体" w:hAnsi="宋体"/>
                <w:szCs w:val="21"/>
              </w:rPr>
            </w:pPr>
          </w:p>
        </w:tc>
        <w:tc>
          <w:tcPr>
            <w:tcW w:w="477" w:type="pct"/>
            <w:shd w:val="clear" w:color="auto" w:fill="auto"/>
          </w:tcPr>
          <w:p w14:paraId="1288BE22">
            <w:pPr>
              <w:spacing w:line="360" w:lineRule="auto"/>
              <w:rPr>
                <w:rFonts w:ascii="宋体" w:hAnsi="宋体"/>
                <w:szCs w:val="21"/>
              </w:rPr>
            </w:pPr>
          </w:p>
        </w:tc>
        <w:tc>
          <w:tcPr>
            <w:tcW w:w="662" w:type="pct"/>
            <w:shd w:val="clear" w:color="auto" w:fill="auto"/>
          </w:tcPr>
          <w:p w14:paraId="2E084A45">
            <w:pPr>
              <w:spacing w:line="360" w:lineRule="auto"/>
              <w:rPr>
                <w:rFonts w:ascii="宋体" w:hAnsi="宋体"/>
                <w:szCs w:val="21"/>
              </w:rPr>
            </w:pPr>
          </w:p>
        </w:tc>
        <w:tc>
          <w:tcPr>
            <w:tcW w:w="470" w:type="pct"/>
            <w:shd w:val="clear" w:color="auto" w:fill="auto"/>
          </w:tcPr>
          <w:p w14:paraId="565C41B5">
            <w:pPr>
              <w:spacing w:line="360" w:lineRule="auto"/>
              <w:rPr>
                <w:rFonts w:ascii="宋体" w:hAnsi="宋体"/>
                <w:szCs w:val="21"/>
              </w:rPr>
            </w:pPr>
          </w:p>
        </w:tc>
        <w:tc>
          <w:tcPr>
            <w:tcW w:w="566" w:type="pct"/>
            <w:shd w:val="clear" w:color="auto" w:fill="auto"/>
          </w:tcPr>
          <w:p w14:paraId="2AE426D8">
            <w:pPr>
              <w:spacing w:line="360" w:lineRule="auto"/>
              <w:jc w:val="left"/>
              <w:rPr>
                <w:rFonts w:ascii="宋体" w:hAnsi="宋体"/>
                <w:szCs w:val="21"/>
              </w:rPr>
            </w:pPr>
          </w:p>
        </w:tc>
        <w:tc>
          <w:tcPr>
            <w:tcW w:w="567" w:type="pct"/>
            <w:shd w:val="clear" w:color="auto" w:fill="auto"/>
          </w:tcPr>
          <w:p w14:paraId="5B402553">
            <w:pPr>
              <w:spacing w:line="360" w:lineRule="auto"/>
              <w:jc w:val="left"/>
              <w:rPr>
                <w:rFonts w:ascii="宋体" w:hAnsi="宋体"/>
                <w:szCs w:val="21"/>
              </w:rPr>
            </w:pPr>
          </w:p>
        </w:tc>
        <w:tc>
          <w:tcPr>
            <w:tcW w:w="567" w:type="pct"/>
            <w:shd w:val="clear" w:color="auto" w:fill="auto"/>
          </w:tcPr>
          <w:p w14:paraId="7765EED5">
            <w:pPr>
              <w:spacing w:line="360" w:lineRule="auto"/>
              <w:jc w:val="left"/>
              <w:rPr>
                <w:rFonts w:ascii="宋体" w:hAnsi="宋体"/>
                <w:szCs w:val="21"/>
              </w:rPr>
            </w:pPr>
          </w:p>
        </w:tc>
      </w:tr>
      <w:tr w14:paraId="7FACE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470" w:type="pct"/>
            <w:shd w:val="clear" w:color="auto" w:fill="auto"/>
          </w:tcPr>
          <w:p w14:paraId="7485E4EF">
            <w:pPr>
              <w:spacing w:line="360" w:lineRule="auto"/>
              <w:rPr>
                <w:rFonts w:ascii="宋体" w:hAnsi="宋体"/>
                <w:szCs w:val="21"/>
              </w:rPr>
            </w:pPr>
          </w:p>
        </w:tc>
        <w:tc>
          <w:tcPr>
            <w:tcW w:w="566" w:type="pct"/>
            <w:shd w:val="clear" w:color="auto" w:fill="auto"/>
          </w:tcPr>
          <w:p w14:paraId="07981377">
            <w:pPr>
              <w:spacing w:line="360" w:lineRule="auto"/>
              <w:rPr>
                <w:rFonts w:ascii="宋体" w:hAnsi="宋体"/>
                <w:szCs w:val="21"/>
              </w:rPr>
            </w:pPr>
          </w:p>
        </w:tc>
        <w:tc>
          <w:tcPr>
            <w:tcW w:w="655" w:type="pct"/>
            <w:shd w:val="clear" w:color="auto" w:fill="auto"/>
          </w:tcPr>
          <w:p w14:paraId="12A3C7B3">
            <w:pPr>
              <w:spacing w:line="360" w:lineRule="auto"/>
              <w:rPr>
                <w:rFonts w:ascii="宋体" w:hAnsi="宋体"/>
                <w:szCs w:val="21"/>
              </w:rPr>
            </w:pPr>
          </w:p>
        </w:tc>
        <w:tc>
          <w:tcPr>
            <w:tcW w:w="477" w:type="pct"/>
            <w:shd w:val="clear" w:color="auto" w:fill="auto"/>
          </w:tcPr>
          <w:p w14:paraId="5BD8A7C1">
            <w:pPr>
              <w:spacing w:line="360" w:lineRule="auto"/>
              <w:rPr>
                <w:rFonts w:ascii="宋体" w:hAnsi="宋体"/>
                <w:szCs w:val="21"/>
              </w:rPr>
            </w:pPr>
          </w:p>
        </w:tc>
        <w:tc>
          <w:tcPr>
            <w:tcW w:w="662" w:type="pct"/>
            <w:shd w:val="clear" w:color="auto" w:fill="auto"/>
          </w:tcPr>
          <w:p w14:paraId="032C24B8">
            <w:pPr>
              <w:spacing w:line="360" w:lineRule="auto"/>
              <w:rPr>
                <w:rFonts w:ascii="宋体" w:hAnsi="宋体"/>
                <w:szCs w:val="21"/>
              </w:rPr>
            </w:pPr>
          </w:p>
        </w:tc>
        <w:tc>
          <w:tcPr>
            <w:tcW w:w="470" w:type="pct"/>
            <w:shd w:val="clear" w:color="auto" w:fill="auto"/>
          </w:tcPr>
          <w:p w14:paraId="4E120A2E">
            <w:pPr>
              <w:spacing w:line="360" w:lineRule="auto"/>
              <w:rPr>
                <w:rFonts w:ascii="宋体" w:hAnsi="宋体"/>
                <w:szCs w:val="21"/>
              </w:rPr>
            </w:pPr>
          </w:p>
        </w:tc>
        <w:tc>
          <w:tcPr>
            <w:tcW w:w="566" w:type="pct"/>
            <w:shd w:val="clear" w:color="auto" w:fill="auto"/>
          </w:tcPr>
          <w:p w14:paraId="0EB5B3E6">
            <w:pPr>
              <w:spacing w:line="360" w:lineRule="auto"/>
              <w:jc w:val="left"/>
              <w:rPr>
                <w:rFonts w:ascii="宋体" w:hAnsi="宋体"/>
                <w:szCs w:val="21"/>
              </w:rPr>
            </w:pPr>
          </w:p>
        </w:tc>
        <w:tc>
          <w:tcPr>
            <w:tcW w:w="567" w:type="pct"/>
            <w:shd w:val="clear" w:color="auto" w:fill="auto"/>
          </w:tcPr>
          <w:p w14:paraId="0A0246B7">
            <w:pPr>
              <w:spacing w:line="360" w:lineRule="auto"/>
              <w:jc w:val="left"/>
              <w:rPr>
                <w:rFonts w:ascii="宋体" w:hAnsi="宋体"/>
                <w:szCs w:val="21"/>
              </w:rPr>
            </w:pPr>
          </w:p>
        </w:tc>
        <w:tc>
          <w:tcPr>
            <w:tcW w:w="567" w:type="pct"/>
            <w:shd w:val="clear" w:color="auto" w:fill="auto"/>
          </w:tcPr>
          <w:p w14:paraId="3996F05D">
            <w:pPr>
              <w:spacing w:line="360" w:lineRule="auto"/>
              <w:jc w:val="left"/>
              <w:rPr>
                <w:rFonts w:ascii="宋体" w:hAnsi="宋体"/>
                <w:szCs w:val="21"/>
              </w:rPr>
            </w:pPr>
          </w:p>
        </w:tc>
      </w:tr>
      <w:tr w14:paraId="0F1FA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0BF11E2C">
            <w:pPr>
              <w:spacing w:line="360" w:lineRule="auto"/>
              <w:rPr>
                <w:rFonts w:ascii="宋体" w:hAnsi="宋体"/>
                <w:szCs w:val="21"/>
              </w:rPr>
            </w:pPr>
          </w:p>
        </w:tc>
        <w:tc>
          <w:tcPr>
            <w:tcW w:w="566" w:type="pct"/>
            <w:shd w:val="clear" w:color="auto" w:fill="auto"/>
          </w:tcPr>
          <w:p w14:paraId="043D3613">
            <w:pPr>
              <w:spacing w:line="360" w:lineRule="auto"/>
              <w:rPr>
                <w:rFonts w:ascii="宋体" w:hAnsi="宋体"/>
                <w:szCs w:val="21"/>
              </w:rPr>
            </w:pPr>
          </w:p>
        </w:tc>
        <w:tc>
          <w:tcPr>
            <w:tcW w:w="655" w:type="pct"/>
            <w:shd w:val="clear" w:color="auto" w:fill="auto"/>
          </w:tcPr>
          <w:p w14:paraId="78EE2526">
            <w:pPr>
              <w:spacing w:line="360" w:lineRule="auto"/>
              <w:rPr>
                <w:rFonts w:ascii="宋体" w:hAnsi="宋体"/>
                <w:szCs w:val="21"/>
              </w:rPr>
            </w:pPr>
          </w:p>
        </w:tc>
        <w:tc>
          <w:tcPr>
            <w:tcW w:w="477" w:type="pct"/>
            <w:shd w:val="clear" w:color="auto" w:fill="auto"/>
          </w:tcPr>
          <w:p w14:paraId="490D2C02">
            <w:pPr>
              <w:spacing w:line="360" w:lineRule="auto"/>
              <w:rPr>
                <w:rFonts w:ascii="宋体" w:hAnsi="宋体"/>
                <w:szCs w:val="21"/>
              </w:rPr>
            </w:pPr>
          </w:p>
        </w:tc>
        <w:tc>
          <w:tcPr>
            <w:tcW w:w="662" w:type="pct"/>
            <w:shd w:val="clear" w:color="auto" w:fill="auto"/>
          </w:tcPr>
          <w:p w14:paraId="68AF5066">
            <w:pPr>
              <w:spacing w:line="360" w:lineRule="auto"/>
              <w:rPr>
                <w:rFonts w:ascii="宋体" w:hAnsi="宋体"/>
                <w:szCs w:val="21"/>
              </w:rPr>
            </w:pPr>
          </w:p>
        </w:tc>
        <w:tc>
          <w:tcPr>
            <w:tcW w:w="470" w:type="pct"/>
            <w:shd w:val="clear" w:color="auto" w:fill="auto"/>
          </w:tcPr>
          <w:p w14:paraId="474ED085">
            <w:pPr>
              <w:spacing w:line="360" w:lineRule="auto"/>
              <w:rPr>
                <w:rFonts w:ascii="宋体" w:hAnsi="宋体"/>
                <w:szCs w:val="21"/>
              </w:rPr>
            </w:pPr>
          </w:p>
        </w:tc>
        <w:tc>
          <w:tcPr>
            <w:tcW w:w="566" w:type="pct"/>
            <w:shd w:val="clear" w:color="auto" w:fill="auto"/>
          </w:tcPr>
          <w:p w14:paraId="33DB4E60">
            <w:pPr>
              <w:spacing w:line="360" w:lineRule="auto"/>
              <w:jc w:val="left"/>
              <w:rPr>
                <w:rFonts w:ascii="宋体" w:hAnsi="宋体"/>
                <w:szCs w:val="21"/>
              </w:rPr>
            </w:pPr>
          </w:p>
        </w:tc>
        <w:tc>
          <w:tcPr>
            <w:tcW w:w="567" w:type="pct"/>
            <w:shd w:val="clear" w:color="auto" w:fill="auto"/>
          </w:tcPr>
          <w:p w14:paraId="1B408694">
            <w:pPr>
              <w:spacing w:line="360" w:lineRule="auto"/>
              <w:jc w:val="left"/>
              <w:rPr>
                <w:rFonts w:ascii="宋体" w:hAnsi="宋体"/>
                <w:szCs w:val="21"/>
              </w:rPr>
            </w:pPr>
          </w:p>
        </w:tc>
        <w:tc>
          <w:tcPr>
            <w:tcW w:w="567" w:type="pct"/>
            <w:shd w:val="clear" w:color="auto" w:fill="auto"/>
          </w:tcPr>
          <w:p w14:paraId="1F2DADDE">
            <w:pPr>
              <w:spacing w:line="360" w:lineRule="auto"/>
              <w:jc w:val="left"/>
              <w:rPr>
                <w:rFonts w:ascii="宋体" w:hAnsi="宋体"/>
                <w:szCs w:val="21"/>
              </w:rPr>
            </w:pPr>
          </w:p>
        </w:tc>
      </w:tr>
      <w:tr w14:paraId="33CFB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055D609D">
            <w:pPr>
              <w:spacing w:line="360" w:lineRule="auto"/>
              <w:rPr>
                <w:rFonts w:ascii="宋体" w:hAnsi="宋体"/>
                <w:szCs w:val="21"/>
              </w:rPr>
            </w:pPr>
          </w:p>
        </w:tc>
        <w:tc>
          <w:tcPr>
            <w:tcW w:w="566" w:type="pct"/>
            <w:shd w:val="clear" w:color="auto" w:fill="auto"/>
          </w:tcPr>
          <w:p w14:paraId="0DE25555">
            <w:pPr>
              <w:spacing w:line="360" w:lineRule="auto"/>
              <w:rPr>
                <w:rFonts w:ascii="宋体" w:hAnsi="宋体"/>
                <w:szCs w:val="21"/>
              </w:rPr>
            </w:pPr>
          </w:p>
        </w:tc>
        <w:tc>
          <w:tcPr>
            <w:tcW w:w="655" w:type="pct"/>
            <w:shd w:val="clear" w:color="auto" w:fill="auto"/>
          </w:tcPr>
          <w:p w14:paraId="7EAC86E1">
            <w:pPr>
              <w:spacing w:line="360" w:lineRule="auto"/>
              <w:rPr>
                <w:rFonts w:ascii="宋体" w:hAnsi="宋体"/>
                <w:szCs w:val="21"/>
              </w:rPr>
            </w:pPr>
          </w:p>
        </w:tc>
        <w:tc>
          <w:tcPr>
            <w:tcW w:w="477" w:type="pct"/>
            <w:shd w:val="clear" w:color="auto" w:fill="auto"/>
          </w:tcPr>
          <w:p w14:paraId="2F908D52">
            <w:pPr>
              <w:spacing w:line="360" w:lineRule="auto"/>
              <w:rPr>
                <w:rFonts w:ascii="宋体" w:hAnsi="宋体"/>
                <w:szCs w:val="21"/>
              </w:rPr>
            </w:pPr>
          </w:p>
        </w:tc>
        <w:tc>
          <w:tcPr>
            <w:tcW w:w="662" w:type="pct"/>
            <w:shd w:val="clear" w:color="auto" w:fill="auto"/>
          </w:tcPr>
          <w:p w14:paraId="5DDD1125">
            <w:pPr>
              <w:spacing w:line="360" w:lineRule="auto"/>
              <w:rPr>
                <w:rFonts w:ascii="宋体" w:hAnsi="宋体"/>
                <w:szCs w:val="21"/>
              </w:rPr>
            </w:pPr>
          </w:p>
        </w:tc>
        <w:tc>
          <w:tcPr>
            <w:tcW w:w="470" w:type="pct"/>
            <w:shd w:val="clear" w:color="auto" w:fill="auto"/>
          </w:tcPr>
          <w:p w14:paraId="6D049CB1">
            <w:pPr>
              <w:spacing w:line="360" w:lineRule="auto"/>
              <w:rPr>
                <w:rFonts w:ascii="宋体" w:hAnsi="宋体"/>
                <w:szCs w:val="21"/>
              </w:rPr>
            </w:pPr>
          </w:p>
        </w:tc>
        <w:tc>
          <w:tcPr>
            <w:tcW w:w="566" w:type="pct"/>
            <w:shd w:val="clear" w:color="auto" w:fill="auto"/>
          </w:tcPr>
          <w:p w14:paraId="3A0B4B02">
            <w:pPr>
              <w:spacing w:line="360" w:lineRule="auto"/>
              <w:jc w:val="left"/>
              <w:rPr>
                <w:rFonts w:ascii="宋体" w:hAnsi="宋体"/>
                <w:szCs w:val="21"/>
              </w:rPr>
            </w:pPr>
          </w:p>
        </w:tc>
        <w:tc>
          <w:tcPr>
            <w:tcW w:w="567" w:type="pct"/>
            <w:shd w:val="clear" w:color="auto" w:fill="auto"/>
          </w:tcPr>
          <w:p w14:paraId="5BFBB140">
            <w:pPr>
              <w:spacing w:line="360" w:lineRule="auto"/>
              <w:jc w:val="left"/>
              <w:rPr>
                <w:rFonts w:ascii="宋体" w:hAnsi="宋体"/>
                <w:szCs w:val="21"/>
              </w:rPr>
            </w:pPr>
          </w:p>
        </w:tc>
        <w:tc>
          <w:tcPr>
            <w:tcW w:w="567" w:type="pct"/>
            <w:shd w:val="clear" w:color="auto" w:fill="auto"/>
          </w:tcPr>
          <w:p w14:paraId="54FE004B">
            <w:pPr>
              <w:spacing w:line="360" w:lineRule="auto"/>
              <w:jc w:val="left"/>
              <w:rPr>
                <w:rFonts w:ascii="宋体" w:hAnsi="宋体"/>
                <w:szCs w:val="21"/>
              </w:rPr>
            </w:pPr>
          </w:p>
        </w:tc>
      </w:tr>
      <w:tr w14:paraId="3E1EF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0" w:type="pct"/>
            <w:shd w:val="clear" w:color="auto" w:fill="auto"/>
          </w:tcPr>
          <w:p w14:paraId="6243D417">
            <w:pPr>
              <w:spacing w:line="360" w:lineRule="auto"/>
              <w:rPr>
                <w:rFonts w:ascii="宋体" w:hAnsi="宋体"/>
                <w:szCs w:val="21"/>
              </w:rPr>
            </w:pPr>
          </w:p>
        </w:tc>
        <w:tc>
          <w:tcPr>
            <w:tcW w:w="566" w:type="pct"/>
            <w:shd w:val="clear" w:color="auto" w:fill="auto"/>
          </w:tcPr>
          <w:p w14:paraId="02C29E8B">
            <w:pPr>
              <w:spacing w:line="360" w:lineRule="auto"/>
              <w:rPr>
                <w:rFonts w:ascii="宋体" w:hAnsi="宋体"/>
                <w:szCs w:val="21"/>
              </w:rPr>
            </w:pPr>
          </w:p>
        </w:tc>
        <w:tc>
          <w:tcPr>
            <w:tcW w:w="655" w:type="pct"/>
            <w:shd w:val="clear" w:color="auto" w:fill="auto"/>
          </w:tcPr>
          <w:p w14:paraId="2C98964E">
            <w:pPr>
              <w:spacing w:line="360" w:lineRule="auto"/>
              <w:rPr>
                <w:rFonts w:ascii="宋体" w:hAnsi="宋体"/>
                <w:szCs w:val="21"/>
              </w:rPr>
            </w:pPr>
          </w:p>
        </w:tc>
        <w:tc>
          <w:tcPr>
            <w:tcW w:w="477" w:type="pct"/>
            <w:shd w:val="clear" w:color="auto" w:fill="auto"/>
          </w:tcPr>
          <w:p w14:paraId="588E09FC">
            <w:pPr>
              <w:spacing w:line="360" w:lineRule="auto"/>
              <w:rPr>
                <w:rFonts w:ascii="宋体" w:hAnsi="宋体"/>
                <w:szCs w:val="21"/>
              </w:rPr>
            </w:pPr>
          </w:p>
        </w:tc>
        <w:tc>
          <w:tcPr>
            <w:tcW w:w="662" w:type="pct"/>
            <w:shd w:val="clear" w:color="auto" w:fill="auto"/>
          </w:tcPr>
          <w:p w14:paraId="44C7100D">
            <w:pPr>
              <w:spacing w:line="360" w:lineRule="auto"/>
              <w:rPr>
                <w:rFonts w:ascii="宋体" w:hAnsi="宋体"/>
                <w:szCs w:val="21"/>
              </w:rPr>
            </w:pPr>
          </w:p>
        </w:tc>
        <w:tc>
          <w:tcPr>
            <w:tcW w:w="470" w:type="pct"/>
            <w:shd w:val="clear" w:color="auto" w:fill="auto"/>
          </w:tcPr>
          <w:p w14:paraId="20DC8EE3">
            <w:pPr>
              <w:spacing w:line="360" w:lineRule="auto"/>
              <w:rPr>
                <w:rFonts w:ascii="宋体" w:hAnsi="宋体"/>
                <w:szCs w:val="21"/>
              </w:rPr>
            </w:pPr>
          </w:p>
        </w:tc>
        <w:tc>
          <w:tcPr>
            <w:tcW w:w="566" w:type="pct"/>
            <w:shd w:val="clear" w:color="auto" w:fill="auto"/>
          </w:tcPr>
          <w:p w14:paraId="5969C1B6">
            <w:pPr>
              <w:spacing w:line="360" w:lineRule="auto"/>
              <w:jc w:val="left"/>
              <w:rPr>
                <w:rFonts w:ascii="宋体" w:hAnsi="宋体"/>
                <w:szCs w:val="21"/>
              </w:rPr>
            </w:pPr>
          </w:p>
        </w:tc>
        <w:tc>
          <w:tcPr>
            <w:tcW w:w="567" w:type="pct"/>
            <w:shd w:val="clear" w:color="auto" w:fill="auto"/>
          </w:tcPr>
          <w:p w14:paraId="2CF8273B">
            <w:pPr>
              <w:spacing w:line="360" w:lineRule="auto"/>
              <w:jc w:val="left"/>
              <w:rPr>
                <w:rFonts w:ascii="宋体" w:hAnsi="宋体"/>
                <w:szCs w:val="21"/>
              </w:rPr>
            </w:pPr>
          </w:p>
        </w:tc>
        <w:tc>
          <w:tcPr>
            <w:tcW w:w="567" w:type="pct"/>
            <w:shd w:val="clear" w:color="auto" w:fill="auto"/>
          </w:tcPr>
          <w:p w14:paraId="2CB2522B">
            <w:pPr>
              <w:spacing w:line="360" w:lineRule="auto"/>
              <w:jc w:val="left"/>
              <w:rPr>
                <w:rFonts w:ascii="宋体" w:hAnsi="宋体"/>
                <w:szCs w:val="21"/>
              </w:rPr>
            </w:pPr>
          </w:p>
        </w:tc>
      </w:tr>
    </w:tbl>
    <w:p w14:paraId="3FD56BAB">
      <w:pPr>
        <w:rPr>
          <w:rFonts w:hint="eastAsia" w:ascii="黑体" w:hAnsi="宋体" w:eastAsia="黑体"/>
          <w:sz w:val="27"/>
          <w:szCs w:val="21"/>
        </w:rPr>
      </w:pPr>
      <w:r>
        <w:rPr>
          <w:rFonts w:hint="eastAsia"/>
        </w:rPr>
        <w:br w:type="page"/>
      </w:r>
      <w:r>
        <w:rPr>
          <w:rFonts w:hint="eastAsia" w:ascii="黑体" w:hAnsi="宋体" w:eastAsia="黑体"/>
          <w:sz w:val="27"/>
          <w:szCs w:val="21"/>
        </w:rPr>
        <w:t>（五）劳动力计划表</w:t>
      </w:r>
    </w:p>
    <w:p w14:paraId="50E27044">
      <w:pPr>
        <w:jc w:val="left"/>
        <w:rPr>
          <w:rFonts w:hint="eastAsia" w:ascii="宋体" w:hAnsi="宋体"/>
          <w:szCs w:val="21"/>
        </w:rPr>
      </w:pPr>
    </w:p>
    <w:p w14:paraId="26B5258A">
      <w:pPr>
        <w:ind w:firstLine="6720" w:firstLineChars="3200"/>
        <w:jc w:val="left"/>
        <w:rPr>
          <w:rFonts w:hint="eastAsia" w:ascii="宋体" w:hAnsi="宋体"/>
          <w:szCs w:val="21"/>
        </w:rPr>
      </w:pPr>
      <w:r>
        <w:rPr>
          <w:rFonts w:hint="eastAsia" w:ascii="宋体" w:hAnsi="宋体"/>
          <w:szCs w:val="21"/>
        </w:rPr>
        <w:t>单位：人</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1195"/>
        <w:gridCol w:w="1195"/>
        <w:gridCol w:w="1194"/>
        <w:gridCol w:w="1194"/>
        <w:gridCol w:w="1194"/>
        <w:gridCol w:w="1196"/>
        <w:gridCol w:w="1042"/>
      </w:tblGrid>
      <w:tr w14:paraId="07FDC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vAlign w:val="center"/>
          </w:tcPr>
          <w:p w14:paraId="627D5963">
            <w:pPr>
              <w:spacing w:line="360" w:lineRule="auto"/>
              <w:jc w:val="center"/>
              <w:rPr>
                <w:rFonts w:ascii="宋体" w:hAnsi="宋体"/>
                <w:szCs w:val="21"/>
              </w:rPr>
            </w:pPr>
            <w:r>
              <w:rPr>
                <w:rFonts w:hint="eastAsia" w:ascii="宋体" w:hAnsi="宋体"/>
                <w:szCs w:val="21"/>
              </w:rPr>
              <w:t>工种</w:t>
            </w:r>
          </w:p>
        </w:tc>
        <w:tc>
          <w:tcPr>
            <w:tcW w:w="4420" w:type="pct"/>
            <w:gridSpan w:val="7"/>
            <w:shd w:val="clear" w:color="auto" w:fill="auto"/>
            <w:vAlign w:val="center"/>
          </w:tcPr>
          <w:p w14:paraId="20C018BD">
            <w:pPr>
              <w:spacing w:line="360" w:lineRule="auto"/>
              <w:jc w:val="center"/>
              <w:rPr>
                <w:rFonts w:ascii="宋体" w:hAnsi="宋体"/>
                <w:szCs w:val="21"/>
              </w:rPr>
            </w:pPr>
            <w:r>
              <w:rPr>
                <w:rFonts w:hint="eastAsia" w:ascii="宋体" w:hAnsi="宋体"/>
                <w:szCs w:val="21"/>
              </w:rPr>
              <w:t>按工程施工阶段投入劳动力情况</w:t>
            </w:r>
          </w:p>
        </w:tc>
      </w:tr>
      <w:tr w14:paraId="05EB5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47FC5990">
            <w:pPr>
              <w:spacing w:line="360" w:lineRule="auto"/>
              <w:rPr>
                <w:rFonts w:ascii="宋体" w:hAnsi="宋体"/>
                <w:szCs w:val="21"/>
              </w:rPr>
            </w:pPr>
          </w:p>
        </w:tc>
        <w:tc>
          <w:tcPr>
            <w:tcW w:w="643" w:type="pct"/>
            <w:shd w:val="clear" w:color="auto" w:fill="auto"/>
          </w:tcPr>
          <w:p w14:paraId="1B7DDDD2">
            <w:pPr>
              <w:spacing w:line="360" w:lineRule="auto"/>
              <w:rPr>
                <w:rFonts w:ascii="宋体" w:hAnsi="宋体"/>
                <w:szCs w:val="21"/>
              </w:rPr>
            </w:pPr>
          </w:p>
        </w:tc>
        <w:tc>
          <w:tcPr>
            <w:tcW w:w="643" w:type="pct"/>
            <w:shd w:val="clear" w:color="auto" w:fill="auto"/>
          </w:tcPr>
          <w:p w14:paraId="4600BCF9">
            <w:pPr>
              <w:spacing w:line="360" w:lineRule="auto"/>
              <w:rPr>
                <w:rFonts w:ascii="宋体" w:hAnsi="宋体"/>
                <w:szCs w:val="21"/>
              </w:rPr>
            </w:pPr>
          </w:p>
        </w:tc>
        <w:tc>
          <w:tcPr>
            <w:tcW w:w="643" w:type="pct"/>
            <w:shd w:val="clear" w:color="auto" w:fill="auto"/>
          </w:tcPr>
          <w:p w14:paraId="5569A40D">
            <w:pPr>
              <w:spacing w:line="360" w:lineRule="auto"/>
              <w:rPr>
                <w:rFonts w:ascii="宋体" w:hAnsi="宋体"/>
                <w:szCs w:val="21"/>
              </w:rPr>
            </w:pPr>
          </w:p>
        </w:tc>
        <w:tc>
          <w:tcPr>
            <w:tcW w:w="643" w:type="pct"/>
            <w:shd w:val="clear" w:color="auto" w:fill="auto"/>
          </w:tcPr>
          <w:p w14:paraId="52BB0486">
            <w:pPr>
              <w:spacing w:line="360" w:lineRule="auto"/>
              <w:rPr>
                <w:rFonts w:ascii="宋体" w:hAnsi="宋体"/>
                <w:szCs w:val="21"/>
              </w:rPr>
            </w:pPr>
          </w:p>
        </w:tc>
        <w:tc>
          <w:tcPr>
            <w:tcW w:w="643" w:type="pct"/>
            <w:shd w:val="clear" w:color="auto" w:fill="auto"/>
          </w:tcPr>
          <w:p w14:paraId="19D0AC7C">
            <w:pPr>
              <w:spacing w:line="360" w:lineRule="auto"/>
              <w:jc w:val="left"/>
              <w:rPr>
                <w:rFonts w:ascii="宋体" w:hAnsi="宋体"/>
                <w:szCs w:val="21"/>
              </w:rPr>
            </w:pPr>
          </w:p>
        </w:tc>
        <w:tc>
          <w:tcPr>
            <w:tcW w:w="644" w:type="pct"/>
            <w:shd w:val="clear" w:color="auto" w:fill="auto"/>
          </w:tcPr>
          <w:p w14:paraId="3C92E8DC">
            <w:pPr>
              <w:spacing w:line="360" w:lineRule="auto"/>
              <w:jc w:val="left"/>
              <w:rPr>
                <w:rFonts w:ascii="宋体" w:hAnsi="宋体"/>
                <w:szCs w:val="21"/>
              </w:rPr>
            </w:pPr>
          </w:p>
        </w:tc>
        <w:tc>
          <w:tcPr>
            <w:tcW w:w="561" w:type="pct"/>
            <w:shd w:val="clear" w:color="auto" w:fill="auto"/>
          </w:tcPr>
          <w:p w14:paraId="31DD717D">
            <w:pPr>
              <w:spacing w:line="360" w:lineRule="auto"/>
              <w:jc w:val="left"/>
              <w:rPr>
                <w:rFonts w:ascii="宋体" w:hAnsi="宋体"/>
                <w:szCs w:val="21"/>
              </w:rPr>
            </w:pPr>
          </w:p>
        </w:tc>
      </w:tr>
      <w:tr w14:paraId="16C62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6F8F2D4A">
            <w:pPr>
              <w:spacing w:line="360" w:lineRule="auto"/>
              <w:rPr>
                <w:rFonts w:ascii="宋体" w:hAnsi="宋体"/>
                <w:szCs w:val="21"/>
              </w:rPr>
            </w:pPr>
          </w:p>
        </w:tc>
        <w:tc>
          <w:tcPr>
            <w:tcW w:w="643" w:type="pct"/>
            <w:shd w:val="clear" w:color="auto" w:fill="auto"/>
          </w:tcPr>
          <w:p w14:paraId="196C4A12">
            <w:pPr>
              <w:spacing w:line="360" w:lineRule="auto"/>
              <w:rPr>
                <w:rFonts w:ascii="宋体" w:hAnsi="宋体"/>
                <w:szCs w:val="21"/>
              </w:rPr>
            </w:pPr>
          </w:p>
        </w:tc>
        <w:tc>
          <w:tcPr>
            <w:tcW w:w="643" w:type="pct"/>
            <w:shd w:val="clear" w:color="auto" w:fill="auto"/>
          </w:tcPr>
          <w:p w14:paraId="7F50E4B6">
            <w:pPr>
              <w:spacing w:line="360" w:lineRule="auto"/>
              <w:rPr>
                <w:rFonts w:ascii="宋体" w:hAnsi="宋体"/>
                <w:szCs w:val="21"/>
              </w:rPr>
            </w:pPr>
          </w:p>
        </w:tc>
        <w:tc>
          <w:tcPr>
            <w:tcW w:w="643" w:type="pct"/>
            <w:shd w:val="clear" w:color="auto" w:fill="auto"/>
          </w:tcPr>
          <w:p w14:paraId="73BBC9C7">
            <w:pPr>
              <w:spacing w:line="360" w:lineRule="auto"/>
              <w:rPr>
                <w:rFonts w:ascii="宋体" w:hAnsi="宋体"/>
                <w:szCs w:val="21"/>
              </w:rPr>
            </w:pPr>
          </w:p>
        </w:tc>
        <w:tc>
          <w:tcPr>
            <w:tcW w:w="643" w:type="pct"/>
            <w:shd w:val="clear" w:color="auto" w:fill="auto"/>
          </w:tcPr>
          <w:p w14:paraId="3D6FE95E">
            <w:pPr>
              <w:spacing w:line="360" w:lineRule="auto"/>
              <w:rPr>
                <w:rFonts w:ascii="宋体" w:hAnsi="宋体"/>
                <w:szCs w:val="21"/>
              </w:rPr>
            </w:pPr>
          </w:p>
        </w:tc>
        <w:tc>
          <w:tcPr>
            <w:tcW w:w="643" w:type="pct"/>
            <w:shd w:val="clear" w:color="auto" w:fill="auto"/>
          </w:tcPr>
          <w:p w14:paraId="39B02890">
            <w:pPr>
              <w:spacing w:line="360" w:lineRule="auto"/>
              <w:jc w:val="left"/>
              <w:rPr>
                <w:rFonts w:ascii="宋体" w:hAnsi="宋体"/>
                <w:szCs w:val="21"/>
              </w:rPr>
            </w:pPr>
          </w:p>
        </w:tc>
        <w:tc>
          <w:tcPr>
            <w:tcW w:w="644" w:type="pct"/>
            <w:shd w:val="clear" w:color="auto" w:fill="auto"/>
          </w:tcPr>
          <w:p w14:paraId="6AE2A2F3">
            <w:pPr>
              <w:spacing w:line="360" w:lineRule="auto"/>
              <w:jc w:val="left"/>
              <w:rPr>
                <w:rFonts w:ascii="宋体" w:hAnsi="宋体"/>
                <w:szCs w:val="21"/>
              </w:rPr>
            </w:pPr>
          </w:p>
        </w:tc>
        <w:tc>
          <w:tcPr>
            <w:tcW w:w="561" w:type="pct"/>
            <w:shd w:val="clear" w:color="auto" w:fill="auto"/>
          </w:tcPr>
          <w:p w14:paraId="5626B103">
            <w:pPr>
              <w:spacing w:line="360" w:lineRule="auto"/>
              <w:jc w:val="left"/>
              <w:rPr>
                <w:rFonts w:ascii="宋体" w:hAnsi="宋体"/>
                <w:szCs w:val="21"/>
              </w:rPr>
            </w:pPr>
          </w:p>
        </w:tc>
      </w:tr>
      <w:tr w14:paraId="3DBEA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31CC1DAF">
            <w:pPr>
              <w:spacing w:line="360" w:lineRule="auto"/>
              <w:rPr>
                <w:rFonts w:ascii="宋体" w:hAnsi="宋体"/>
                <w:szCs w:val="21"/>
              </w:rPr>
            </w:pPr>
          </w:p>
        </w:tc>
        <w:tc>
          <w:tcPr>
            <w:tcW w:w="643" w:type="pct"/>
            <w:shd w:val="clear" w:color="auto" w:fill="auto"/>
          </w:tcPr>
          <w:p w14:paraId="4EC7A8CD">
            <w:pPr>
              <w:spacing w:line="360" w:lineRule="auto"/>
              <w:rPr>
                <w:rFonts w:ascii="宋体" w:hAnsi="宋体"/>
                <w:szCs w:val="21"/>
              </w:rPr>
            </w:pPr>
          </w:p>
        </w:tc>
        <w:tc>
          <w:tcPr>
            <w:tcW w:w="643" w:type="pct"/>
            <w:shd w:val="clear" w:color="auto" w:fill="auto"/>
          </w:tcPr>
          <w:p w14:paraId="0F26B5BA">
            <w:pPr>
              <w:spacing w:line="360" w:lineRule="auto"/>
              <w:rPr>
                <w:rFonts w:ascii="宋体" w:hAnsi="宋体"/>
                <w:szCs w:val="21"/>
              </w:rPr>
            </w:pPr>
          </w:p>
        </w:tc>
        <w:tc>
          <w:tcPr>
            <w:tcW w:w="643" w:type="pct"/>
            <w:shd w:val="clear" w:color="auto" w:fill="auto"/>
          </w:tcPr>
          <w:p w14:paraId="1AC1D2D7">
            <w:pPr>
              <w:spacing w:line="360" w:lineRule="auto"/>
              <w:rPr>
                <w:rFonts w:ascii="宋体" w:hAnsi="宋体"/>
                <w:szCs w:val="21"/>
              </w:rPr>
            </w:pPr>
          </w:p>
        </w:tc>
        <w:tc>
          <w:tcPr>
            <w:tcW w:w="643" w:type="pct"/>
            <w:shd w:val="clear" w:color="auto" w:fill="auto"/>
          </w:tcPr>
          <w:p w14:paraId="492DE3E4">
            <w:pPr>
              <w:spacing w:line="360" w:lineRule="auto"/>
              <w:rPr>
                <w:rFonts w:ascii="宋体" w:hAnsi="宋体"/>
                <w:szCs w:val="21"/>
              </w:rPr>
            </w:pPr>
          </w:p>
        </w:tc>
        <w:tc>
          <w:tcPr>
            <w:tcW w:w="643" w:type="pct"/>
            <w:shd w:val="clear" w:color="auto" w:fill="auto"/>
          </w:tcPr>
          <w:p w14:paraId="34502BCE">
            <w:pPr>
              <w:spacing w:line="360" w:lineRule="auto"/>
              <w:jc w:val="left"/>
              <w:rPr>
                <w:rFonts w:ascii="宋体" w:hAnsi="宋体"/>
                <w:szCs w:val="21"/>
              </w:rPr>
            </w:pPr>
          </w:p>
        </w:tc>
        <w:tc>
          <w:tcPr>
            <w:tcW w:w="644" w:type="pct"/>
            <w:shd w:val="clear" w:color="auto" w:fill="auto"/>
          </w:tcPr>
          <w:p w14:paraId="33BE9C8E">
            <w:pPr>
              <w:spacing w:line="360" w:lineRule="auto"/>
              <w:jc w:val="left"/>
              <w:rPr>
                <w:rFonts w:ascii="宋体" w:hAnsi="宋体"/>
                <w:szCs w:val="21"/>
              </w:rPr>
            </w:pPr>
          </w:p>
        </w:tc>
        <w:tc>
          <w:tcPr>
            <w:tcW w:w="561" w:type="pct"/>
            <w:shd w:val="clear" w:color="auto" w:fill="auto"/>
          </w:tcPr>
          <w:p w14:paraId="1F806437">
            <w:pPr>
              <w:spacing w:line="360" w:lineRule="auto"/>
              <w:jc w:val="left"/>
              <w:rPr>
                <w:rFonts w:ascii="宋体" w:hAnsi="宋体"/>
                <w:szCs w:val="21"/>
              </w:rPr>
            </w:pPr>
          </w:p>
        </w:tc>
      </w:tr>
      <w:tr w14:paraId="31E88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396A86E3">
            <w:pPr>
              <w:spacing w:line="360" w:lineRule="auto"/>
              <w:rPr>
                <w:rFonts w:ascii="宋体" w:hAnsi="宋体"/>
                <w:szCs w:val="21"/>
              </w:rPr>
            </w:pPr>
          </w:p>
        </w:tc>
        <w:tc>
          <w:tcPr>
            <w:tcW w:w="643" w:type="pct"/>
            <w:shd w:val="clear" w:color="auto" w:fill="auto"/>
          </w:tcPr>
          <w:p w14:paraId="6D53042E">
            <w:pPr>
              <w:spacing w:line="360" w:lineRule="auto"/>
              <w:rPr>
                <w:rFonts w:ascii="宋体" w:hAnsi="宋体"/>
                <w:szCs w:val="21"/>
              </w:rPr>
            </w:pPr>
          </w:p>
        </w:tc>
        <w:tc>
          <w:tcPr>
            <w:tcW w:w="643" w:type="pct"/>
            <w:shd w:val="clear" w:color="auto" w:fill="auto"/>
          </w:tcPr>
          <w:p w14:paraId="71937860">
            <w:pPr>
              <w:spacing w:line="360" w:lineRule="auto"/>
              <w:rPr>
                <w:rFonts w:ascii="宋体" w:hAnsi="宋体"/>
                <w:szCs w:val="21"/>
              </w:rPr>
            </w:pPr>
          </w:p>
        </w:tc>
        <w:tc>
          <w:tcPr>
            <w:tcW w:w="643" w:type="pct"/>
            <w:shd w:val="clear" w:color="auto" w:fill="auto"/>
          </w:tcPr>
          <w:p w14:paraId="50B8A23F">
            <w:pPr>
              <w:spacing w:line="360" w:lineRule="auto"/>
              <w:rPr>
                <w:rFonts w:ascii="宋体" w:hAnsi="宋体"/>
                <w:szCs w:val="21"/>
              </w:rPr>
            </w:pPr>
          </w:p>
        </w:tc>
        <w:tc>
          <w:tcPr>
            <w:tcW w:w="643" w:type="pct"/>
            <w:shd w:val="clear" w:color="auto" w:fill="auto"/>
          </w:tcPr>
          <w:p w14:paraId="16A2431E">
            <w:pPr>
              <w:spacing w:line="360" w:lineRule="auto"/>
              <w:rPr>
                <w:rFonts w:ascii="宋体" w:hAnsi="宋体"/>
                <w:szCs w:val="21"/>
              </w:rPr>
            </w:pPr>
          </w:p>
        </w:tc>
        <w:tc>
          <w:tcPr>
            <w:tcW w:w="643" w:type="pct"/>
            <w:shd w:val="clear" w:color="auto" w:fill="auto"/>
          </w:tcPr>
          <w:p w14:paraId="43FC688B">
            <w:pPr>
              <w:spacing w:line="360" w:lineRule="auto"/>
              <w:jc w:val="left"/>
              <w:rPr>
                <w:rFonts w:ascii="宋体" w:hAnsi="宋体"/>
                <w:szCs w:val="21"/>
              </w:rPr>
            </w:pPr>
          </w:p>
        </w:tc>
        <w:tc>
          <w:tcPr>
            <w:tcW w:w="644" w:type="pct"/>
            <w:shd w:val="clear" w:color="auto" w:fill="auto"/>
          </w:tcPr>
          <w:p w14:paraId="01BCD22F">
            <w:pPr>
              <w:spacing w:line="360" w:lineRule="auto"/>
              <w:jc w:val="left"/>
              <w:rPr>
                <w:rFonts w:ascii="宋体" w:hAnsi="宋体"/>
                <w:szCs w:val="21"/>
              </w:rPr>
            </w:pPr>
          </w:p>
        </w:tc>
        <w:tc>
          <w:tcPr>
            <w:tcW w:w="561" w:type="pct"/>
            <w:shd w:val="clear" w:color="auto" w:fill="auto"/>
          </w:tcPr>
          <w:p w14:paraId="2918F76A">
            <w:pPr>
              <w:spacing w:line="360" w:lineRule="auto"/>
              <w:jc w:val="left"/>
              <w:rPr>
                <w:rFonts w:ascii="宋体" w:hAnsi="宋体"/>
                <w:szCs w:val="21"/>
              </w:rPr>
            </w:pPr>
          </w:p>
        </w:tc>
      </w:tr>
      <w:tr w14:paraId="7A1DD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0BE82073">
            <w:pPr>
              <w:spacing w:line="360" w:lineRule="auto"/>
              <w:rPr>
                <w:rFonts w:ascii="宋体" w:hAnsi="宋体"/>
                <w:szCs w:val="21"/>
              </w:rPr>
            </w:pPr>
          </w:p>
        </w:tc>
        <w:tc>
          <w:tcPr>
            <w:tcW w:w="643" w:type="pct"/>
            <w:shd w:val="clear" w:color="auto" w:fill="auto"/>
          </w:tcPr>
          <w:p w14:paraId="562D55B8">
            <w:pPr>
              <w:spacing w:line="360" w:lineRule="auto"/>
              <w:rPr>
                <w:rFonts w:ascii="宋体" w:hAnsi="宋体"/>
                <w:szCs w:val="21"/>
              </w:rPr>
            </w:pPr>
          </w:p>
        </w:tc>
        <w:tc>
          <w:tcPr>
            <w:tcW w:w="643" w:type="pct"/>
            <w:shd w:val="clear" w:color="auto" w:fill="auto"/>
          </w:tcPr>
          <w:p w14:paraId="6BB4BD9D">
            <w:pPr>
              <w:spacing w:line="360" w:lineRule="auto"/>
              <w:rPr>
                <w:rFonts w:ascii="宋体" w:hAnsi="宋体"/>
                <w:szCs w:val="21"/>
              </w:rPr>
            </w:pPr>
          </w:p>
        </w:tc>
        <w:tc>
          <w:tcPr>
            <w:tcW w:w="643" w:type="pct"/>
            <w:shd w:val="clear" w:color="auto" w:fill="auto"/>
          </w:tcPr>
          <w:p w14:paraId="400612B9">
            <w:pPr>
              <w:spacing w:line="360" w:lineRule="auto"/>
              <w:rPr>
                <w:rFonts w:ascii="宋体" w:hAnsi="宋体"/>
                <w:szCs w:val="21"/>
              </w:rPr>
            </w:pPr>
          </w:p>
        </w:tc>
        <w:tc>
          <w:tcPr>
            <w:tcW w:w="643" w:type="pct"/>
            <w:shd w:val="clear" w:color="auto" w:fill="auto"/>
          </w:tcPr>
          <w:p w14:paraId="45FA6E12">
            <w:pPr>
              <w:spacing w:line="360" w:lineRule="auto"/>
              <w:rPr>
                <w:rFonts w:ascii="宋体" w:hAnsi="宋体"/>
                <w:szCs w:val="21"/>
              </w:rPr>
            </w:pPr>
          </w:p>
        </w:tc>
        <w:tc>
          <w:tcPr>
            <w:tcW w:w="643" w:type="pct"/>
            <w:shd w:val="clear" w:color="auto" w:fill="auto"/>
          </w:tcPr>
          <w:p w14:paraId="74C083BC">
            <w:pPr>
              <w:spacing w:line="360" w:lineRule="auto"/>
              <w:jc w:val="left"/>
              <w:rPr>
                <w:rFonts w:ascii="宋体" w:hAnsi="宋体"/>
                <w:szCs w:val="21"/>
              </w:rPr>
            </w:pPr>
          </w:p>
        </w:tc>
        <w:tc>
          <w:tcPr>
            <w:tcW w:w="644" w:type="pct"/>
            <w:shd w:val="clear" w:color="auto" w:fill="auto"/>
          </w:tcPr>
          <w:p w14:paraId="0CC869CA">
            <w:pPr>
              <w:spacing w:line="360" w:lineRule="auto"/>
              <w:jc w:val="left"/>
              <w:rPr>
                <w:rFonts w:ascii="宋体" w:hAnsi="宋体"/>
                <w:szCs w:val="21"/>
              </w:rPr>
            </w:pPr>
          </w:p>
        </w:tc>
        <w:tc>
          <w:tcPr>
            <w:tcW w:w="561" w:type="pct"/>
            <w:shd w:val="clear" w:color="auto" w:fill="auto"/>
          </w:tcPr>
          <w:p w14:paraId="387DC931">
            <w:pPr>
              <w:spacing w:line="360" w:lineRule="auto"/>
              <w:jc w:val="left"/>
              <w:rPr>
                <w:rFonts w:ascii="宋体" w:hAnsi="宋体"/>
                <w:szCs w:val="21"/>
              </w:rPr>
            </w:pPr>
          </w:p>
        </w:tc>
      </w:tr>
      <w:tr w14:paraId="5AC0C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730EC9C9">
            <w:pPr>
              <w:spacing w:line="360" w:lineRule="auto"/>
              <w:rPr>
                <w:rFonts w:ascii="宋体" w:hAnsi="宋体"/>
                <w:szCs w:val="21"/>
              </w:rPr>
            </w:pPr>
          </w:p>
        </w:tc>
        <w:tc>
          <w:tcPr>
            <w:tcW w:w="643" w:type="pct"/>
            <w:shd w:val="clear" w:color="auto" w:fill="auto"/>
          </w:tcPr>
          <w:p w14:paraId="59E44027">
            <w:pPr>
              <w:spacing w:line="360" w:lineRule="auto"/>
              <w:rPr>
                <w:rFonts w:ascii="宋体" w:hAnsi="宋体"/>
                <w:szCs w:val="21"/>
              </w:rPr>
            </w:pPr>
          </w:p>
        </w:tc>
        <w:tc>
          <w:tcPr>
            <w:tcW w:w="643" w:type="pct"/>
            <w:shd w:val="clear" w:color="auto" w:fill="auto"/>
          </w:tcPr>
          <w:p w14:paraId="564C7C09">
            <w:pPr>
              <w:spacing w:line="360" w:lineRule="auto"/>
              <w:rPr>
                <w:rFonts w:ascii="宋体" w:hAnsi="宋体"/>
                <w:szCs w:val="21"/>
              </w:rPr>
            </w:pPr>
          </w:p>
        </w:tc>
        <w:tc>
          <w:tcPr>
            <w:tcW w:w="643" w:type="pct"/>
            <w:shd w:val="clear" w:color="auto" w:fill="auto"/>
          </w:tcPr>
          <w:p w14:paraId="2D99292F">
            <w:pPr>
              <w:spacing w:line="360" w:lineRule="auto"/>
              <w:rPr>
                <w:rFonts w:ascii="宋体" w:hAnsi="宋体"/>
                <w:szCs w:val="21"/>
              </w:rPr>
            </w:pPr>
          </w:p>
        </w:tc>
        <w:tc>
          <w:tcPr>
            <w:tcW w:w="643" w:type="pct"/>
            <w:shd w:val="clear" w:color="auto" w:fill="auto"/>
          </w:tcPr>
          <w:p w14:paraId="68A99DC7">
            <w:pPr>
              <w:spacing w:line="360" w:lineRule="auto"/>
              <w:rPr>
                <w:rFonts w:ascii="宋体" w:hAnsi="宋体"/>
                <w:szCs w:val="21"/>
              </w:rPr>
            </w:pPr>
          </w:p>
        </w:tc>
        <w:tc>
          <w:tcPr>
            <w:tcW w:w="643" w:type="pct"/>
            <w:shd w:val="clear" w:color="auto" w:fill="auto"/>
          </w:tcPr>
          <w:p w14:paraId="6C397B0A">
            <w:pPr>
              <w:spacing w:line="360" w:lineRule="auto"/>
              <w:jc w:val="left"/>
              <w:rPr>
                <w:rFonts w:ascii="宋体" w:hAnsi="宋体"/>
                <w:szCs w:val="21"/>
              </w:rPr>
            </w:pPr>
          </w:p>
        </w:tc>
        <w:tc>
          <w:tcPr>
            <w:tcW w:w="644" w:type="pct"/>
            <w:shd w:val="clear" w:color="auto" w:fill="auto"/>
          </w:tcPr>
          <w:p w14:paraId="7BCFF51A">
            <w:pPr>
              <w:spacing w:line="360" w:lineRule="auto"/>
              <w:jc w:val="left"/>
              <w:rPr>
                <w:rFonts w:ascii="宋体" w:hAnsi="宋体"/>
                <w:szCs w:val="21"/>
              </w:rPr>
            </w:pPr>
          </w:p>
        </w:tc>
        <w:tc>
          <w:tcPr>
            <w:tcW w:w="561" w:type="pct"/>
            <w:shd w:val="clear" w:color="auto" w:fill="auto"/>
          </w:tcPr>
          <w:p w14:paraId="258A9FA8">
            <w:pPr>
              <w:spacing w:line="360" w:lineRule="auto"/>
              <w:jc w:val="left"/>
              <w:rPr>
                <w:rFonts w:ascii="宋体" w:hAnsi="宋体"/>
                <w:szCs w:val="21"/>
              </w:rPr>
            </w:pPr>
          </w:p>
        </w:tc>
      </w:tr>
      <w:tr w14:paraId="67026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55E7D368">
            <w:pPr>
              <w:spacing w:line="360" w:lineRule="auto"/>
              <w:rPr>
                <w:rFonts w:ascii="宋体" w:hAnsi="宋体"/>
                <w:szCs w:val="21"/>
              </w:rPr>
            </w:pPr>
          </w:p>
        </w:tc>
        <w:tc>
          <w:tcPr>
            <w:tcW w:w="643" w:type="pct"/>
            <w:shd w:val="clear" w:color="auto" w:fill="auto"/>
          </w:tcPr>
          <w:p w14:paraId="464C6D9B">
            <w:pPr>
              <w:spacing w:line="360" w:lineRule="auto"/>
              <w:rPr>
                <w:rFonts w:ascii="宋体" w:hAnsi="宋体"/>
                <w:szCs w:val="21"/>
              </w:rPr>
            </w:pPr>
          </w:p>
        </w:tc>
        <w:tc>
          <w:tcPr>
            <w:tcW w:w="643" w:type="pct"/>
            <w:shd w:val="clear" w:color="auto" w:fill="auto"/>
          </w:tcPr>
          <w:p w14:paraId="5BCE3D15">
            <w:pPr>
              <w:spacing w:line="360" w:lineRule="auto"/>
              <w:rPr>
                <w:rFonts w:ascii="宋体" w:hAnsi="宋体"/>
                <w:szCs w:val="21"/>
              </w:rPr>
            </w:pPr>
          </w:p>
        </w:tc>
        <w:tc>
          <w:tcPr>
            <w:tcW w:w="643" w:type="pct"/>
            <w:shd w:val="clear" w:color="auto" w:fill="auto"/>
          </w:tcPr>
          <w:p w14:paraId="32A5A34C">
            <w:pPr>
              <w:spacing w:line="360" w:lineRule="auto"/>
              <w:rPr>
                <w:rFonts w:ascii="宋体" w:hAnsi="宋体"/>
                <w:szCs w:val="21"/>
              </w:rPr>
            </w:pPr>
          </w:p>
        </w:tc>
        <w:tc>
          <w:tcPr>
            <w:tcW w:w="643" w:type="pct"/>
            <w:shd w:val="clear" w:color="auto" w:fill="auto"/>
          </w:tcPr>
          <w:p w14:paraId="2829512B">
            <w:pPr>
              <w:spacing w:line="360" w:lineRule="auto"/>
              <w:rPr>
                <w:rFonts w:ascii="宋体" w:hAnsi="宋体"/>
                <w:szCs w:val="21"/>
              </w:rPr>
            </w:pPr>
          </w:p>
        </w:tc>
        <w:tc>
          <w:tcPr>
            <w:tcW w:w="643" w:type="pct"/>
            <w:shd w:val="clear" w:color="auto" w:fill="auto"/>
          </w:tcPr>
          <w:p w14:paraId="7D305BDF">
            <w:pPr>
              <w:spacing w:line="360" w:lineRule="auto"/>
              <w:jc w:val="left"/>
              <w:rPr>
                <w:rFonts w:ascii="宋体" w:hAnsi="宋体"/>
                <w:szCs w:val="21"/>
              </w:rPr>
            </w:pPr>
          </w:p>
        </w:tc>
        <w:tc>
          <w:tcPr>
            <w:tcW w:w="644" w:type="pct"/>
            <w:shd w:val="clear" w:color="auto" w:fill="auto"/>
          </w:tcPr>
          <w:p w14:paraId="0655F3CC">
            <w:pPr>
              <w:spacing w:line="360" w:lineRule="auto"/>
              <w:jc w:val="left"/>
              <w:rPr>
                <w:rFonts w:ascii="宋体" w:hAnsi="宋体"/>
                <w:szCs w:val="21"/>
              </w:rPr>
            </w:pPr>
          </w:p>
        </w:tc>
        <w:tc>
          <w:tcPr>
            <w:tcW w:w="561" w:type="pct"/>
            <w:shd w:val="clear" w:color="auto" w:fill="auto"/>
          </w:tcPr>
          <w:p w14:paraId="0864F0CB">
            <w:pPr>
              <w:spacing w:line="360" w:lineRule="auto"/>
              <w:jc w:val="left"/>
              <w:rPr>
                <w:rFonts w:ascii="宋体" w:hAnsi="宋体"/>
                <w:szCs w:val="21"/>
              </w:rPr>
            </w:pPr>
          </w:p>
        </w:tc>
      </w:tr>
      <w:tr w14:paraId="59878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398C698F">
            <w:pPr>
              <w:spacing w:line="360" w:lineRule="auto"/>
              <w:rPr>
                <w:rFonts w:ascii="宋体" w:hAnsi="宋体"/>
                <w:szCs w:val="21"/>
              </w:rPr>
            </w:pPr>
          </w:p>
        </w:tc>
        <w:tc>
          <w:tcPr>
            <w:tcW w:w="643" w:type="pct"/>
            <w:shd w:val="clear" w:color="auto" w:fill="auto"/>
          </w:tcPr>
          <w:p w14:paraId="094D6262">
            <w:pPr>
              <w:spacing w:line="360" w:lineRule="auto"/>
              <w:rPr>
                <w:rFonts w:ascii="宋体" w:hAnsi="宋体"/>
                <w:szCs w:val="21"/>
              </w:rPr>
            </w:pPr>
          </w:p>
        </w:tc>
        <w:tc>
          <w:tcPr>
            <w:tcW w:w="643" w:type="pct"/>
            <w:shd w:val="clear" w:color="auto" w:fill="auto"/>
          </w:tcPr>
          <w:p w14:paraId="7D6AF5A9">
            <w:pPr>
              <w:spacing w:line="360" w:lineRule="auto"/>
              <w:rPr>
                <w:rFonts w:ascii="宋体" w:hAnsi="宋体"/>
                <w:szCs w:val="21"/>
              </w:rPr>
            </w:pPr>
          </w:p>
        </w:tc>
        <w:tc>
          <w:tcPr>
            <w:tcW w:w="643" w:type="pct"/>
            <w:shd w:val="clear" w:color="auto" w:fill="auto"/>
          </w:tcPr>
          <w:p w14:paraId="22672406">
            <w:pPr>
              <w:spacing w:line="360" w:lineRule="auto"/>
              <w:rPr>
                <w:rFonts w:ascii="宋体" w:hAnsi="宋体"/>
                <w:szCs w:val="21"/>
              </w:rPr>
            </w:pPr>
          </w:p>
        </w:tc>
        <w:tc>
          <w:tcPr>
            <w:tcW w:w="643" w:type="pct"/>
            <w:shd w:val="clear" w:color="auto" w:fill="auto"/>
          </w:tcPr>
          <w:p w14:paraId="66AB92FC">
            <w:pPr>
              <w:spacing w:line="360" w:lineRule="auto"/>
              <w:rPr>
                <w:rFonts w:ascii="宋体" w:hAnsi="宋体"/>
                <w:szCs w:val="21"/>
              </w:rPr>
            </w:pPr>
          </w:p>
        </w:tc>
        <w:tc>
          <w:tcPr>
            <w:tcW w:w="643" w:type="pct"/>
            <w:shd w:val="clear" w:color="auto" w:fill="auto"/>
          </w:tcPr>
          <w:p w14:paraId="4E7EED89">
            <w:pPr>
              <w:spacing w:line="360" w:lineRule="auto"/>
              <w:jc w:val="left"/>
              <w:rPr>
                <w:rFonts w:ascii="宋体" w:hAnsi="宋体"/>
                <w:szCs w:val="21"/>
              </w:rPr>
            </w:pPr>
          </w:p>
        </w:tc>
        <w:tc>
          <w:tcPr>
            <w:tcW w:w="644" w:type="pct"/>
            <w:shd w:val="clear" w:color="auto" w:fill="auto"/>
          </w:tcPr>
          <w:p w14:paraId="27F14576">
            <w:pPr>
              <w:spacing w:line="360" w:lineRule="auto"/>
              <w:jc w:val="left"/>
              <w:rPr>
                <w:rFonts w:ascii="宋体" w:hAnsi="宋体"/>
                <w:szCs w:val="21"/>
              </w:rPr>
            </w:pPr>
          </w:p>
        </w:tc>
        <w:tc>
          <w:tcPr>
            <w:tcW w:w="561" w:type="pct"/>
            <w:shd w:val="clear" w:color="auto" w:fill="auto"/>
          </w:tcPr>
          <w:p w14:paraId="13FB846D">
            <w:pPr>
              <w:spacing w:line="360" w:lineRule="auto"/>
              <w:jc w:val="left"/>
              <w:rPr>
                <w:rFonts w:ascii="宋体" w:hAnsi="宋体"/>
                <w:szCs w:val="21"/>
              </w:rPr>
            </w:pPr>
          </w:p>
        </w:tc>
      </w:tr>
      <w:tr w14:paraId="1A944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52C615ED">
            <w:pPr>
              <w:spacing w:line="360" w:lineRule="auto"/>
              <w:rPr>
                <w:rFonts w:ascii="宋体" w:hAnsi="宋体"/>
                <w:szCs w:val="21"/>
              </w:rPr>
            </w:pPr>
          </w:p>
        </w:tc>
        <w:tc>
          <w:tcPr>
            <w:tcW w:w="643" w:type="pct"/>
            <w:shd w:val="clear" w:color="auto" w:fill="auto"/>
          </w:tcPr>
          <w:p w14:paraId="37E756B7">
            <w:pPr>
              <w:spacing w:line="360" w:lineRule="auto"/>
              <w:rPr>
                <w:rFonts w:ascii="宋体" w:hAnsi="宋体"/>
                <w:szCs w:val="21"/>
              </w:rPr>
            </w:pPr>
          </w:p>
        </w:tc>
        <w:tc>
          <w:tcPr>
            <w:tcW w:w="643" w:type="pct"/>
            <w:shd w:val="clear" w:color="auto" w:fill="auto"/>
          </w:tcPr>
          <w:p w14:paraId="451D6503">
            <w:pPr>
              <w:spacing w:line="360" w:lineRule="auto"/>
              <w:rPr>
                <w:rFonts w:ascii="宋体" w:hAnsi="宋体"/>
                <w:szCs w:val="21"/>
              </w:rPr>
            </w:pPr>
          </w:p>
        </w:tc>
        <w:tc>
          <w:tcPr>
            <w:tcW w:w="643" w:type="pct"/>
            <w:shd w:val="clear" w:color="auto" w:fill="auto"/>
          </w:tcPr>
          <w:p w14:paraId="1411726E">
            <w:pPr>
              <w:spacing w:line="360" w:lineRule="auto"/>
              <w:rPr>
                <w:rFonts w:ascii="宋体" w:hAnsi="宋体"/>
                <w:szCs w:val="21"/>
              </w:rPr>
            </w:pPr>
          </w:p>
        </w:tc>
        <w:tc>
          <w:tcPr>
            <w:tcW w:w="643" w:type="pct"/>
            <w:shd w:val="clear" w:color="auto" w:fill="auto"/>
          </w:tcPr>
          <w:p w14:paraId="49E4D57E">
            <w:pPr>
              <w:spacing w:line="360" w:lineRule="auto"/>
              <w:rPr>
                <w:rFonts w:ascii="宋体" w:hAnsi="宋体"/>
                <w:szCs w:val="21"/>
              </w:rPr>
            </w:pPr>
          </w:p>
        </w:tc>
        <w:tc>
          <w:tcPr>
            <w:tcW w:w="643" w:type="pct"/>
            <w:shd w:val="clear" w:color="auto" w:fill="auto"/>
          </w:tcPr>
          <w:p w14:paraId="50A2BE77">
            <w:pPr>
              <w:spacing w:line="360" w:lineRule="auto"/>
              <w:jc w:val="left"/>
              <w:rPr>
                <w:rFonts w:ascii="宋体" w:hAnsi="宋体"/>
                <w:szCs w:val="21"/>
              </w:rPr>
            </w:pPr>
          </w:p>
        </w:tc>
        <w:tc>
          <w:tcPr>
            <w:tcW w:w="644" w:type="pct"/>
            <w:shd w:val="clear" w:color="auto" w:fill="auto"/>
          </w:tcPr>
          <w:p w14:paraId="5E3B501A">
            <w:pPr>
              <w:spacing w:line="360" w:lineRule="auto"/>
              <w:jc w:val="left"/>
              <w:rPr>
                <w:rFonts w:ascii="宋体" w:hAnsi="宋体"/>
                <w:szCs w:val="21"/>
              </w:rPr>
            </w:pPr>
          </w:p>
        </w:tc>
        <w:tc>
          <w:tcPr>
            <w:tcW w:w="561" w:type="pct"/>
            <w:shd w:val="clear" w:color="auto" w:fill="auto"/>
          </w:tcPr>
          <w:p w14:paraId="6DF4E85D">
            <w:pPr>
              <w:spacing w:line="360" w:lineRule="auto"/>
              <w:jc w:val="left"/>
              <w:rPr>
                <w:rFonts w:ascii="宋体" w:hAnsi="宋体"/>
                <w:szCs w:val="21"/>
              </w:rPr>
            </w:pPr>
          </w:p>
        </w:tc>
      </w:tr>
      <w:tr w14:paraId="17F3C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0254B89C">
            <w:pPr>
              <w:spacing w:line="360" w:lineRule="auto"/>
              <w:rPr>
                <w:rFonts w:ascii="宋体" w:hAnsi="宋体"/>
                <w:szCs w:val="21"/>
              </w:rPr>
            </w:pPr>
          </w:p>
        </w:tc>
        <w:tc>
          <w:tcPr>
            <w:tcW w:w="643" w:type="pct"/>
            <w:shd w:val="clear" w:color="auto" w:fill="auto"/>
          </w:tcPr>
          <w:p w14:paraId="0DC34B90">
            <w:pPr>
              <w:spacing w:line="360" w:lineRule="auto"/>
              <w:rPr>
                <w:rFonts w:ascii="宋体" w:hAnsi="宋体"/>
                <w:szCs w:val="21"/>
              </w:rPr>
            </w:pPr>
          </w:p>
        </w:tc>
        <w:tc>
          <w:tcPr>
            <w:tcW w:w="643" w:type="pct"/>
            <w:shd w:val="clear" w:color="auto" w:fill="auto"/>
          </w:tcPr>
          <w:p w14:paraId="553739F3">
            <w:pPr>
              <w:spacing w:line="360" w:lineRule="auto"/>
              <w:rPr>
                <w:rFonts w:ascii="宋体" w:hAnsi="宋体"/>
                <w:szCs w:val="21"/>
              </w:rPr>
            </w:pPr>
          </w:p>
        </w:tc>
        <w:tc>
          <w:tcPr>
            <w:tcW w:w="643" w:type="pct"/>
            <w:shd w:val="clear" w:color="auto" w:fill="auto"/>
          </w:tcPr>
          <w:p w14:paraId="0C9ED729">
            <w:pPr>
              <w:spacing w:line="360" w:lineRule="auto"/>
              <w:rPr>
                <w:rFonts w:ascii="宋体" w:hAnsi="宋体"/>
                <w:szCs w:val="21"/>
              </w:rPr>
            </w:pPr>
          </w:p>
        </w:tc>
        <w:tc>
          <w:tcPr>
            <w:tcW w:w="643" w:type="pct"/>
            <w:shd w:val="clear" w:color="auto" w:fill="auto"/>
          </w:tcPr>
          <w:p w14:paraId="7FA4F1AA">
            <w:pPr>
              <w:spacing w:line="360" w:lineRule="auto"/>
              <w:rPr>
                <w:rFonts w:ascii="宋体" w:hAnsi="宋体"/>
                <w:szCs w:val="21"/>
              </w:rPr>
            </w:pPr>
          </w:p>
        </w:tc>
        <w:tc>
          <w:tcPr>
            <w:tcW w:w="643" w:type="pct"/>
            <w:shd w:val="clear" w:color="auto" w:fill="auto"/>
          </w:tcPr>
          <w:p w14:paraId="4FF6CF15">
            <w:pPr>
              <w:spacing w:line="360" w:lineRule="auto"/>
              <w:jc w:val="left"/>
              <w:rPr>
                <w:rFonts w:ascii="宋体" w:hAnsi="宋体"/>
                <w:szCs w:val="21"/>
              </w:rPr>
            </w:pPr>
          </w:p>
        </w:tc>
        <w:tc>
          <w:tcPr>
            <w:tcW w:w="644" w:type="pct"/>
            <w:shd w:val="clear" w:color="auto" w:fill="auto"/>
          </w:tcPr>
          <w:p w14:paraId="3BC4490F">
            <w:pPr>
              <w:spacing w:line="360" w:lineRule="auto"/>
              <w:jc w:val="left"/>
              <w:rPr>
                <w:rFonts w:ascii="宋体" w:hAnsi="宋体"/>
                <w:szCs w:val="21"/>
              </w:rPr>
            </w:pPr>
          </w:p>
        </w:tc>
        <w:tc>
          <w:tcPr>
            <w:tcW w:w="561" w:type="pct"/>
            <w:shd w:val="clear" w:color="auto" w:fill="auto"/>
          </w:tcPr>
          <w:p w14:paraId="3BAD4AAE">
            <w:pPr>
              <w:spacing w:line="360" w:lineRule="auto"/>
              <w:jc w:val="left"/>
              <w:rPr>
                <w:rFonts w:ascii="宋体" w:hAnsi="宋体"/>
                <w:szCs w:val="21"/>
              </w:rPr>
            </w:pPr>
          </w:p>
        </w:tc>
      </w:tr>
      <w:tr w14:paraId="6F47C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3D2D9E32">
            <w:pPr>
              <w:spacing w:line="360" w:lineRule="auto"/>
              <w:rPr>
                <w:rFonts w:ascii="宋体" w:hAnsi="宋体"/>
                <w:szCs w:val="21"/>
              </w:rPr>
            </w:pPr>
          </w:p>
        </w:tc>
        <w:tc>
          <w:tcPr>
            <w:tcW w:w="643" w:type="pct"/>
            <w:shd w:val="clear" w:color="auto" w:fill="auto"/>
          </w:tcPr>
          <w:p w14:paraId="4F2023A9">
            <w:pPr>
              <w:spacing w:line="360" w:lineRule="auto"/>
              <w:rPr>
                <w:rFonts w:ascii="宋体" w:hAnsi="宋体"/>
                <w:szCs w:val="21"/>
              </w:rPr>
            </w:pPr>
          </w:p>
        </w:tc>
        <w:tc>
          <w:tcPr>
            <w:tcW w:w="643" w:type="pct"/>
            <w:shd w:val="clear" w:color="auto" w:fill="auto"/>
          </w:tcPr>
          <w:p w14:paraId="2C58215A">
            <w:pPr>
              <w:spacing w:line="360" w:lineRule="auto"/>
              <w:rPr>
                <w:rFonts w:ascii="宋体" w:hAnsi="宋体"/>
                <w:szCs w:val="21"/>
              </w:rPr>
            </w:pPr>
          </w:p>
        </w:tc>
        <w:tc>
          <w:tcPr>
            <w:tcW w:w="643" w:type="pct"/>
            <w:shd w:val="clear" w:color="auto" w:fill="auto"/>
          </w:tcPr>
          <w:p w14:paraId="55483684">
            <w:pPr>
              <w:spacing w:line="360" w:lineRule="auto"/>
              <w:rPr>
                <w:rFonts w:ascii="宋体" w:hAnsi="宋体"/>
                <w:szCs w:val="21"/>
              </w:rPr>
            </w:pPr>
          </w:p>
        </w:tc>
        <w:tc>
          <w:tcPr>
            <w:tcW w:w="643" w:type="pct"/>
            <w:shd w:val="clear" w:color="auto" w:fill="auto"/>
          </w:tcPr>
          <w:p w14:paraId="4A9984F5">
            <w:pPr>
              <w:spacing w:line="360" w:lineRule="auto"/>
              <w:rPr>
                <w:rFonts w:ascii="宋体" w:hAnsi="宋体"/>
                <w:szCs w:val="21"/>
              </w:rPr>
            </w:pPr>
          </w:p>
        </w:tc>
        <w:tc>
          <w:tcPr>
            <w:tcW w:w="643" w:type="pct"/>
            <w:shd w:val="clear" w:color="auto" w:fill="auto"/>
          </w:tcPr>
          <w:p w14:paraId="388602CC">
            <w:pPr>
              <w:spacing w:line="360" w:lineRule="auto"/>
              <w:jc w:val="left"/>
              <w:rPr>
                <w:rFonts w:ascii="宋体" w:hAnsi="宋体"/>
                <w:szCs w:val="21"/>
              </w:rPr>
            </w:pPr>
          </w:p>
        </w:tc>
        <w:tc>
          <w:tcPr>
            <w:tcW w:w="644" w:type="pct"/>
            <w:shd w:val="clear" w:color="auto" w:fill="auto"/>
          </w:tcPr>
          <w:p w14:paraId="2BC142B2">
            <w:pPr>
              <w:spacing w:line="360" w:lineRule="auto"/>
              <w:jc w:val="left"/>
              <w:rPr>
                <w:rFonts w:ascii="宋体" w:hAnsi="宋体"/>
                <w:szCs w:val="21"/>
              </w:rPr>
            </w:pPr>
          </w:p>
        </w:tc>
        <w:tc>
          <w:tcPr>
            <w:tcW w:w="561" w:type="pct"/>
            <w:shd w:val="clear" w:color="auto" w:fill="auto"/>
          </w:tcPr>
          <w:p w14:paraId="7DC0A6A3">
            <w:pPr>
              <w:spacing w:line="360" w:lineRule="auto"/>
              <w:jc w:val="left"/>
              <w:rPr>
                <w:rFonts w:ascii="宋体" w:hAnsi="宋体"/>
                <w:szCs w:val="21"/>
              </w:rPr>
            </w:pPr>
          </w:p>
        </w:tc>
      </w:tr>
      <w:tr w14:paraId="56DC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7763D87C">
            <w:pPr>
              <w:spacing w:line="360" w:lineRule="auto"/>
              <w:rPr>
                <w:rFonts w:ascii="宋体" w:hAnsi="宋体"/>
                <w:szCs w:val="21"/>
              </w:rPr>
            </w:pPr>
          </w:p>
        </w:tc>
        <w:tc>
          <w:tcPr>
            <w:tcW w:w="643" w:type="pct"/>
            <w:shd w:val="clear" w:color="auto" w:fill="auto"/>
          </w:tcPr>
          <w:p w14:paraId="712E445B">
            <w:pPr>
              <w:spacing w:line="360" w:lineRule="auto"/>
              <w:rPr>
                <w:rFonts w:ascii="宋体" w:hAnsi="宋体"/>
                <w:szCs w:val="21"/>
              </w:rPr>
            </w:pPr>
          </w:p>
        </w:tc>
        <w:tc>
          <w:tcPr>
            <w:tcW w:w="643" w:type="pct"/>
            <w:shd w:val="clear" w:color="auto" w:fill="auto"/>
          </w:tcPr>
          <w:p w14:paraId="5AE4B35B">
            <w:pPr>
              <w:spacing w:line="360" w:lineRule="auto"/>
              <w:rPr>
                <w:rFonts w:ascii="宋体" w:hAnsi="宋体"/>
                <w:szCs w:val="21"/>
              </w:rPr>
            </w:pPr>
          </w:p>
        </w:tc>
        <w:tc>
          <w:tcPr>
            <w:tcW w:w="643" w:type="pct"/>
            <w:shd w:val="clear" w:color="auto" w:fill="auto"/>
          </w:tcPr>
          <w:p w14:paraId="03008478">
            <w:pPr>
              <w:spacing w:line="360" w:lineRule="auto"/>
              <w:rPr>
                <w:rFonts w:ascii="宋体" w:hAnsi="宋体"/>
                <w:szCs w:val="21"/>
              </w:rPr>
            </w:pPr>
          </w:p>
        </w:tc>
        <w:tc>
          <w:tcPr>
            <w:tcW w:w="643" w:type="pct"/>
            <w:shd w:val="clear" w:color="auto" w:fill="auto"/>
          </w:tcPr>
          <w:p w14:paraId="022AE016">
            <w:pPr>
              <w:spacing w:line="360" w:lineRule="auto"/>
              <w:rPr>
                <w:rFonts w:ascii="宋体" w:hAnsi="宋体"/>
                <w:szCs w:val="21"/>
              </w:rPr>
            </w:pPr>
          </w:p>
        </w:tc>
        <w:tc>
          <w:tcPr>
            <w:tcW w:w="643" w:type="pct"/>
            <w:shd w:val="clear" w:color="auto" w:fill="auto"/>
          </w:tcPr>
          <w:p w14:paraId="3D08B8F0">
            <w:pPr>
              <w:spacing w:line="360" w:lineRule="auto"/>
              <w:jc w:val="left"/>
              <w:rPr>
                <w:rFonts w:ascii="宋体" w:hAnsi="宋体"/>
                <w:szCs w:val="21"/>
              </w:rPr>
            </w:pPr>
          </w:p>
        </w:tc>
        <w:tc>
          <w:tcPr>
            <w:tcW w:w="644" w:type="pct"/>
            <w:shd w:val="clear" w:color="auto" w:fill="auto"/>
          </w:tcPr>
          <w:p w14:paraId="4BE8A188">
            <w:pPr>
              <w:spacing w:line="360" w:lineRule="auto"/>
              <w:jc w:val="left"/>
              <w:rPr>
                <w:rFonts w:ascii="宋体" w:hAnsi="宋体"/>
                <w:szCs w:val="21"/>
              </w:rPr>
            </w:pPr>
          </w:p>
        </w:tc>
        <w:tc>
          <w:tcPr>
            <w:tcW w:w="561" w:type="pct"/>
            <w:shd w:val="clear" w:color="auto" w:fill="auto"/>
          </w:tcPr>
          <w:p w14:paraId="4C40E2D4">
            <w:pPr>
              <w:spacing w:line="360" w:lineRule="auto"/>
              <w:jc w:val="left"/>
              <w:rPr>
                <w:rFonts w:ascii="宋体" w:hAnsi="宋体"/>
                <w:szCs w:val="21"/>
              </w:rPr>
            </w:pPr>
          </w:p>
        </w:tc>
      </w:tr>
      <w:tr w14:paraId="38A50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6CF65AF6">
            <w:pPr>
              <w:spacing w:line="360" w:lineRule="auto"/>
              <w:rPr>
                <w:rFonts w:ascii="宋体" w:hAnsi="宋体"/>
                <w:szCs w:val="21"/>
              </w:rPr>
            </w:pPr>
          </w:p>
        </w:tc>
        <w:tc>
          <w:tcPr>
            <w:tcW w:w="643" w:type="pct"/>
            <w:shd w:val="clear" w:color="auto" w:fill="auto"/>
          </w:tcPr>
          <w:p w14:paraId="33034B2F">
            <w:pPr>
              <w:spacing w:line="360" w:lineRule="auto"/>
              <w:rPr>
                <w:rFonts w:ascii="宋体" w:hAnsi="宋体"/>
                <w:szCs w:val="21"/>
              </w:rPr>
            </w:pPr>
          </w:p>
        </w:tc>
        <w:tc>
          <w:tcPr>
            <w:tcW w:w="643" w:type="pct"/>
            <w:shd w:val="clear" w:color="auto" w:fill="auto"/>
          </w:tcPr>
          <w:p w14:paraId="08FB6E03">
            <w:pPr>
              <w:spacing w:line="360" w:lineRule="auto"/>
              <w:rPr>
                <w:rFonts w:ascii="宋体" w:hAnsi="宋体"/>
                <w:szCs w:val="21"/>
              </w:rPr>
            </w:pPr>
          </w:p>
        </w:tc>
        <w:tc>
          <w:tcPr>
            <w:tcW w:w="643" w:type="pct"/>
            <w:shd w:val="clear" w:color="auto" w:fill="auto"/>
          </w:tcPr>
          <w:p w14:paraId="1CD58B88">
            <w:pPr>
              <w:spacing w:line="360" w:lineRule="auto"/>
              <w:rPr>
                <w:rFonts w:ascii="宋体" w:hAnsi="宋体"/>
                <w:szCs w:val="21"/>
              </w:rPr>
            </w:pPr>
          </w:p>
        </w:tc>
        <w:tc>
          <w:tcPr>
            <w:tcW w:w="643" w:type="pct"/>
            <w:shd w:val="clear" w:color="auto" w:fill="auto"/>
          </w:tcPr>
          <w:p w14:paraId="27DB7462">
            <w:pPr>
              <w:spacing w:line="360" w:lineRule="auto"/>
              <w:rPr>
                <w:rFonts w:ascii="宋体" w:hAnsi="宋体"/>
                <w:szCs w:val="21"/>
              </w:rPr>
            </w:pPr>
          </w:p>
        </w:tc>
        <w:tc>
          <w:tcPr>
            <w:tcW w:w="643" w:type="pct"/>
            <w:shd w:val="clear" w:color="auto" w:fill="auto"/>
          </w:tcPr>
          <w:p w14:paraId="10865AD7">
            <w:pPr>
              <w:spacing w:line="360" w:lineRule="auto"/>
              <w:jc w:val="left"/>
              <w:rPr>
                <w:rFonts w:ascii="宋体" w:hAnsi="宋体"/>
                <w:szCs w:val="21"/>
              </w:rPr>
            </w:pPr>
          </w:p>
        </w:tc>
        <w:tc>
          <w:tcPr>
            <w:tcW w:w="644" w:type="pct"/>
            <w:shd w:val="clear" w:color="auto" w:fill="auto"/>
          </w:tcPr>
          <w:p w14:paraId="4C7EFE78">
            <w:pPr>
              <w:spacing w:line="360" w:lineRule="auto"/>
              <w:jc w:val="left"/>
              <w:rPr>
                <w:rFonts w:ascii="宋体" w:hAnsi="宋体"/>
                <w:szCs w:val="21"/>
              </w:rPr>
            </w:pPr>
          </w:p>
        </w:tc>
        <w:tc>
          <w:tcPr>
            <w:tcW w:w="561" w:type="pct"/>
            <w:shd w:val="clear" w:color="auto" w:fill="auto"/>
          </w:tcPr>
          <w:p w14:paraId="239C520E">
            <w:pPr>
              <w:spacing w:line="360" w:lineRule="auto"/>
              <w:jc w:val="left"/>
              <w:rPr>
                <w:rFonts w:ascii="宋体" w:hAnsi="宋体"/>
                <w:szCs w:val="21"/>
              </w:rPr>
            </w:pPr>
          </w:p>
        </w:tc>
      </w:tr>
      <w:tr w14:paraId="04B22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40DF44D5">
            <w:pPr>
              <w:spacing w:line="360" w:lineRule="auto"/>
              <w:rPr>
                <w:rFonts w:ascii="宋体" w:hAnsi="宋体"/>
                <w:szCs w:val="21"/>
              </w:rPr>
            </w:pPr>
          </w:p>
        </w:tc>
        <w:tc>
          <w:tcPr>
            <w:tcW w:w="643" w:type="pct"/>
            <w:shd w:val="clear" w:color="auto" w:fill="auto"/>
          </w:tcPr>
          <w:p w14:paraId="4B5948DC">
            <w:pPr>
              <w:spacing w:line="360" w:lineRule="auto"/>
              <w:rPr>
                <w:rFonts w:ascii="宋体" w:hAnsi="宋体"/>
                <w:szCs w:val="21"/>
              </w:rPr>
            </w:pPr>
          </w:p>
        </w:tc>
        <w:tc>
          <w:tcPr>
            <w:tcW w:w="643" w:type="pct"/>
            <w:shd w:val="clear" w:color="auto" w:fill="auto"/>
          </w:tcPr>
          <w:p w14:paraId="6F355209">
            <w:pPr>
              <w:spacing w:line="360" w:lineRule="auto"/>
              <w:rPr>
                <w:rFonts w:ascii="宋体" w:hAnsi="宋体"/>
                <w:szCs w:val="21"/>
              </w:rPr>
            </w:pPr>
          </w:p>
        </w:tc>
        <w:tc>
          <w:tcPr>
            <w:tcW w:w="643" w:type="pct"/>
            <w:shd w:val="clear" w:color="auto" w:fill="auto"/>
          </w:tcPr>
          <w:p w14:paraId="304EB549">
            <w:pPr>
              <w:spacing w:line="360" w:lineRule="auto"/>
              <w:rPr>
                <w:rFonts w:ascii="宋体" w:hAnsi="宋体"/>
                <w:szCs w:val="21"/>
              </w:rPr>
            </w:pPr>
          </w:p>
        </w:tc>
        <w:tc>
          <w:tcPr>
            <w:tcW w:w="643" w:type="pct"/>
            <w:shd w:val="clear" w:color="auto" w:fill="auto"/>
          </w:tcPr>
          <w:p w14:paraId="4D4E3A0B">
            <w:pPr>
              <w:spacing w:line="360" w:lineRule="auto"/>
              <w:rPr>
                <w:rFonts w:ascii="宋体" w:hAnsi="宋体"/>
                <w:szCs w:val="21"/>
              </w:rPr>
            </w:pPr>
          </w:p>
        </w:tc>
        <w:tc>
          <w:tcPr>
            <w:tcW w:w="643" w:type="pct"/>
            <w:shd w:val="clear" w:color="auto" w:fill="auto"/>
          </w:tcPr>
          <w:p w14:paraId="146A43A0">
            <w:pPr>
              <w:spacing w:line="360" w:lineRule="auto"/>
              <w:jc w:val="left"/>
              <w:rPr>
                <w:rFonts w:ascii="宋体" w:hAnsi="宋体"/>
                <w:szCs w:val="21"/>
              </w:rPr>
            </w:pPr>
          </w:p>
        </w:tc>
        <w:tc>
          <w:tcPr>
            <w:tcW w:w="644" w:type="pct"/>
            <w:shd w:val="clear" w:color="auto" w:fill="auto"/>
          </w:tcPr>
          <w:p w14:paraId="25850BF2">
            <w:pPr>
              <w:spacing w:line="360" w:lineRule="auto"/>
              <w:jc w:val="left"/>
              <w:rPr>
                <w:rFonts w:ascii="宋体" w:hAnsi="宋体"/>
                <w:szCs w:val="21"/>
              </w:rPr>
            </w:pPr>
          </w:p>
        </w:tc>
        <w:tc>
          <w:tcPr>
            <w:tcW w:w="561" w:type="pct"/>
            <w:shd w:val="clear" w:color="auto" w:fill="auto"/>
          </w:tcPr>
          <w:p w14:paraId="10B08860">
            <w:pPr>
              <w:spacing w:line="360" w:lineRule="auto"/>
              <w:jc w:val="left"/>
              <w:rPr>
                <w:rFonts w:ascii="宋体" w:hAnsi="宋体"/>
                <w:szCs w:val="21"/>
              </w:rPr>
            </w:pPr>
          </w:p>
        </w:tc>
      </w:tr>
      <w:tr w14:paraId="7D7AA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36DA456D">
            <w:pPr>
              <w:spacing w:line="360" w:lineRule="auto"/>
              <w:rPr>
                <w:rFonts w:ascii="宋体" w:hAnsi="宋体"/>
                <w:szCs w:val="21"/>
              </w:rPr>
            </w:pPr>
          </w:p>
        </w:tc>
        <w:tc>
          <w:tcPr>
            <w:tcW w:w="643" w:type="pct"/>
            <w:shd w:val="clear" w:color="auto" w:fill="auto"/>
          </w:tcPr>
          <w:p w14:paraId="55A08DFC">
            <w:pPr>
              <w:spacing w:line="360" w:lineRule="auto"/>
              <w:rPr>
                <w:rFonts w:ascii="宋体" w:hAnsi="宋体"/>
                <w:szCs w:val="21"/>
              </w:rPr>
            </w:pPr>
          </w:p>
        </w:tc>
        <w:tc>
          <w:tcPr>
            <w:tcW w:w="643" w:type="pct"/>
            <w:shd w:val="clear" w:color="auto" w:fill="auto"/>
          </w:tcPr>
          <w:p w14:paraId="0B8FE9F9">
            <w:pPr>
              <w:spacing w:line="360" w:lineRule="auto"/>
              <w:rPr>
                <w:rFonts w:ascii="宋体" w:hAnsi="宋体"/>
                <w:szCs w:val="21"/>
              </w:rPr>
            </w:pPr>
          </w:p>
        </w:tc>
        <w:tc>
          <w:tcPr>
            <w:tcW w:w="643" w:type="pct"/>
            <w:shd w:val="clear" w:color="auto" w:fill="auto"/>
          </w:tcPr>
          <w:p w14:paraId="6772E94A">
            <w:pPr>
              <w:spacing w:line="360" w:lineRule="auto"/>
              <w:rPr>
                <w:rFonts w:ascii="宋体" w:hAnsi="宋体"/>
                <w:szCs w:val="21"/>
              </w:rPr>
            </w:pPr>
          </w:p>
        </w:tc>
        <w:tc>
          <w:tcPr>
            <w:tcW w:w="643" w:type="pct"/>
            <w:shd w:val="clear" w:color="auto" w:fill="auto"/>
          </w:tcPr>
          <w:p w14:paraId="630F2FBD">
            <w:pPr>
              <w:spacing w:line="360" w:lineRule="auto"/>
              <w:rPr>
                <w:rFonts w:ascii="宋体" w:hAnsi="宋体"/>
                <w:szCs w:val="21"/>
              </w:rPr>
            </w:pPr>
          </w:p>
        </w:tc>
        <w:tc>
          <w:tcPr>
            <w:tcW w:w="643" w:type="pct"/>
            <w:shd w:val="clear" w:color="auto" w:fill="auto"/>
          </w:tcPr>
          <w:p w14:paraId="3B472B6E">
            <w:pPr>
              <w:spacing w:line="360" w:lineRule="auto"/>
              <w:jc w:val="left"/>
              <w:rPr>
                <w:rFonts w:ascii="宋体" w:hAnsi="宋体"/>
                <w:szCs w:val="21"/>
              </w:rPr>
            </w:pPr>
          </w:p>
        </w:tc>
        <w:tc>
          <w:tcPr>
            <w:tcW w:w="644" w:type="pct"/>
            <w:shd w:val="clear" w:color="auto" w:fill="auto"/>
          </w:tcPr>
          <w:p w14:paraId="70F35DF5">
            <w:pPr>
              <w:spacing w:line="360" w:lineRule="auto"/>
              <w:jc w:val="left"/>
              <w:rPr>
                <w:rFonts w:ascii="宋体" w:hAnsi="宋体"/>
                <w:szCs w:val="21"/>
              </w:rPr>
            </w:pPr>
          </w:p>
        </w:tc>
        <w:tc>
          <w:tcPr>
            <w:tcW w:w="561" w:type="pct"/>
            <w:shd w:val="clear" w:color="auto" w:fill="auto"/>
          </w:tcPr>
          <w:p w14:paraId="0DD1F103">
            <w:pPr>
              <w:spacing w:line="360" w:lineRule="auto"/>
              <w:jc w:val="left"/>
              <w:rPr>
                <w:rFonts w:ascii="宋体" w:hAnsi="宋体"/>
                <w:szCs w:val="21"/>
              </w:rPr>
            </w:pPr>
          </w:p>
        </w:tc>
      </w:tr>
      <w:tr w14:paraId="012E8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5F6C42DD">
            <w:pPr>
              <w:spacing w:line="360" w:lineRule="auto"/>
              <w:rPr>
                <w:rFonts w:ascii="宋体" w:hAnsi="宋体"/>
                <w:szCs w:val="21"/>
              </w:rPr>
            </w:pPr>
          </w:p>
        </w:tc>
        <w:tc>
          <w:tcPr>
            <w:tcW w:w="643" w:type="pct"/>
            <w:shd w:val="clear" w:color="auto" w:fill="auto"/>
          </w:tcPr>
          <w:p w14:paraId="7376AB37">
            <w:pPr>
              <w:spacing w:line="360" w:lineRule="auto"/>
              <w:rPr>
                <w:rFonts w:ascii="宋体" w:hAnsi="宋体"/>
                <w:szCs w:val="21"/>
              </w:rPr>
            </w:pPr>
          </w:p>
        </w:tc>
        <w:tc>
          <w:tcPr>
            <w:tcW w:w="643" w:type="pct"/>
            <w:shd w:val="clear" w:color="auto" w:fill="auto"/>
          </w:tcPr>
          <w:p w14:paraId="2E51F91A">
            <w:pPr>
              <w:spacing w:line="360" w:lineRule="auto"/>
              <w:rPr>
                <w:rFonts w:ascii="宋体" w:hAnsi="宋体"/>
                <w:szCs w:val="21"/>
              </w:rPr>
            </w:pPr>
          </w:p>
        </w:tc>
        <w:tc>
          <w:tcPr>
            <w:tcW w:w="643" w:type="pct"/>
            <w:shd w:val="clear" w:color="auto" w:fill="auto"/>
          </w:tcPr>
          <w:p w14:paraId="18B93D7C">
            <w:pPr>
              <w:spacing w:line="360" w:lineRule="auto"/>
              <w:rPr>
                <w:rFonts w:ascii="宋体" w:hAnsi="宋体"/>
                <w:szCs w:val="21"/>
              </w:rPr>
            </w:pPr>
          </w:p>
        </w:tc>
        <w:tc>
          <w:tcPr>
            <w:tcW w:w="643" w:type="pct"/>
            <w:shd w:val="clear" w:color="auto" w:fill="auto"/>
          </w:tcPr>
          <w:p w14:paraId="55BA347F">
            <w:pPr>
              <w:spacing w:line="360" w:lineRule="auto"/>
              <w:rPr>
                <w:rFonts w:ascii="宋体" w:hAnsi="宋体"/>
                <w:szCs w:val="21"/>
              </w:rPr>
            </w:pPr>
          </w:p>
        </w:tc>
        <w:tc>
          <w:tcPr>
            <w:tcW w:w="643" w:type="pct"/>
            <w:shd w:val="clear" w:color="auto" w:fill="auto"/>
          </w:tcPr>
          <w:p w14:paraId="60186904">
            <w:pPr>
              <w:spacing w:line="360" w:lineRule="auto"/>
              <w:jc w:val="left"/>
              <w:rPr>
                <w:rFonts w:ascii="宋体" w:hAnsi="宋体"/>
                <w:szCs w:val="21"/>
              </w:rPr>
            </w:pPr>
          </w:p>
        </w:tc>
        <w:tc>
          <w:tcPr>
            <w:tcW w:w="644" w:type="pct"/>
            <w:shd w:val="clear" w:color="auto" w:fill="auto"/>
          </w:tcPr>
          <w:p w14:paraId="5524DA61">
            <w:pPr>
              <w:spacing w:line="360" w:lineRule="auto"/>
              <w:jc w:val="left"/>
              <w:rPr>
                <w:rFonts w:ascii="宋体" w:hAnsi="宋体"/>
                <w:szCs w:val="21"/>
              </w:rPr>
            </w:pPr>
          </w:p>
        </w:tc>
        <w:tc>
          <w:tcPr>
            <w:tcW w:w="561" w:type="pct"/>
            <w:shd w:val="clear" w:color="auto" w:fill="auto"/>
          </w:tcPr>
          <w:p w14:paraId="626F526F">
            <w:pPr>
              <w:spacing w:line="360" w:lineRule="auto"/>
              <w:jc w:val="left"/>
              <w:rPr>
                <w:rFonts w:ascii="宋体" w:hAnsi="宋体"/>
                <w:szCs w:val="21"/>
              </w:rPr>
            </w:pPr>
          </w:p>
        </w:tc>
      </w:tr>
      <w:tr w14:paraId="488E1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38DF8823">
            <w:pPr>
              <w:spacing w:line="360" w:lineRule="auto"/>
              <w:rPr>
                <w:rFonts w:ascii="宋体" w:hAnsi="宋体"/>
                <w:szCs w:val="21"/>
              </w:rPr>
            </w:pPr>
          </w:p>
        </w:tc>
        <w:tc>
          <w:tcPr>
            <w:tcW w:w="643" w:type="pct"/>
            <w:shd w:val="clear" w:color="auto" w:fill="auto"/>
          </w:tcPr>
          <w:p w14:paraId="60AEFC02">
            <w:pPr>
              <w:spacing w:line="360" w:lineRule="auto"/>
              <w:rPr>
                <w:rFonts w:ascii="宋体" w:hAnsi="宋体"/>
                <w:szCs w:val="21"/>
              </w:rPr>
            </w:pPr>
          </w:p>
        </w:tc>
        <w:tc>
          <w:tcPr>
            <w:tcW w:w="643" w:type="pct"/>
            <w:shd w:val="clear" w:color="auto" w:fill="auto"/>
          </w:tcPr>
          <w:p w14:paraId="0DD33048">
            <w:pPr>
              <w:spacing w:line="360" w:lineRule="auto"/>
              <w:rPr>
                <w:rFonts w:ascii="宋体" w:hAnsi="宋体"/>
                <w:szCs w:val="21"/>
              </w:rPr>
            </w:pPr>
          </w:p>
        </w:tc>
        <w:tc>
          <w:tcPr>
            <w:tcW w:w="643" w:type="pct"/>
            <w:shd w:val="clear" w:color="auto" w:fill="auto"/>
          </w:tcPr>
          <w:p w14:paraId="2C223200">
            <w:pPr>
              <w:spacing w:line="360" w:lineRule="auto"/>
              <w:rPr>
                <w:rFonts w:ascii="宋体" w:hAnsi="宋体"/>
                <w:szCs w:val="21"/>
              </w:rPr>
            </w:pPr>
          </w:p>
        </w:tc>
        <w:tc>
          <w:tcPr>
            <w:tcW w:w="643" w:type="pct"/>
            <w:shd w:val="clear" w:color="auto" w:fill="auto"/>
          </w:tcPr>
          <w:p w14:paraId="19E01E26">
            <w:pPr>
              <w:spacing w:line="360" w:lineRule="auto"/>
              <w:rPr>
                <w:rFonts w:ascii="宋体" w:hAnsi="宋体"/>
                <w:szCs w:val="21"/>
              </w:rPr>
            </w:pPr>
          </w:p>
        </w:tc>
        <w:tc>
          <w:tcPr>
            <w:tcW w:w="643" w:type="pct"/>
            <w:shd w:val="clear" w:color="auto" w:fill="auto"/>
          </w:tcPr>
          <w:p w14:paraId="05F5AE65">
            <w:pPr>
              <w:spacing w:line="360" w:lineRule="auto"/>
              <w:jc w:val="left"/>
              <w:rPr>
                <w:rFonts w:ascii="宋体" w:hAnsi="宋体"/>
                <w:szCs w:val="21"/>
              </w:rPr>
            </w:pPr>
          </w:p>
        </w:tc>
        <w:tc>
          <w:tcPr>
            <w:tcW w:w="644" w:type="pct"/>
            <w:shd w:val="clear" w:color="auto" w:fill="auto"/>
          </w:tcPr>
          <w:p w14:paraId="31BA5D63">
            <w:pPr>
              <w:spacing w:line="360" w:lineRule="auto"/>
              <w:jc w:val="left"/>
              <w:rPr>
                <w:rFonts w:ascii="宋体" w:hAnsi="宋体"/>
                <w:szCs w:val="21"/>
              </w:rPr>
            </w:pPr>
          </w:p>
        </w:tc>
        <w:tc>
          <w:tcPr>
            <w:tcW w:w="561" w:type="pct"/>
            <w:shd w:val="clear" w:color="auto" w:fill="auto"/>
          </w:tcPr>
          <w:p w14:paraId="7C222445">
            <w:pPr>
              <w:spacing w:line="360" w:lineRule="auto"/>
              <w:jc w:val="left"/>
              <w:rPr>
                <w:rFonts w:ascii="宋体" w:hAnsi="宋体"/>
                <w:szCs w:val="21"/>
              </w:rPr>
            </w:pPr>
          </w:p>
        </w:tc>
      </w:tr>
      <w:tr w14:paraId="22D52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31C43943">
            <w:pPr>
              <w:spacing w:line="360" w:lineRule="auto"/>
              <w:rPr>
                <w:rFonts w:ascii="宋体" w:hAnsi="宋体"/>
                <w:szCs w:val="21"/>
              </w:rPr>
            </w:pPr>
          </w:p>
        </w:tc>
        <w:tc>
          <w:tcPr>
            <w:tcW w:w="643" w:type="pct"/>
            <w:shd w:val="clear" w:color="auto" w:fill="auto"/>
          </w:tcPr>
          <w:p w14:paraId="4DE3D1C6">
            <w:pPr>
              <w:spacing w:line="360" w:lineRule="auto"/>
              <w:rPr>
                <w:rFonts w:ascii="宋体" w:hAnsi="宋体"/>
                <w:szCs w:val="21"/>
              </w:rPr>
            </w:pPr>
          </w:p>
        </w:tc>
        <w:tc>
          <w:tcPr>
            <w:tcW w:w="643" w:type="pct"/>
            <w:shd w:val="clear" w:color="auto" w:fill="auto"/>
          </w:tcPr>
          <w:p w14:paraId="5C402B94">
            <w:pPr>
              <w:spacing w:line="360" w:lineRule="auto"/>
              <w:rPr>
                <w:rFonts w:ascii="宋体" w:hAnsi="宋体"/>
                <w:szCs w:val="21"/>
              </w:rPr>
            </w:pPr>
          </w:p>
        </w:tc>
        <w:tc>
          <w:tcPr>
            <w:tcW w:w="643" w:type="pct"/>
            <w:shd w:val="clear" w:color="auto" w:fill="auto"/>
          </w:tcPr>
          <w:p w14:paraId="0992B154">
            <w:pPr>
              <w:spacing w:line="360" w:lineRule="auto"/>
              <w:rPr>
                <w:rFonts w:ascii="宋体" w:hAnsi="宋体"/>
                <w:szCs w:val="21"/>
              </w:rPr>
            </w:pPr>
          </w:p>
        </w:tc>
        <w:tc>
          <w:tcPr>
            <w:tcW w:w="643" w:type="pct"/>
            <w:shd w:val="clear" w:color="auto" w:fill="auto"/>
          </w:tcPr>
          <w:p w14:paraId="244A798B">
            <w:pPr>
              <w:spacing w:line="360" w:lineRule="auto"/>
              <w:rPr>
                <w:rFonts w:ascii="宋体" w:hAnsi="宋体"/>
                <w:szCs w:val="21"/>
              </w:rPr>
            </w:pPr>
          </w:p>
        </w:tc>
        <w:tc>
          <w:tcPr>
            <w:tcW w:w="643" w:type="pct"/>
            <w:shd w:val="clear" w:color="auto" w:fill="auto"/>
          </w:tcPr>
          <w:p w14:paraId="526F04E1">
            <w:pPr>
              <w:spacing w:line="360" w:lineRule="auto"/>
              <w:jc w:val="left"/>
              <w:rPr>
                <w:rFonts w:ascii="宋体" w:hAnsi="宋体"/>
                <w:szCs w:val="21"/>
              </w:rPr>
            </w:pPr>
          </w:p>
        </w:tc>
        <w:tc>
          <w:tcPr>
            <w:tcW w:w="644" w:type="pct"/>
            <w:shd w:val="clear" w:color="auto" w:fill="auto"/>
          </w:tcPr>
          <w:p w14:paraId="5ED43375">
            <w:pPr>
              <w:spacing w:line="360" w:lineRule="auto"/>
              <w:jc w:val="left"/>
              <w:rPr>
                <w:rFonts w:ascii="宋体" w:hAnsi="宋体"/>
                <w:szCs w:val="21"/>
              </w:rPr>
            </w:pPr>
          </w:p>
        </w:tc>
        <w:tc>
          <w:tcPr>
            <w:tcW w:w="561" w:type="pct"/>
            <w:shd w:val="clear" w:color="auto" w:fill="auto"/>
          </w:tcPr>
          <w:p w14:paraId="7D2BB38B">
            <w:pPr>
              <w:spacing w:line="360" w:lineRule="auto"/>
              <w:jc w:val="left"/>
              <w:rPr>
                <w:rFonts w:ascii="宋体" w:hAnsi="宋体"/>
                <w:szCs w:val="21"/>
              </w:rPr>
            </w:pPr>
          </w:p>
        </w:tc>
      </w:tr>
      <w:tr w14:paraId="775AF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0255F8E4">
            <w:pPr>
              <w:spacing w:line="360" w:lineRule="auto"/>
              <w:rPr>
                <w:rFonts w:ascii="宋体" w:hAnsi="宋体"/>
                <w:szCs w:val="21"/>
              </w:rPr>
            </w:pPr>
          </w:p>
        </w:tc>
        <w:tc>
          <w:tcPr>
            <w:tcW w:w="643" w:type="pct"/>
            <w:shd w:val="clear" w:color="auto" w:fill="auto"/>
          </w:tcPr>
          <w:p w14:paraId="0DD95666">
            <w:pPr>
              <w:spacing w:line="360" w:lineRule="auto"/>
              <w:rPr>
                <w:rFonts w:ascii="宋体" w:hAnsi="宋体"/>
                <w:szCs w:val="21"/>
              </w:rPr>
            </w:pPr>
          </w:p>
        </w:tc>
        <w:tc>
          <w:tcPr>
            <w:tcW w:w="643" w:type="pct"/>
            <w:shd w:val="clear" w:color="auto" w:fill="auto"/>
          </w:tcPr>
          <w:p w14:paraId="50FA6E40">
            <w:pPr>
              <w:spacing w:line="360" w:lineRule="auto"/>
              <w:rPr>
                <w:rFonts w:ascii="宋体" w:hAnsi="宋体"/>
                <w:szCs w:val="21"/>
              </w:rPr>
            </w:pPr>
          </w:p>
        </w:tc>
        <w:tc>
          <w:tcPr>
            <w:tcW w:w="643" w:type="pct"/>
            <w:shd w:val="clear" w:color="auto" w:fill="auto"/>
          </w:tcPr>
          <w:p w14:paraId="24A2AED4">
            <w:pPr>
              <w:spacing w:line="360" w:lineRule="auto"/>
              <w:rPr>
                <w:rFonts w:ascii="宋体" w:hAnsi="宋体"/>
                <w:szCs w:val="21"/>
              </w:rPr>
            </w:pPr>
          </w:p>
        </w:tc>
        <w:tc>
          <w:tcPr>
            <w:tcW w:w="643" w:type="pct"/>
            <w:shd w:val="clear" w:color="auto" w:fill="auto"/>
          </w:tcPr>
          <w:p w14:paraId="1A5D34EC">
            <w:pPr>
              <w:spacing w:line="360" w:lineRule="auto"/>
              <w:rPr>
                <w:rFonts w:ascii="宋体" w:hAnsi="宋体"/>
                <w:szCs w:val="21"/>
              </w:rPr>
            </w:pPr>
          </w:p>
        </w:tc>
        <w:tc>
          <w:tcPr>
            <w:tcW w:w="643" w:type="pct"/>
            <w:shd w:val="clear" w:color="auto" w:fill="auto"/>
          </w:tcPr>
          <w:p w14:paraId="721869AC">
            <w:pPr>
              <w:spacing w:line="360" w:lineRule="auto"/>
              <w:jc w:val="left"/>
              <w:rPr>
                <w:rFonts w:ascii="宋体" w:hAnsi="宋体"/>
                <w:szCs w:val="21"/>
              </w:rPr>
            </w:pPr>
          </w:p>
        </w:tc>
        <w:tc>
          <w:tcPr>
            <w:tcW w:w="644" w:type="pct"/>
            <w:shd w:val="clear" w:color="auto" w:fill="auto"/>
          </w:tcPr>
          <w:p w14:paraId="60EE0653">
            <w:pPr>
              <w:spacing w:line="360" w:lineRule="auto"/>
              <w:jc w:val="left"/>
              <w:rPr>
                <w:rFonts w:ascii="宋体" w:hAnsi="宋体"/>
                <w:szCs w:val="21"/>
              </w:rPr>
            </w:pPr>
          </w:p>
        </w:tc>
        <w:tc>
          <w:tcPr>
            <w:tcW w:w="561" w:type="pct"/>
            <w:shd w:val="clear" w:color="auto" w:fill="auto"/>
          </w:tcPr>
          <w:p w14:paraId="0B306B08">
            <w:pPr>
              <w:spacing w:line="360" w:lineRule="auto"/>
              <w:jc w:val="left"/>
              <w:rPr>
                <w:rFonts w:ascii="宋体" w:hAnsi="宋体"/>
                <w:szCs w:val="21"/>
              </w:rPr>
            </w:pPr>
          </w:p>
        </w:tc>
      </w:tr>
      <w:tr w14:paraId="1F811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80" w:type="pct"/>
            <w:shd w:val="clear" w:color="auto" w:fill="auto"/>
          </w:tcPr>
          <w:p w14:paraId="071C1A5B">
            <w:pPr>
              <w:spacing w:line="360" w:lineRule="auto"/>
              <w:rPr>
                <w:rFonts w:ascii="宋体" w:hAnsi="宋体"/>
                <w:szCs w:val="21"/>
              </w:rPr>
            </w:pPr>
          </w:p>
        </w:tc>
        <w:tc>
          <w:tcPr>
            <w:tcW w:w="643" w:type="pct"/>
            <w:shd w:val="clear" w:color="auto" w:fill="auto"/>
          </w:tcPr>
          <w:p w14:paraId="74C67C76">
            <w:pPr>
              <w:spacing w:line="360" w:lineRule="auto"/>
              <w:rPr>
                <w:rFonts w:ascii="宋体" w:hAnsi="宋体"/>
                <w:szCs w:val="21"/>
              </w:rPr>
            </w:pPr>
          </w:p>
        </w:tc>
        <w:tc>
          <w:tcPr>
            <w:tcW w:w="643" w:type="pct"/>
            <w:shd w:val="clear" w:color="auto" w:fill="auto"/>
          </w:tcPr>
          <w:p w14:paraId="46D53E1B">
            <w:pPr>
              <w:spacing w:line="360" w:lineRule="auto"/>
              <w:rPr>
                <w:rFonts w:ascii="宋体" w:hAnsi="宋体"/>
                <w:szCs w:val="21"/>
              </w:rPr>
            </w:pPr>
          </w:p>
        </w:tc>
        <w:tc>
          <w:tcPr>
            <w:tcW w:w="643" w:type="pct"/>
            <w:shd w:val="clear" w:color="auto" w:fill="auto"/>
          </w:tcPr>
          <w:p w14:paraId="7B4E6D4D">
            <w:pPr>
              <w:spacing w:line="360" w:lineRule="auto"/>
              <w:rPr>
                <w:rFonts w:ascii="宋体" w:hAnsi="宋体"/>
                <w:szCs w:val="21"/>
              </w:rPr>
            </w:pPr>
          </w:p>
        </w:tc>
        <w:tc>
          <w:tcPr>
            <w:tcW w:w="643" w:type="pct"/>
            <w:shd w:val="clear" w:color="auto" w:fill="auto"/>
          </w:tcPr>
          <w:p w14:paraId="6BD3EB7D">
            <w:pPr>
              <w:spacing w:line="360" w:lineRule="auto"/>
              <w:rPr>
                <w:rFonts w:ascii="宋体" w:hAnsi="宋体"/>
                <w:szCs w:val="21"/>
              </w:rPr>
            </w:pPr>
          </w:p>
        </w:tc>
        <w:tc>
          <w:tcPr>
            <w:tcW w:w="643" w:type="pct"/>
            <w:shd w:val="clear" w:color="auto" w:fill="auto"/>
          </w:tcPr>
          <w:p w14:paraId="5590ADBF">
            <w:pPr>
              <w:spacing w:line="360" w:lineRule="auto"/>
              <w:jc w:val="left"/>
              <w:rPr>
                <w:rFonts w:ascii="宋体" w:hAnsi="宋体"/>
                <w:szCs w:val="21"/>
              </w:rPr>
            </w:pPr>
          </w:p>
        </w:tc>
        <w:tc>
          <w:tcPr>
            <w:tcW w:w="644" w:type="pct"/>
            <w:shd w:val="clear" w:color="auto" w:fill="auto"/>
          </w:tcPr>
          <w:p w14:paraId="3B3F5E8D">
            <w:pPr>
              <w:spacing w:line="360" w:lineRule="auto"/>
              <w:jc w:val="left"/>
              <w:rPr>
                <w:rFonts w:ascii="宋体" w:hAnsi="宋体"/>
                <w:szCs w:val="21"/>
              </w:rPr>
            </w:pPr>
          </w:p>
        </w:tc>
        <w:tc>
          <w:tcPr>
            <w:tcW w:w="561" w:type="pct"/>
            <w:shd w:val="clear" w:color="auto" w:fill="auto"/>
          </w:tcPr>
          <w:p w14:paraId="63270036">
            <w:pPr>
              <w:spacing w:line="360" w:lineRule="auto"/>
              <w:jc w:val="left"/>
              <w:rPr>
                <w:rFonts w:ascii="宋体" w:hAnsi="宋体"/>
                <w:szCs w:val="21"/>
              </w:rPr>
            </w:pPr>
          </w:p>
        </w:tc>
      </w:tr>
    </w:tbl>
    <w:p w14:paraId="01256EC4">
      <w:pPr>
        <w:jc w:val="center"/>
        <w:rPr>
          <w:rFonts w:hint="eastAsia" w:ascii="黑体" w:eastAsia="黑体"/>
          <w:sz w:val="28"/>
        </w:rPr>
      </w:pPr>
      <w:r>
        <w:br w:type="page"/>
      </w:r>
      <w:r>
        <w:rPr>
          <w:rFonts w:hint="eastAsia" w:ascii="黑体" w:eastAsia="黑体"/>
          <w:sz w:val="28"/>
        </w:rPr>
        <w:t>三、拟分包计划表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012"/>
        <w:gridCol w:w="821"/>
        <w:gridCol w:w="1037"/>
        <w:gridCol w:w="1226"/>
        <w:gridCol w:w="1191"/>
        <w:gridCol w:w="1308"/>
        <w:gridCol w:w="1074"/>
      </w:tblGrid>
      <w:tr w14:paraId="6A3A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restart"/>
            <w:shd w:val="clear" w:color="auto" w:fill="auto"/>
            <w:vAlign w:val="center"/>
          </w:tcPr>
          <w:p w14:paraId="1E153536">
            <w:pPr>
              <w:spacing w:line="360" w:lineRule="auto"/>
              <w:jc w:val="center"/>
              <w:rPr>
                <w:rFonts w:ascii="宋体" w:hAnsi="宋体"/>
                <w:szCs w:val="21"/>
              </w:rPr>
            </w:pPr>
            <w:r>
              <w:rPr>
                <w:rFonts w:hint="eastAsia" w:ascii="宋体" w:hAnsi="宋体"/>
                <w:szCs w:val="21"/>
              </w:rPr>
              <w:t>序</w:t>
            </w:r>
          </w:p>
          <w:p w14:paraId="676A3A0D">
            <w:pPr>
              <w:spacing w:line="360" w:lineRule="auto"/>
              <w:jc w:val="center"/>
              <w:rPr>
                <w:rFonts w:ascii="宋体" w:hAnsi="宋体"/>
                <w:szCs w:val="21"/>
              </w:rPr>
            </w:pPr>
            <w:r>
              <w:rPr>
                <w:rFonts w:hint="eastAsia" w:ascii="宋体" w:hAnsi="宋体"/>
                <w:szCs w:val="21"/>
              </w:rPr>
              <w:t>号</w:t>
            </w:r>
          </w:p>
        </w:tc>
        <w:tc>
          <w:tcPr>
            <w:tcW w:w="1083" w:type="pct"/>
            <w:vMerge w:val="restart"/>
            <w:shd w:val="clear" w:color="auto" w:fill="auto"/>
            <w:vAlign w:val="center"/>
          </w:tcPr>
          <w:p w14:paraId="4A0104B4">
            <w:pPr>
              <w:spacing w:line="360" w:lineRule="auto"/>
              <w:jc w:val="center"/>
              <w:rPr>
                <w:rFonts w:ascii="宋体" w:hAnsi="宋体"/>
                <w:szCs w:val="21"/>
              </w:rPr>
            </w:pPr>
            <w:r>
              <w:rPr>
                <w:rFonts w:hint="eastAsia" w:ascii="宋体" w:hAnsi="宋体"/>
                <w:szCs w:val="21"/>
              </w:rPr>
              <w:t>拟分包项目名称、范围及理由</w:t>
            </w:r>
          </w:p>
        </w:tc>
        <w:tc>
          <w:tcPr>
            <w:tcW w:w="3005" w:type="pct"/>
            <w:gridSpan w:val="5"/>
            <w:shd w:val="clear" w:color="auto" w:fill="auto"/>
            <w:vAlign w:val="center"/>
          </w:tcPr>
          <w:p w14:paraId="7A396403">
            <w:pPr>
              <w:spacing w:line="360" w:lineRule="auto"/>
              <w:jc w:val="center"/>
              <w:rPr>
                <w:rFonts w:ascii="宋体" w:hAnsi="宋体"/>
                <w:szCs w:val="21"/>
              </w:rPr>
            </w:pPr>
            <w:r>
              <w:rPr>
                <w:rFonts w:hint="eastAsia" w:ascii="宋体" w:hAnsi="宋体"/>
                <w:szCs w:val="21"/>
              </w:rPr>
              <w:t>拟选分包人</w:t>
            </w:r>
          </w:p>
        </w:tc>
        <w:tc>
          <w:tcPr>
            <w:tcW w:w="578" w:type="pct"/>
            <w:vMerge w:val="restart"/>
            <w:shd w:val="clear" w:color="auto" w:fill="auto"/>
            <w:vAlign w:val="center"/>
          </w:tcPr>
          <w:p w14:paraId="48F4D0D9">
            <w:pPr>
              <w:spacing w:line="360" w:lineRule="auto"/>
              <w:jc w:val="center"/>
              <w:rPr>
                <w:rFonts w:ascii="宋体" w:hAnsi="宋体"/>
                <w:szCs w:val="21"/>
              </w:rPr>
            </w:pPr>
            <w:r>
              <w:rPr>
                <w:rFonts w:hint="eastAsia" w:ascii="宋体" w:hAnsi="宋体"/>
                <w:szCs w:val="21"/>
              </w:rPr>
              <w:t>备注</w:t>
            </w:r>
          </w:p>
        </w:tc>
      </w:tr>
      <w:tr w14:paraId="4A51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continue"/>
            <w:shd w:val="clear" w:color="auto" w:fill="auto"/>
            <w:vAlign w:val="center"/>
          </w:tcPr>
          <w:p w14:paraId="2C5BD85F">
            <w:pPr>
              <w:spacing w:line="360" w:lineRule="auto"/>
              <w:jc w:val="left"/>
              <w:rPr>
                <w:rFonts w:ascii="宋体" w:hAnsi="宋体"/>
                <w:szCs w:val="21"/>
              </w:rPr>
            </w:pPr>
          </w:p>
        </w:tc>
        <w:tc>
          <w:tcPr>
            <w:tcW w:w="1083" w:type="pct"/>
            <w:vMerge w:val="continue"/>
            <w:shd w:val="clear" w:color="auto" w:fill="auto"/>
            <w:vAlign w:val="center"/>
          </w:tcPr>
          <w:p w14:paraId="1D17B4FF">
            <w:pPr>
              <w:spacing w:line="360" w:lineRule="auto"/>
              <w:jc w:val="left"/>
              <w:rPr>
                <w:rFonts w:ascii="宋体" w:hAnsi="宋体"/>
                <w:szCs w:val="21"/>
              </w:rPr>
            </w:pPr>
          </w:p>
        </w:tc>
        <w:tc>
          <w:tcPr>
            <w:tcW w:w="1000" w:type="pct"/>
            <w:gridSpan w:val="2"/>
            <w:shd w:val="clear" w:color="auto" w:fill="auto"/>
            <w:vAlign w:val="center"/>
          </w:tcPr>
          <w:p w14:paraId="54903C9F">
            <w:pPr>
              <w:spacing w:line="360" w:lineRule="auto"/>
              <w:jc w:val="center"/>
              <w:rPr>
                <w:rFonts w:ascii="宋体" w:hAnsi="宋体"/>
                <w:szCs w:val="21"/>
              </w:rPr>
            </w:pPr>
            <w:r>
              <w:rPr>
                <w:rFonts w:hint="eastAsia" w:ascii="宋体" w:hAnsi="宋体"/>
                <w:szCs w:val="21"/>
              </w:rPr>
              <w:t>拟选分包人名称</w:t>
            </w:r>
          </w:p>
        </w:tc>
        <w:tc>
          <w:tcPr>
            <w:tcW w:w="660" w:type="pct"/>
            <w:shd w:val="clear" w:color="auto" w:fill="auto"/>
            <w:vAlign w:val="center"/>
          </w:tcPr>
          <w:p w14:paraId="52A95C6F">
            <w:pPr>
              <w:spacing w:line="360" w:lineRule="auto"/>
              <w:jc w:val="center"/>
              <w:rPr>
                <w:rFonts w:ascii="宋体" w:hAnsi="宋体"/>
                <w:szCs w:val="21"/>
              </w:rPr>
            </w:pPr>
            <w:r>
              <w:rPr>
                <w:rFonts w:hint="eastAsia" w:ascii="宋体" w:hAnsi="宋体"/>
                <w:szCs w:val="21"/>
              </w:rPr>
              <w:t>注册地点</w:t>
            </w:r>
          </w:p>
        </w:tc>
        <w:tc>
          <w:tcPr>
            <w:tcW w:w="641" w:type="pct"/>
            <w:shd w:val="clear" w:color="auto" w:fill="auto"/>
            <w:vAlign w:val="center"/>
          </w:tcPr>
          <w:p w14:paraId="6DE25D10">
            <w:pPr>
              <w:spacing w:line="360" w:lineRule="auto"/>
              <w:jc w:val="center"/>
              <w:rPr>
                <w:rFonts w:ascii="宋体" w:hAnsi="宋体"/>
                <w:szCs w:val="21"/>
              </w:rPr>
            </w:pPr>
            <w:r>
              <w:rPr>
                <w:rFonts w:hint="eastAsia" w:ascii="宋体" w:hAnsi="宋体"/>
                <w:szCs w:val="21"/>
              </w:rPr>
              <w:t>企业资质</w:t>
            </w:r>
          </w:p>
        </w:tc>
        <w:tc>
          <w:tcPr>
            <w:tcW w:w="704" w:type="pct"/>
            <w:shd w:val="clear" w:color="auto" w:fill="auto"/>
            <w:vAlign w:val="center"/>
          </w:tcPr>
          <w:p w14:paraId="2DF8324C">
            <w:pPr>
              <w:spacing w:line="360" w:lineRule="auto"/>
              <w:jc w:val="center"/>
              <w:rPr>
                <w:rFonts w:ascii="宋体" w:hAnsi="宋体"/>
                <w:szCs w:val="21"/>
              </w:rPr>
            </w:pPr>
            <w:r>
              <w:rPr>
                <w:rFonts w:hint="eastAsia" w:ascii="宋体" w:hAnsi="宋体"/>
                <w:szCs w:val="21"/>
              </w:rPr>
              <w:t>有关业绩</w:t>
            </w:r>
          </w:p>
        </w:tc>
        <w:tc>
          <w:tcPr>
            <w:tcW w:w="578" w:type="pct"/>
            <w:vMerge w:val="continue"/>
            <w:shd w:val="clear" w:color="auto" w:fill="auto"/>
            <w:vAlign w:val="center"/>
          </w:tcPr>
          <w:p w14:paraId="49AFE269">
            <w:pPr>
              <w:spacing w:line="360" w:lineRule="auto"/>
              <w:jc w:val="left"/>
              <w:rPr>
                <w:rFonts w:ascii="宋体" w:hAnsi="宋体"/>
                <w:szCs w:val="21"/>
              </w:rPr>
            </w:pPr>
          </w:p>
        </w:tc>
      </w:tr>
      <w:tr w14:paraId="620B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restart"/>
            <w:shd w:val="clear" w:color="auto" w:fill="auto"/>
            <w:vAlign w:val="center"/>
          </w:tcPr>
          <w:p w14:paraId="4EF34DA8">
            <w:pPr>
              <w:spacing w:line="360" w:lineRule="auto"/>
              <w:jc w:val="center"/>
              <w:rPr>
                <w:rFonts w:ascii="宋体" w:hAnsi="宋体"/>
                <w:szCs w:val="21"/>
              </w:rPr>
            </w:pPr>
          </w:p>
        </w:tc>
        <w:tc>
          <w:tcPr>
            <w:tcW w:w="1083" w:type="pct"/>
            <w:vMerge w:val="restart"/>
            <w:shd w:val="clear" w:color="auto" w:fill="auto"/>
            <w:vAlign w:val="center"/>
          </w:tcPr>
          <w:p w14:paraId="6CAA9A25">
            <w:pPr>
              <w:spacing w:line="360" w:lineRule="auto"/>
              <w:jc w:val="center"/>
              <w:rPr>
                <w:rFonts w:ascii="宋体" w:hAnsi="宋体"/>
                <w:szCs w:val="21"/>
              </w:rPr>
            </w:pPr>
          </w:p>
        </w:tc>
        <w:tc>
          <w:tcPr>
            <w:tcW w:w="442" w:type="pct"/>
            <w:shd w:val="clear" w:color="auto" w:fill="auto"/>
            <w:vAlign w:val="center"/>
          </w:tcPr>
          <w:p w14:paraId="6B5E2C19">
            <w:pPr>
              <w:spacing w:line="360" w:lineRule="auto"/>
              <w:jc w:val="center"/>
              <w:rPr>
                <w:rFonts w:ascii="黑体" w:hAnsi="宋体" w:eastAsia="黑体"/>
                <w:szCs w:val="21"/>
              </w:rPr>
            </w:pPr>
            <w:r>
              <w:rPr>
                <w:rFonts w:hint="eastAsia" w:ascii="黑体" w:hAnsi="宋体" w:eastAsia="黑体"/>
                <w:szCs w:val="21"/>
              </w:rPr>
              <w:t>1</w:t>
            </w:r>
          </w:p>
        </w:tc>
        <w:tc>
          <w:tcPr>
            <w:tcW w:w="558" w:type="pct"/>
            <w:shd w:val="clear" w:color="auto" w:fill="auto"/>
            <w:vAlign w:val="center"/>
          </w:tcPr>
          <w:p w14:paraId="4847D85D">
            <w:pPr>
              <w:spacing w:line="360" w:lineRule="auto"/>
              <w:jc w:val="center"/>
              <w:rPr>
                <w:rFonts w:ascii="宋体" w:hAnsi="宋体"/>
                <w:szCs w:val="21"/>
              </w:rPr>
            </w:pPr>
          </w:p>
        </w:tc>
        <w:tc>
          <w:tcPr>
            <w:tcW w:w="660" w:type="pct"/>
            <w:shd w:val="clear" w:color="auto" w:fill="auto"/>
            <w:vAlign w:val="center"/>
          </w:tcPr>
          <w:p w14:paraId="0E9D1799">
            <w:pPr>
              <w:spacing w:line="360" w:lineRule="auto"/>
              <w:jc w:val="center"/>
              <w:rPr>
                <w:rFonts w:ascii="宋体" w:hAnsi="宋体"/>
                <w:szCs w:val="21"/>
              </w:rPr>
            </w:pPr>
          </w:p>
        </w:tc>
        <w:tc>
          <w:tcPr>
            <w:tcW w:w="641" w:type="pct"/>
            <w:shd w:val="clear" w:color="auto" w:fill="auto"/>
            <w:vAlign w:val="center"/>
          </w:tcPr>
          <w:p w14:paraId="473336D0">
            <w:pPr>
              <w:spacing w:line="360" w:lineRule="auto"/>
              <w:jc w:val="center"/>
              <w:rPr>
                <w:rFonts w:ascii="宋体" w:hAnsi="宋体"/>
                <w:szCs w:val="21"/>
              </w:rPr>
            </w:pPr>
          </w:p>
        </w:tc>
        <w:tc>
          <w:tcPr>
            <w:tcW w:w="704" w:type="pct"/>
            <w:shd w:val="clear" w:color="auto" w:fill="auto"/>
            <w:vAlign w:val="center"/>
          </w:tcPr>
          <w:p w14:paraId="28F1F36F">
            <w:pPr>
              <w:spacing w:line="360" w:lineRule="auto"/>
              <w:jc w:val="center"/>
              <w:rPr>
                <w:rFonts w:ascii="宋体" w:hAnsi="宋体"/>
                <w:szCs w:val="21"/>
              </w:rPr>
            </w:pPr>
          </w:p>
        </w:tc>
        <w:tc>
          <w:tcPr>
            <w:tcW w:w="578" w:type="pct"/>
            <w:shd w:val="clear" w:color="auto" w:fill="auto"/>
            <w:vAlign w:val="center"/>
          </w:tcPr>
          <w:p w14:paraId="6E86C3EC">
            <w:pPr>
              <w:spacing w:line="360" w:lineRule="auto"/>
              <w:jc w:val="center"/>
              <w:rPr>
                <w:rFonts w:ascii="宋体" w:hAnsi="宋体"/>
                <w:szCs w:val="21"/>
              </w:rPr>
            </w:pPr>
          </w:p>
        </w:tc>
      </w:tr>
      <w:tr w14:paraId="5CDC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continue"/>
            <w:shd w:val="clear" w:color="auto" w:fill="auto"/>
            <w:vAlign w:val="center"/>
          </w:tcPr>
          <w:p w14:paraId="61A27016">
            <w:pPr>
              <w:spacing w:line="360" w:lineRule="auto"/>
              <w:jc w:val="left"/>
              <w:rPr>
                <w:rFonts w:ascii="宋体" w:hAnsi="宋体"/>
                <w:szCs w:val="21"/>
              </w:rPr>
            </w:pPr>
          </w:p>
        </w:tc>
        <w:tc>
          <w:tcPr>
            <w:tcW w:w="1083" w:type="pct"/>
            <w:vMerge w:val="continue"/>
            <w:shd w:val="clear" w:color="auto" w:fill="auto"/>
            <w:vAlign w:val="center"/>
          </w:tcPr>
          <w:p w14:paraId="3C3138E1">
            <w:pPr>
              <w:spacing w:line="360" w:lineRule="auto"/>
              <w:jc w:val="left"/>
              <w:rPr>
                <w:rFonts w:ascii="宋体" w:hAnsi="宋体"/>
                <w:szCs w:val="21"/>
              </w:rPr>
            </w:pPr>
          </w:p>
        </w:tc>
        <w:tc>
          <w:tcPr>
            <w:tcW w:w="442" w:type="pct"/>
            <w:shd w:val="clear" w:color="auto" w:fill="auto"/>
            <w:vAlign w:val="center"/>
          </w:tcPr>
          <w:p w14:paraId="5858E9F4">
            <w:pPr>
              <w:spacing w:line="360" w:lineRule="auto"/>
              <w:jc w:val="center"/>
              <w:rPr>
                <w:rFonts w:ascii="黑体" w:hAnsi="宋体" w:eastAsia="黑体"/>
                <w:szCs w:val="21"/>
              </w:rPr>
            </w:pPr>
            <w:r>
              <w:rPr>
                <w:rFonts w:hint="eastAsia" w:ascii="黑体" w:hAnsi="宋体" w:eastAsia="黑体"/>
                <w:szCs w:val="21"/>
              </w:rPr>
              <w:t>2</w:t>
            </w:r>
          </w:p>
        </w:tc>
        <w:tc>
          <w:tcPr>
            <w:tcW w:w="558" w:type="pct"/>
            <w:shd w:val="clear" w:color="auto" w:fill="auto"/>
            <w:vAlign w:val="center"/>
          </w:tcPr>
          <w:p w14:paraId="67AF1AFF">
            <w:pPr>
              <w:spacing w:line="360" w:lineRule="auto"/>
              <w:jc w:val="center"/>
              <w:rPr>
                <w:rFonts w:ascii="宋体" w:hAnsi="宋体"/>
                <w:szCs w:val="21"/>
              </w:rPr>
            </w:pPr>
          </w:p>
        </w:tc>
        <w:tc>
          <w:tcPr>
            <w:tcW w:w="660" w:type="pct"/>
            <w:shd w:val="clear" w:color="auto" w:fill="auto"/>
            <w:vAlign w:val="center"/>
          </w:tcPr>
          <w:p w14:paraId="5936FBE3">
            <w:pPr>
              <w:spacing w:line="360" w:lineRule="auto"/>
              <w:jc w:val="center"/>
              <w:rPr>
                <w:rFonts w:ascii="宋体" w:hAnsi="宋体"/>
                <w:szCs w:val="21"/>
              </w:rPr>
            </w:pPr>
          </w:p>
        </w:tc>
        <w:tc>
          <w:tcPr>
            <w:tcW w:w="641" w:type="pct"/>
            <w:shd w:val="clear" w:color="auto" w:fill="auto"/>
            <w:vAlign w:val="center"/>
          </w:tcPr>
          <w:p w14:paraId="58F80FA3">
            <w:pPr>
              <w:spacing w:line="360" w:lineRule="auto"/>
              <w:jc w:val="center"/>
              <w:rPr>
                <w:rFonts w:ascii="宋体" w:hAnsi="宋体"/>
                <w:szCs w:val="21"/>
              </w:rPr>
            </w:pPr>
          </w:p>
        </w:tc>
        <w:tc>
          <w:tcPr>
            <w:tcW w:w="704" w:type="pct"/>
            <w:shd w:val="clear" w:color="auto" w:fill="auto"/>
            <w:vAlign w:val="center"/>
          </w:tcPr>
          <w:p w14:paraId="36A6DBD6">
            <w:pPr>
              <w:spacing w:line="360" w:lineRule="auto"/>
              <w:jc w:val="center"/>
              <w:rPr>
                <w:rFonts w:ascii="宋体" w:hAnsi="宋体"/>
                <w:szCs w:val="21"/>
              </w:rPr>
            </w:pPr>
          </w:p>
        </w:tc>
        <w:tc>
          <w:tcPr>
            <w:tcW w:w="578" w:type="pct"/>
            <w:shd w:val="clear" w:color="auto" w:fill="auto"/>
            <w:vAlign w:val="center"/>
          </w:tcPr>
          <w:p w14:paraId="285B449F">
            <w:pPr>
              <w:spacing w:line="360" w:lineRule="auto"/>
              <w:jc w:val="center"/>
              <w:rPr>
                <w:rFonts w:ascii="宋体" w:hAnsi="宋体"/>
                <w:szCs w:val="21"/>
              </w:rPr>
            </w:pPr>
          </w:p>
        </w:tc>
      </w:tr>
      <w:tr w14:paraId="5C37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continue"/>
            <w:shd w:val="clear" w:color="auto" w:fill="auto"/>
            <w:vAlign w:val="center"/>
          </w:tcPr>
          <w:p w14:paraId="50F9D7F4">
            <w:pPr>
              <w:spacing w:line="360" w:lineRule="auto"/>
              <w:jc w:val="left"/>
              <w:rPr>
                <w:rFonts w:ascii="宋体" w:hAnsi="宋体"/>
                <w:szCs w:val="21"/>
              </w:rPr>
            </w:pPr>
          </w:p>
        </w:tc>
        <w:tc>
          <w:tcPr>
            <w:tcW w:w="1083" w:type="pct"/>
            <w:vMerge w:val="continue"/>
            <w:shd w:val="clear" w:color="auto" w:fill="auto"/>
            <w:vAlign w:val="center"/>
          </w:tcPr>
          <w:p w14:paraId="7DF85A62">
            <w:pPr>
              <w:spacing w:line="360" w:lineRule="auto"/>
              <w:jc w:val="left"/>
              <w:rPr>
                <w:rFonts w:ascii="宋体" w:hAnsi="宋体"/>
                <w:szCs w:val="21"/>
              </w:rPr>
            </w:pPr>
          </w:p>
        </w:tc>
        <w:tc>
          <w:tcPr>
            <w:tcW w:w="442" w:type="pct"/>
            <w:shd w:val="clear" w:color="auto" w:fill="auto"/>
            <w:vAlign w:val="center"/>
          </w:tcPr>
          <w:p w14:paraId="5E1C0B02">
            <w:pPr>
              <w:spacing w:line="360" w:lineRule="auto"/>
              <w:jc w:val="center"/>
              <w:rPr>
                <w:rFonts w:ascii="黑体" w:hAnsi="宋体" w:eastAsia="黑体"/>
                <w:szCs w:val="21"/>
              </w:rPr>
            </w:pPr>
            <w:r>
              <w:rPr>
                <w:rFonts w:hint="eastAsia" w:ascii="黑体" w:hAnsi="宋体" w:eastAsia="黑体"/>
                <w:szCs w:val="21"/>
              </w:rPr>
              <w:t>3</w:t>
            </w:r>
          </w:p>
        </w:tc>
        <w:tc>
          <w:tcPr>
            <w:tcW w:w="558" w:type="pct"/>
            <w:shd w:val="clear" w:color="auto" w:fill="auto"/>
            <w:vAlign w:val="center"/>
          </w:tcPr>
          <w:p w14:paraId="0EEF9155">
            <w:pPr>
              <w:spacing w:line="360" w:lineRule="auto"/>
              <w:jc w:val="center"/>
              <w:rPr>
                <w:rFonts w:ascii="宋体" w:hAnsi="宋体"/>
                <w:szCs w:val="21"/>
              </w:rPr>
            </w:pPr>
          </w:p>
        </w:tc>
        <w:tc>
          <w:tcPr>
            <w:tcW w:w="660" w:type="pct"/>
            <w:shd w:val="clear" w:color="auto" w:fill="auto"/>
            <w:vAlign w:val="center"/>
          </w:tcPr>
          <w:p w14:paraId="0AD03454">
            <w:pPr>
              <w:spacing w:line="360" w:lineRule="auto"/>
              <w:jc w:val="center"/>
              <w:rPr>
                <w:rFonts w:ascii="宋体" w:hAnsi="宋体"/>
                <w:szCs w:val="21"/>
              </w:rPr>
            </w:pPr>
          </w:p>
        </w:tc>
        <w:tc>
          <w:tcPr>
            <w:tcW w:w="641" w:type="pct"/>
            <w:shd w:val="clear" w:color="auto" w:fill="auto"/>
            <w:vAlign w:val="center"/>
          </w:tcPr>
          <w:p w14:paraId="5A6829F1">
            <w:pPr>
              <w:spacing w:line="360" w:lineRule="auto"/>
              <w:jc w:val="center"/>
              <w:rPr>
                <w:rFonts w:ascii="宋体" w:hAnsi="宋体"/>
                <w:szCs w:val="21"/>
              </w:rPr>
            </w:pPr>
          </w:p>
        </w:tc>
        <w:tc>
          <w:tcPr>
            <w:tcW w:w="704" w:type="pct"/>
            <w:shd w:val="clear" w:color="auto" w:fill="auto"/>
            <w:vAlign w:val="center"/>
          </w:tcPr>
          <w:p w14:paraId="71EF84F4">
            <w:pPr>
              <w:spacing w:line="360" w:lineRule="auto"/>
              <w:jc w:val="center"/>
              <w:rPr>
                <w:rFonts w:ascii="宋体" w:hAnsi="宋体"/>
                <w:szCs w:val="21"/>
              </w:rPr>
            </w:pPr>
          </w:p>
        </w:tc>
        <w:tc>
          <w:tcPr>
            <w:tcW w:w="578" w:type="pct"/>
            <w:shd w:val="clear" w:color="auto" w:fill="auto"/>
            <w:vAlign w:val="center"/>
          </w:tcPr>
          <w:p w14:paraId="2636D2F6">
            <w:pPr>
              <w:spacing w:line="360" w:lineRule="auto"/>
              <w:jc w:val="center"/>
              <w:rPr>
                <w:rFonts w:ascii="宋体" w:hAnsi="宋体"/>
                <w:szCs w:val="21"/>
              </w:rPr>
            </w:pPr>
          </w:p>
        </w:tc>
      </w:tr>
      <w:tr w14:paraId="1FB6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restart"/>
            <w:shd w:val="clear" w:color="auto" w:fill="auto"/>
            <w:vAlign w:val="center"/>
          </w:tcPr>
          <w:p w14:paraId="30AFAC90">
            <w:pPr>
              <w:spacing w:line="360" w:lineRule="auto"/>
              <w:jc w:val="center"/>
              <w:rPr>
                <w:rFonts w:ascii="宋体" w:hAnsi="宋体"/>
                <w:szCs w:val="21"/>
              </w:rPr>
            </w:pPr>
          </w:p>
        </w:tc>
        <w:tc>
          <w:tcPr>
            <w:tcW w:w="1083" w:type="pct"/>
            <w:vMerge w:val="restart"/>
            <w:shd w:val="clear" w:color="auto" w:fill="auto"/>
            <w:vAlign w:val="center"/>
          </w:tcPr>
          <w:p w14:paraId="12D8B34D">
            <w:pPr>
              <w:spacing w:line="360" w:lineRule="auto"/>
              <w:jc w:val="center"/>
              <w:rPr>
                <w:rFonts w:ascii="宋体" w:hAnsi="宋体"/>
                <w:szCs w:val="21"/>
              </w:rPr>
            </w:pPr>
          </w:p>
        </w:tc>
        <w:tc>
          <w:tcPr>
            <w:tcW w:w="442" w:type="pct"/>
            <w:shd w:val="clear" w:color="auto" w:fill="auto"/>
            <w:vAlign w:val="center"/>
          </w:tcPr>
          <w:p w14:paraId="08F8AB77">
            <w:pPr>
              <w:spacing w:line="360" w:lineRule="auto"/>
              <w:jc w:val="center"/>
              <w:rPr>
                <w:rFonts w:ascii="黑体" w:hAnsi="宋体" w:eastAsia="黑体"/>
                <w:szCs w:val="21"/>
              </w:rPr>
            </w:pPr>
            <w:r>
              <w:rPr>
                <w:rFonts w:hint="eastAsia" w:ascii="黑体" w:hAnsi="宋体" w:eastAsia="黑体"/>
                <w:szCs w:val="21"/>
              </w:rPr>
              <w:t>1</w:t>
            </w:r>
          </w:p>
        </w:tc>
        <w:tc>
          <w:tcPr>
            <w:tcW w:w="558" w:type="pct"/>
            <w:shd w:val="clear" w:color="auto" w:fill="auto"/>
            <w:vAlign w:val="center"/>
          </w:tcPr>
          <w:p w14:paraId="78DA540C">
            <w:pPr>
              <w:spacing w:line="360" w:lineRule="auto"/>
              <w:jc w:val="center"/>
              <w:rPr>
                <w:rFonts w:ascii="宋体" w:hAnsi="宋体"/>
                <w:szCs w:val="21"/>
              </w:rPr>
            </w:pPr>
          </w:p>
        </w:tc>
        <w:tc>
          <w:tcPr>
            <w:tcW w:w="660" w:type="pct"/>
            <w:shd w:val="clear" w:color="auto" w:fill="auto"/>
            <w:vAlign w:val="center"/>
          </w:tcPr>
          <w:p w14:paraId="74D2B84B">
            <w:pPr>
              <w:spacing w:line="360" w:lineRule="auto"/>
              <w:jc w:val="center"/>
              <w:rPr>
                <w:rFonts w:ascii="宋体" w:hAnsi="宋体"/>
                <w:szCs w:val="21"/>
              </w:rPr>
            </w:pPr>
          </w:p>
        </w:tc>
        <w:tc>
          <w:tcPr>
            <w:tcW w:w="641" w:type="pct"/>
            <w:shd w:val="clear" w:color="auto" w:fill="auto"/>
            <w:vAlign w:val="center"/>
          </w:tcPr>
          <w:p w14:paraId="468C603B">
            <w:pPr>
              <w:spacing w:line="360" w:lineRule="auto"/>
              <w:jc w:val="center"/>
              <w:rPr>
                <w:rFonts w:ascii="宋体" w:hAnsi="宋体"/>
                <w:szCs w:val="21"/>
              </w:rPr>
            </w:pPr>
          </w:p>
        </w:tc>
        <w:tc>
          <w:tcPr>
            <w:tcW w:w="704" w:type="pct"/>
            <w:shd w:val="clear" w:color="auto" w:fill="auto"/>
            <w:vAlign w:val="center"/>
          </w:tcPr>
          <w:p w14:paraId="1F976EF3">
            <w:pPr>
              <w:spacing w:line="360" w:lineRule="auto"/>
              <w:jc w:val="center"/>
              <w:rPr>
                <w:rFonts w:ascii="宋体" w:hAnsi="宋体"/>
                <w:szCs w:val="21"/>
              </w:rPr>
            </w:pPr>
          </w:p>
        </w:tc>
        <w:tc>
          <w:tcPr>
            <w:tcW w:w="578" w:type="pct"/>
            <w:shd w:val="clear" w:color="auto" w:fill="auto"/>
            <w:vAlign w:val="center"/>
          </w:tcPr>
          <w:p w14:paraId="0A1A3EAE">
            <w:pPr>
              <w:spacing w:line="360" w:lineRule="auto"/>
              <w:jc w:val="center"/>
              <w:rPr>
                <w:rFonts w:ascii="宋体" w:hAnsi="宋体"/>
                <w:szCs w:val="21"/>
              </w:rPr>
            </w:pPr>
          </w:p>
        </w:tc>
      </w:tr>
      <w:tr w14:paraId="2F91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continue"/>
            <w:shd w:val="clear" w:color="auto" w:fill="auto"/>
            <w:vAlign w:val="center"/>
          </w:tcPr>
          <w:p w14:paraId="271555AB">
            <w:pPr>
              <w:spacing w:line="360" w:lineRule="auto"/>
              <w:jc w:val="left"/>
              <w:rPr>
                <w:rFonts w:ascii="宋体" w:hAnsi="宋体"/>
                <w:szCs w:val="21"/>
              </w:rPr>
            </w:pPr>
          </w:p>
        </w:tc>
        <w:tc>
          <w:tcPr>
            <w:tcW w:w="1083" w:type="pct"/>
            <w:vMerge w:val="continue"/>
            <w:shd w:val="clear" w:color="auto" w:fill="auto"/>
            <w:vAlign w:val="center"/>
          </w:tcPr>
          <w:p w14:paraId="72444D79">
            <w:pPr>
              <w:spacing w:line="360" w:lineRule="auto"/>
              <w:jc w:val="left"/>
              <w:rPr>
                <w:rFonts w:ascii="宋体" w:hAnsi="宋体"/>
                <w:szCs w:val="21"/>
              </w:rPr>
            </w:pPr>
          </w:p>
        </w:tc>
        <w:tc>
          <w:tcPr>
            <w:tcW w:w="442" w:type="pct"/>
            <w:shd w:val="clear" w:color="auto" w:fill="auto"/>
            <w:vAlign w:val="center"/>
          </w:tcPr>
          <w:p w14:paraId="6259205F">
            <w:pPr>
              <w:spacing w:line="360" w:lineRule="auto"/>
              <w:jc w:val="center"/>
              <w:rPr>
                <w:rFonts w:ascii="黑体" w:hAnsi="宋体" w:eastAsia="黑体"/>
                <w:szCs w:val="21"/>
              </w:rPr>
            </w:pPr>
            <w:r>
              <w:rPr>
                <w:rFonts w:hint="eastAsia" w:ascii="黑体" w:hAnsi="宋体" w:eastAsia="黑体"/>
                <w:szCs w:val="21"/>
              </w:rPr>
              <w:t>2</w:t>
            </w:r>
          </w:p>
        </w:tc>
        <w:tc>
          <w:tcPr>
            <w:tcW w:w="558" w:type="pct"/>
            <w:shd w:val="clear" w:color="auto" w:fill="auto"/>
            <w:vAlign w:val="center"/>
          </w:tcPr>
          <w:p w14:paraId="3C1D31AC">
            <w:pPr>
              <w:spacing w:line="360" w:lineRule="auto"/>
              <w:jc w:val="center"/>
              <w:rPr>
                <w:rFonts w:ascii="宋体" w:hAnsi="宋体"/>
                <w:szCs w:val="21"/>
              </w:rPr>
            </w:pPr>
          </w:p>
        </w:tc>
        <w:tc>
          <w:tcPr>
            <w:tcW w:w="660" w:type="pct"/>
            <w:shd w:val="clear" w:color="auto" w:fill="auto"/>
            <w:vAlign w:val="center"/>
          </w:tcPr>
          <w:p w14:paraId="2CA671CD">
            <w:pPr>
              <w:spacing w:line="360" w:lineRule="auto"/>
              <w:jc w:val="center"/>
              <w:rPr>
                <w:rFonts w:ascii="宋体" w:hAnsi="宋体"/>
                <w:szCs w:val="21"/>
              </w:rPr>
            </w:pPr>
          </w:p>
        </w:tc>
        <w:tc>
          <w:tcPr>
            <w:tcW w:w="641" w:type="pct"/>
            <w:shd w:val="clear" w:color="auto" w:fill="auto"/>
            <w:vAlign w:val="center"/>
          </w:tcPr>
          <w:p w14:paraId="1B5E399A">
            <w:pPr>
              <w:spacing w:line="360" w:lineRule="auto"/>
              <w:jc w:val="center"/>
              <w:rPr>
                <w:rFonts w:ascii="宋体" w:hAnsi="宋体"/>
                <w:szCs w:val="21"/>
              </w:rPr>
            </w:pPr>
          </w:p>
        </w:tc>
        <w:tc>
          <w:tcPr>
            <w:tcW w:w="704" w:type="pct"/>
            <w:shd w:val="clear" w:color="auto" w:fill="auto"/>
            <w:vAlign w:val="center"/>
          </w:tcPr>
          <w:p w14:paraId="1DEE3B48">
            <w:pPr>
              <w:spacing w:line="360" w:lineRule="auto"/>
              <w:jc w:val="center"/>
              <w:rPr>
                <w:rFonts w:ascii="宋体" w:hAnsi="宋体"/>
                <w:szCs w:val="21"/>
              </w:rPr>
            </w:pPr>
          </w:p>
        </w:tc>
        <w:tc>
          <w:tcPr>
            <w:tcW w:w="578" w:type="pct"/>
            <w:shd w:val="clear" w:color="auto" w:fill="auto"/>
            <w:vAlign w:val="center"/>
          </w:tcPr>
          <w:p w14:paraId="21CE9875">
            <w:pPr>
              <w:spacing w:line="360" w:lineRule="auto"/>
              <w:jc w:val="center"/>
              <w:rPr>
                <w:rFonts w:ascii="宋体" w:hAnsi="宋体"/>
                <w:szCs w:val="21"/>
              </w:rPr>
            </w:pPr>
          </w:p>
        </w:tc>
      </w:tr>
      <w:tr w14:paraId="713E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continue"/>
            <w:shd w:val="clear" w:color="auto" w:fill="auto"/>
            <w:vAlign w:val="center"/>
          </w:tcPr>
          <w:p w14:paraId="54274C8E">
            <w:pPr>
              <w:spacing w:line="360" w:lineRule="auto"/>
              <w:jc w:val="left"/>
              <w:rPr>
                <w:rFonts w:ascii="宋体" w:hAnsi="宋体"/>
                <w:szCs w:val="21"/>
              </w:rPr>
            </w:pPr>
          </w:p>
        </w:tc>
        <w:tc>
          <w:tcPr>
            <w:tcW w:w="1083" w:type="pct"/>
            <w:vMerge w:val="continue"/>
            <w:shd w:val="clear" w:color="auto" w:fill="auto"/>
            <w:vAlign w:val="center"/>
          </w:tcPr>
          <w:p w14:paraId="6F222F1C">
            <w:pPr>
              <w:spacing w:line="360" w:lineRule="auto"/>
              <w:jc w:val="left"/>
              <w:rPr>
                <w:rFonts w:ascii="宋体" w:hAnsi="宋体"/>
                <w:szCs w:val="21"/>
              </w:rPr>
            </w:pPr>
          </w:p>
        </w:tc>
        <w:tc>
          <w:tcPr>
            <w:tcW w:w="442" w:type="pct"/>
            <w:shd w:val="clear" w:color="auto" w:fill="auto"/>
            <w:vAlign w:val="center"/>
          </w:tcPr>
          <w:p w14:paraId="64F64170">
            <w:pPr>
              <w:spacing w:line="360" w:lineRule="auto"/>
              <w:jc w:val="center"/>
              <w:rPr>
                <w:rFonts w:ascii="黑体" w:hAnsi="宋体" w:eastAsia="黑体"/>
                <w:szCs w:val="21"/>
              </w:rPr>
            </w:pPr>
            <w:r>
              <w:rPr>
                <w:rFonts w:hint="eastAsia" w:ascii="黑体" w:hAnsi="宋体" w:eastAsia="黑体"/>
                <w:szCs w:val="21"/>
              </w:rPr>
              <w:t>3</w:t>
            </w:r>
          </w:p>
        </w:tc>
        <w:tc>
          <w:tcPr>
            <w:tcW w:w="558" w:type="pct"/>
            <w:shd w:val="clear" w:color="auto" w:fill="auto"/>
            <w:vAlign w:val="center"/>
          </w:tcPr>
          <w:p w14:paraId="4D29DE35">
            <w:pPr>
              <w:spacing w:line="360" w:lineRule="auto"/>
              <w:jc w:val="center"/>
              <w:rPr>
                <w:rFonts w:ascii="宋体" w:hAnsi="宋体"/>
                <w:szCs w:val="21"/>
              </w:rPr>
            </w:pPr>
          </w:p>
        </w:tc>
        <w:tc>
          <w:tcPr>
            <w:tcW w:w="660" w:type="pct"/>
            <w:shd w:val="clear" w:color="auto" w:fill="auto"/>
            <w:vAlign w:val="center"/>
          </w:tcPr>
          <w:p w14:paraId="191CE1A2">
            <w:pPr>
              <w:spacing w:line="360" w:lineRule="auto"/>
              <w:jc w:val="center"/>
              <w:rPr>
                <w:rFonts w:ascii="宋体" w:hAnsi="宋体"/>
                <w:szCs w:val="21"/>
              </w:rPr>
            </w:pPr>
          </w:p>
        </w:tc>
        <w:tc>
          <w:tcPr>
            <w:tcW w:w="641" w:type="pct"/>
            <w:shd w:val="clear" w:color="auto" w:fill="auto"/>
            <w:vAlign w:val="center"/>
          </w:tcPr>
          <w:p w14:paraId="332120A5">
            <w:pPr>
              <w:spacing w:line="360" w:lineRule="auto"/>
              <w:jc w:val="center"/>
              <w:rPr>
                <w:rFonts w:ascii="宋体" w:hAnsi="宋体"/>
                <w:szCs w:val="21"/>
              </w:rPr>
            </w:pPr>
          </w:p>
        </w:tc>
        <w:tc>
          <w:tcPr>
            <w:tcW w:w="704" w:type="pct"/>
            <w:shd w:val="clear" w:color="auto" w:fill="auto"/>
            <w:vAlign w:val="center"/>
          </w:tcPr>
          <w:p w14:paraId="2BDBAE26">
            <w:pPr>
              <w:spacing w:line="360" w:lineRule="auto"/>
              <w:jc w:val="center"/>
              <w:rPr>
                <w:rFonts w:ascii="宋体" w:hAnsi="宋体"/>
                <w:szCs w:val="21"/>
              </w:rPr>
            </w:pPr>
          </w:p>
        </w:tc>
        <w:tc>
          <w:tcPr>
            <w:tcW w:w="578" w:type="pct"/>
            <w:shd w:val="clear" w:color="auto" w:fill="auto"/>
            <w:vAlign w:val="center"/>
          </w:tcPr>
          <w:p w14:paraId="3AAD01BB">
            <w:pPr>
              <w:spacing w:line="360" w:lineRule="auto"/>
              <w:jc w:val="center"/>
              <w:rPr>
                <w:rFonts w:ascii="宋体" w:hAnsi="宋体"/>
                <w:szCs w:val="21"/>
              </w:rPr>
            </w:pPr>
          </w:p>
        </w:tc>
      </w:tr>
      <w:tr w14:paraId="64C2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restart"/>
            <w:shd w:val="clear" w:color="auto" w:fill="auto"/>
            <w:vAlign w:val="center"/>
          </w:tcPr>
          <w:p w14:paraId="07CB0170">
            <w:pPr>
              <w:spacing w:line="360" w:lineRule="auto"/>
              <w:jc w:val="center"/>
              <w:rPr>
                <w:rFonts w:ascii="宋体" w:hAnsi="宋体"/>
                <w:szCs w:val="21"/>
              </w:rPr>
            </w:pPr>
          </w:p>
        </w:tc>
        <w:tc>
          <w:tcPr>
            <w:tcW w:w="1083" w:type="pct"/>
            <w:vMerge w:val="restart"/>
            <w:shd w:val="clear" w:color="auto" w:fill="auto"/>
            <w:vAlign w:val="center"/>
          </w:tcPr>
          <w:p w14:paraId="51849702">
            <w:pPr>
              <w:spacing w:line="360" w:lineRule="auto"/>
              <w:jc w:val="center"/>
              <w:rPr>
                <w:rFonts w:ascii="宋体" w:hAnsi="宋体"/>
                <w:szCs w:val="21"/>
              </w:rPr>
            </w:pPr>
          </w:p>
        </w:tc>
        <w:tc>
          <w:tcPr>
            <w:tcW w:w="442" w:type="pct"/>
            <w:shd w:val="clear" w:color="auto" w:fill="auto"/>
            <w:vAlign w:val="center"/>
          </w:tcPr>
          <w:p w14:paraId="7199F5E4">
            <w:pPr>
              <w:spacing w:line="360" w:lineRule="auto"/>
              <w:jc w:val="center"/>
              <w:rPr>
                <w:rFonts w:ascii="黑体" w:hAnsi="宋体" w:eastAsia="黑体"/>
                <w:szCs w:val="21"/>
              </w:rPr>
            </w:pPr>
            <w:r>
              <w:rPr>
                <w:rFonts w:hint="eastAsia" w:ascii="黑体" w:hAnsi="宋体" w:eastAsia="黑体"/>
                <w:szCs w:val="21"/>
              </w:rPr>
              <w:t>1</w:t>
            </w:r>
          </w:p>
        </w:tc>
        <w:tc>
          <w:tcPr>
            <w:tcW w:w="558" w:type="pct"/>
            <w:shd w:val="clear" w:color="auto" w:fill="auto"/>
            <w:vAlign w:val="center"/>
          </w:tcPr>
          <w:p w14:paraId="1058632B">
            <w:pPr>
              <w:spacing w:line="360" w:lineRule="auto"/>
              <w:jc w:val="center"/>
              <w:rPr>
                <w:rFonts w:ascii="宋体" w:hAnsi="宋体"/>
                <w:szCs w:val="21"/>
              </w:rPr>
            </w:pPr>
          </w:p>
        </w:tc>
        <w:tc>
          <w:tcPr>
            <w:tcW w:w="660" w:type="pct"/>
            <w:shd w:val="clear" w:color="auto" w:fill="auto"/>
            <w:vAlign w:val="center"/>
          </w:tcPr>
          <w:p w14:paraId="768FAC1C">
            <w:pPr>
              <w:spacing w:line="360" w:lineRule="auto"/>
              <w:jc w:val="center"/>
              <w:rPr>
                <w:rFonts w:ascii="宋体" w:hAnsi="宋体"/>
                <w:szCs w:val="21"/>
              </w:rPr>
            </w:pPr>
          </w:p>
        </w:tc>
        <w:tc>
          <w:tcPr>
            <w:tcW w:w="641" w:type="pct"/>
            <w:shd w:val="clear" w:color="auto" w:fill="auto"/>
            <w:vAlign w:val="center"/>
          </w:tcPr>
          <w:p w14:paraId="6C832A1E">
            <w:pPr>
              <w:spacing w:line="360" w:lineRule="auto"/>
              <w:jc w:val="center"/>
              <w:rPr>
                <w:rFonts w:ascii="宋体" w:hAnsi="宋体"/>
                <w:szCs w:val="21"/>
              </w:rPr>
            </w:pPr>
          </w:p>
        </w:tc>
        <w:tc>
          <w:tcPr>
            <w:tcW w:w="704" w:type="pct"/>
            <w:shd w:val="clear" w:color="auto" w:fill="auto"/>
            <w:vAlign w:val="center"/>
          </w:tcPr>
          <w:p w14:paraId="43CF1D4A">
            <w:pPr>
              <w:spacing w:line="360" w:lineRule="auto"/>
              <w:jc w:val="center"/>
              <w:rPr>
                <w:rFonts w:ascii="宋体" w:hAnsi="宋体"/>
                <w:szCs w:val="21"/>
              </w:rPr>
            </w:pPr>
          </w:p>
        </w:tc>
        <w:tc>
          <w:tcPr>
            <w:tcW w:w="578" w:type="pct"/>
            <w:shd w:val="clear" w:color="auto" w:fill="auto"/>
            <w:vAlign w:val="center"/>
          </w:tcPr>
          <w:p w14:paraId="7AA4C33E">
            <w:pPr>
              <w:spacing w:line="360" w:lineRule="auto"/>
              <w:jc w:val="center"/>
              <w:rPr>
                <w:rFonts w:ascii="宋体" w:hAnsi="宋体"/>
                <w:szCs w:val="21"/>
              </w:rPr>
            </w:pPr>
          </w:p>
        </w:tc>
      </w:tr>
      <w:tr w14:paraId="2022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continue"/>
            <w:shd w:val="clear" w:color="auto" w:fill="auto"/>
            <w:vAlign w:val="center"/>
          </w:tcPr>
          <w:p w14:paraId="03BFCA0E">
            <w:pPr>
              <w:spacing w:line="360" w:lineRule="auto"/>
              <w:jc w:val="left"/>
              <w:rPr>
                <w:rFonts w:ascii="宋体" w:hAnsi="宋体"/>
                <w:szCs w:val="21"/>
              </w:rPr>
            </w:pPr>
          </w:p>
        </w:tc>
        <w:tc>
          <w:tcPr>
            <w:tcW w:w="1083" w:type="pct"/>
            <w:vMerge w:val="continue"/>
            <w:shd w:val="clear" w:color="auto" w:fill="auto"/>
            <w:vAlign w:val="center"/>
          </w:tcPr>
          <w:p w14:paraId="6D1FA909">
            <w:pPr>
              <w:spacing w:line="360" w:lineRule="auto"/>
              <w:jc w:val="left"/>
              <w:rPr>
                <w:rFonts w:ascii="宋体" w:hAnsi="宋体"/>
                <w:szCs w:val="21"/>
              </w:rPr>
            </w:pPr>
          </w:p>
        </w:tc>
        <w:tc>
          <w:tcPr>
            <w:tcW w:w="442" w:type="pct"/>
            <w:shd w:val="clear" w:color="auto" w:fill="auto"/>
            <w:vAlign w:val="center"/>
          </w:tcPr>
          <w:p w14:paraId="0F286D08">
            <w:pPr>
              <w:spacing w:line="360" w:lineRule="auto"/>
              <w:jc w:val="center"/>
              <w:rPr>
                <w:rFonts w:ascii="黑体" w:hAnsi="宋体" w:eastAsia="黑体"/>
                <w:szCs w:val="21"/>
              </w:rPr>
            </w:pPr>
            <w:r>
              <w:rPr>
                <w:rFonts w:hint="eastAsia" w:ascii="黑体" w:hAnsi="宋体" w:eastAsia="黑体"/>
                <w:szCs w:val="21"/>
              </w:rPr>
              <w:t>2</w:t>
            </w:r>
          </w:p>
        </w:tc>
        <w:tc>
          <w:tcPr>
            <w:tcW w:w="558" w:type="pct"/>
            <w:shd w:val="clear" w:color="auto" w:fill="auto"/>
            <w:vAlign w:val="center"/>
          </w:tcPr>
          <w:p w14:paraId="6235E88C">
            <w:pPr>
              <w:spacing w:line="360" w:lineRule="auto"/>
              <w:jc w:val="center"/>
              <w:rPr>
                <w:rFonts w:ascii="宋体" w:hAnsi="宋体"/>
                <w:szCs w:val="21"/>
              </w:rPr>
            </w:pPr>
          </w:p>
        </w:tc>
        <w:tc>
          <w:tcPr>
            <w:tcW w:w="660" w:type="pct"/>
            <w:shd w:val="clear" w:color="auto" w:fill="auto"/>
            <w:vAlign w:val="center"/>
          </w:tcPr>
          <w:p w14:paraId="5BE92771">
            <w:pPr>
              <w:spacing w:line="360" w:lineRule="auto"/>
              <w:jc w:val="center"/>
              <w:rPr>
                <w:rFonts w:ascii="宋体" w:hAnsi="宋体"/>
                <w:szCs w:val="21"/>
              </w:rPr>
            </w:pPr>
          </w:p>
        </w:tc>
        <w:tc>
          <w:tcPr>
            <w:tcW w:w="641" w:type="pct"/>
            <w:shd w:val="clear" w:color="auto" w:fill="auto"/>
            <w:vAlign w:val="center"/>
          </w:tcPr>
          <w:p w14:paraId="584D0B9B">
            <w:pPr>
              <w:spacing w:line="360" w:lineRule="auto"/>
              <w:jc w:val="center"/>
              <w:rPr>
                <w:rFonts w:ascii="宋体" w:hAnsi="宋体"/>
                <w:szCs w:val="21"/>
              </w:rPr>
            </w:pPr>
          </w:p>
        </w:tc>
        <w:tc>
          <w:tcPr>
            <w:tcW w:w="704" w:type="pct"/>
            <w:shd w:val="clear" w:color="auto" w:fill="auto"/>
            <w:vAlign w:val="center"/>
          </w:tcPr>
          <w:p w14:paraId="43A549DD">
            <w:pPr>
              <w:spacing w:line="360" w:lineRule="auto"/>
              <w:jc w:val="center"/>
              <w:rPr>
                <w:rFonts w:ascii="宋体" w:hAnsi="宋体"/>
                <w:szCs w:val="21"/>
              </w:rPr>
            </w:pPr>
          </w:p>
        </w:tc>
        <w:tc>
          <w:tcPr>
            <w:tcW w:w="578" w:type="pct"/>
            <w:shd w:val="clear" w:color="auto" w:fill="auto"/>
            <w:vAlign w:val="center"/>
          </w:tcPr>
          <w:p w14:paraId="5FEED598">
            <w:pPr>
              <w:spacing w:line="360" w:lineRule="auto"/>
              <w:jc w:val="center"/>
              <w:rPr>
                <w:rFonts w:ascii="宋体" w:hAnsi="宋体"/>
                <w:szCs w:val="21"/>
              </w:rPr>
            </w:pPr>
          </w:p>
        </w:tc>
      </w:tr>
      <w:tr w14:paraId="1710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continue"/>
            <w:shd w:val="clear" w:color="auto" w:fill="auto"/>
            <w:vAlign w:val="center"/>
          </w:tcPr>
          <w:p w14:paraId="0E82A937">
            <w:pPr>
              <w:spacing w:line="360" w:lineRule="auto"/>
              <w:jc w:val="left"/>
              <w:rPr>
                <w:rFonts w:ascii="宋体" w:hAnsi="宋体"/>
                <w:szCs w:val="21"/>
              </w:rPr>
            </w:pPr>
          </w:p>
        </w:tc>
        <w:tc>
          <w:tcPr>
            <w:tcW w:w="1083" w:type="pct"/>
            <w:vMerge w:val="continue"/>
            <w:shd w:val="clear" w:color="auto" w:fill="auto"/>
            <w:vAlign w:val="center"/>
          </w:tcPr>
          <w:p w14:paraId="162D355E">
            <w:pPr>
              <w:spacing w:line="360" w:lineRule="auto"/>
              <w:jc w:val="left"/>
              <w:rPr>
                <w:rFonts w:ascii="宋体" w:hAnsi="宋体"/>
                <w:szCs w:val="21"/>
              </w:rPr>
            </w:pPr>
          </w:p>
        </w:tc>
        <w:tc>
          <w:tcPr>
            <w:tcW w:w="442" w:type="pct"/>
            <w:shd w:val="clear" w:color="auto" w:fill="auto"/>
            <w:vAlign w:val="center"/>
          </w:tcPr>
          <w:p w14:paraId="6CE99DD7">
            <w:pPr>
              <w:spacing w:line="360" w:lineRule="auto"/>
              <w:jc w:val="center"/>
              <w:rPr>
                <w:rFonts w:ascii="黑体" w:hAnsi="宋体" w:eastAsia="黑体"/>
                <w:szCs w:val="21"/>
              </w:rPr>
            </w:pPr>
            <w:r>
              <w:rPr>
                <w:rFonts w:hint="eastAsia" w:ascii="黑体" w:hAnsi="宋体" w:eastAsia="黑体"/>
                <w:szCs w:val="21"/>
              </w:rPr>
              <w:t>3</w:t>
            </w:r>
          </w:p>
        </w:tc>
        <w:tc>
          <w:tcPr>
            <w:tcW w:w="558" w:type="pct"/>
            <w:shd w:val="clear" w:color="auto" w:fill="auto"/>
            <w:vAlign w:val="center"/>
          </w:tcPr>
          <w:p w14:paraId="0936DE1C">
            <w:pPr>
              <w:spacing w:line="360" w:lineRule="auto"/>
              <w:jc w:val="center"/>
              <w:rPr>
                <w:rFonts w:ascii="宋体" w:hAnsi="宋体"/>
                <w:szCs w:val="21"/>
              </w:rPr>
            </w:pPr>
          </w:p>
        </w:tc>
        <w:tc>
          <w:tcPr>
            <w:tcW w:w="660" w:type="pct"/>
            <w:shd w:val="clear" w:color="auto" w:fill="auto"/>
            <w:vAlign w:val="center"/>
          </w:tcPr>
          <w:p w14:paraId="6C28A70C">
            <w:pPr>
              <w:spacing w:line="360" w:lineRule="auto"/>
              <w:jc w:val="center"/>
              <w:rPr>
                <w:rFonts w:ascii="宋体" w:hAnsi="宋体"/>
                <w:szCs w:val="21"/>
              </w:rPr>
            </w:pPr>
          </w:p>
        </w:tc>
        <w:tc>
          <w:tcPr>
            <w:tcW w:w="641" w:type="pct"/>
            <w:shd w:val="clear" w:color="auto" w:fill="auto"/>
            <w:vAlign w:val="center"/>
          </w:tcPr>
          <w:p w14:paraId="629CABE3">
            <w:pPr>
              <w:spacing w:line="360" w:lineRule="auto"/>
              <w:jc w:val="center"/>
              <w:rPr>
                <w:rFonts w:ascii="宋体" w:hAnsi="宋体"/>
                <w:szCs w:val="21"/>
              </w:rPr>
            </w:pPr>
          </w:p>
        </w:tc>
        <w:tc>
          <w:tcPr>
            <w:tcW w:w="704" w:type="pct"/>
            <w:shd w:val="clear" w:color="auto" w:fill="auto"/>
            <w:vAlign w:val="center"/>
          </w:tcPr>
          <w:p w14:paraId="039A8073">
            <w:pPr>
              <w:spacing w:line="360" w:lineRule="auto"/>
              <w:jc w:val="center"/>
              <w:rPr>
                <w:rFonts w:ascii="宋体" w:hAnsi="宋体"/>
                <w:szCs w:val="21"/>
              </w:rPr>
            </w:pPr>
          </w:p>
        </w:tc>
        <w:tc>
          <w:tcPr>
            <w:tcW w:w="578" w:type="pct"/>
            <w:shd w:val="clear" w:color="auto" w:fill="auto"/>
            <w:vAlign w:val="center"/>
          </w:tcPr>
          <w:p w14:paraId="05D43B4A">
            <w:pPr>
              <w:spacing w:line="360" w:lineRule="auto"/>
              <w:jc w:val="center"/>
              <w:rPr>
                <w:rFonts w:ascii="宋体" w:hAnsi="宋体"/>
                <w:szCs w:val="21"/>
              </w:rPr>
            </w:pPr>
          </w:p>
        </w:tc>
      </w:tr>
      <w:tr w14:paraId="36AE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restart"/>
            <w:shd w:val="clear" w:color="auto" w:fill="auto"/>
            <w:vAlign w:val="center"/>
          </w:tcPr>
          <w:p w14:paraId="2802EC13">
            <w:pPr>
              <w:spacing w:line="360" w:lineRule="auto"/>
              <w:jc w:val="center"/>
              <w:rPr>
                <w:rFonts w:ascii="宋体" w:hAnsi="宋体"/>
                <w:szCs w:val="21"/>
              </w:rPr>
            </w:pPr>
          </w:p>
        </w:tc>
        <w:tc>
          <w:tcPr>
            <w:tcW w:w="1083" w:type="pct"/>
            <w:vMerge w:val="restart"/>
            <w:shd w:val="clear" w:color="auto" w:fill="auto"/>
            <w:vAlign w:val="center"/>
          </w:tcPr>
          <w:p w14:paraId="7201F7E3">
            <w:pPr>
              <w:spacing w:line="360" w:lineRule="auto"/>
              <w:jc w:val="center"/>
              <w:rPr>
                <w:rFonts w:ascii="宋体" w:hAnsi="宋体"/>
                <w:szCs w:val="21"/>
              </w:rPr>
            </w:pPr>
          </w:p>
        </w:tc>
        <w:tc>
          <w:tcPr>
            <w:tcW w:w="442" w:type="pct"/>
            <w:shd w:val="clear" w:color="auto" w:fill="auto"/>
            <w:vAlign w:val="center"/>
          </w:tcPr>
          <w:p w14:paraId="5C42ED2F">
            <w:pPr>
              <w:spacing w:line="360" w:lineRule="auto"/>
              <w:jc w:val="center"/>
              <w:rPr>
                <w:rFonts w:ascii="黑体" w:hAnsi="宋体" w:eastAsia="黑体"/>
                <w:szCs w:val="21"/>
              </w:rPr>
            </w:pPr>
            <w:r>
              <w:rPr>
                <w:rFonts w:hint="eastAsia" w:ascii="黑体" w:hAnsi="宋体" w:eastAsia="黑体"/>
                <w:szCs w:val="21"/>
              </w:rPr>
              <w:t>1</w:t>
            </w:r>
          </w:p>
        </w:tc>
        <w:tc>
          <w:tcPr>
            <w:tcW w:w="558" w:type="pct"/>
            <w:shd w:val="clear" w:color="auto" w:fill="auto"/>
            <w:vAlign w:val="center"/>
          </w:tcPr>
          <w:p w14:paraId="541F1511">
            <w:pPr>
              <w:spacing w:line="360" w:lineRule="auto"/>
              <w:jc w:val="center"/>
              <w:rPr>
                <w:rFonts w:ascii="宋体" w:hAnsi="宋体"/>
                <w:szCs w:val="21"/>
              </w:rPr>
            </w:pPr>
          </w:p>
        </w:tc>
        <w:tc>
          <w:tcPr>
            <w:tcW w:w="660" w:type="pct"/>
            <w:shd w:val="clear" w:color="auto" w:fill="auto"/>
            <w:vAlign w:val="center"/>
          </w:tcPr>
          <w:p w14:paraId="22A9CDE0">
            <w:pPr>
              <w:spacing w:line="360" w:lineRule="auto"/>
              <w:jc w:val="center"/>
              <w:rPr>
                <w:rFonts w:ascii="宋体" w:hAnsi="宋体"/>
                <w:szCs w:val="21"/>
              </w:rPr>
            </w:pPr>
          </w:p>
        </w:tc>
        <w:tc>
          <w:tcPr>
            <w:tcW w:w="641" w:type="pct"/>
            <w:shd w:val="clear" w:color="auto" w:fill="auto"/>
            <w:vAlign w:val="center"/>
          </w:tcPr>
          <w:p w14:paraId="12EBAE7F">
            <w:pPr>
              <w:spacing w:line="360" w:lineRule="auto"/>
              <w:jc w:val="center"/>
              <w:rPr>
                <w:rFonts w:ascii="宋体" w:hAnsi="宋体"/>
                <w:szCs w:val="21"/>
              </w:rPr>
            </w:pPr>
          </w:p>
        </w:tc>
        <w:tc>
          <w:tcPr>
            <w:tcW w:w="704" w:type="pct"/>
            <w:shd w:val="clear" w:color="auto" w:fill="auto"/>
            <w:vAlign w:val="center"/>
          </w:tcPr>
          <w:p w14:paraId="33E4461C">
            <w:pPr>
              <w:spacing w:line="360" w:lineRule="auto"/>
              <w:jc w:val="center"/>
              <w:rPr>
                <w:rFonts w:ascii="宋体" w:hAnsi="宋体"/>
                <w:szCs w:val="21"/>
              </w:rPr>
            </w:pPr>
          </w:p>
        </w:tc>
        <w:tc>
          <w:tcPr>
            <w:tcW w:w="578" w:type="pct"/>
            <w:shd w:val="clear" w:color="auto" w:fill="auto"/>
            <w:vAlign w:val="center"/>
          </w:tcPr>
          <w:p w14:paraId="06374BD0">
            <w:pPr>
              <w:spacing w:line="360" w:lineRule="auto"/>
              <w:jc w:val="center"/>
              <w:rPr>
                <w:rFonts w:ascii="宋体" w:hAnsi="宋体"/>
                <w:szCs w:val="21"/>
              </w:rPr>
            </w:pPr>
          </w:p>
        </w:tc>
      </w:tr>
      <w:tr w14:paraId="4006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continue"/>
            <w:shd w:val="clear" w:color="auto" w:fill="auto"/>
            <w:vAlign w:val="center"/>
          </w:tcPr>
          <w:p w14:paraId="40B5B2D1">
            <w:pPr>
              <w:spacing w:line="360" w:lineRule="auto"/>
              <w:jc w:val="left"/>
              <w:rPr>
                <w:rFonts w:ascii="宋体" w:hAnsi="宋体"/>
                <w:szCs w:val="21"/>
              </w:rPr>
            </w:pPr>
          </w:p>
        </w:tc>
        <w:tc>
          <w:tcPr>
            <w:tcW w:w="1083" w:type="pct"/>
            <w:vMerge w:val="continue"/>
            <w:shd w:val="clear" w:color="auto" w:fill="auto"/>
            <w:vAlign w:val="center"/>
          </w:tcPr>
          <w:p w14:paraId="1B9047BC">
            <w:pPr>
              <w:spacing w:line="360" w:lineRule="auto"/>
              <w:jc w:val="left"/>
              <w:rPr>
                <w:rFonts w:ascii="宋体" w:hAnsi="宋体"/>
                <w:szCs w:val="21"/>
              </w:rPr>
            </w:pPr>
          </w:p>
        </w:tc>
        <w:tc>
          <w:tcPr>
            <w:tcW w:w="442" w:type="pct"/>
            <w:shd w:val="clear" w:color="auto" w:fill="auto"/>
            <w:vAlign w:val="center"/>
          </w:tcPr>
          <w:p w14:paraId="635DA5CA">
            <w:pPr>
              <w:spacing w:line="360" w:lineRule="auto"/>
              <w:jc w:val="center"/>
              <w:rPr>
                <w:rFonts w:ascii="黑体" w:hAnsi="宋体" w:eastAsia="黑体"/>
                <w:szCs w:val="21"/>
              </w:rPr>
            </w:pPr>
            <w:r>
              <w:rPr>
                <w:rFonts w:hint="eastAsia" w:ascii="黑体" w:hAnsi="宋体" w:eastAsia="黑体"/>
                <w:szCs w:val="21"/>
              </w:rPr>
              <w:t>2</w:t>
            </w:r>
          </w:p>
        </w:tc>
        <w:tc>
          <w:tcPr>
            <w:tcW w:w="558" w:type="pct"/>
            <w:shd w:val="clear" w:color="auto" w:fill="auto"/>
            <w:vAlign w:val="center"/>
          </w:tcPr>
          <w:p w14:paraId="21F0A1C8">
            <w:pPr>
              <w:spacing w:line="360" w:lineRule="auto"/>
              <w:jc w:val="center"/>
              <w:rPr>
                <w:rFonts w:ascii="宋体" w:hAnsi="宋体"/>
                <w:szCs w:val="21"/>
              </w:rPr>
            </w:pPr>
          </w:p>
        </w:tc>
        <w:tc>
          <w:tcPr>
            <w:tcW w:w="660" w:type="pct"/>
            <w:shd w:val="clear" w:color="auto" w:fill="auto"/>
            <w:vAlign w:val="center"/>
          </w:tcPr>
          <w:p w14:paraId="41044342">
            <w:pPr>
              <w:spacing w:line="360" w:lineRule="auto"/>
              <w:jc w:val="center"/>
              <w:rPr>
                <w:rFonts w:ascii="宋体" w:hAnsi="宋体"/>
                <w:szCs w:val="21"/>
              </w:rPr>
            </w:pPr>
          </w:p>
        </w:tc>
        <w:tc>
          <w:tcPr>
            <w:tcW w:w="641" w:type="pct"/>
            <w:shd w:val="clear" w:color="auto" w:fill="auto"/>
            <w:vAlign w:val="center"/>
          </w:tcPr>
          <w:p w14:paraId="68114350">
            <w:pPr>
              <w:spacing w:line="360" w:lineRule="auto"/>
              <w:jc w:val="center"/>
              <w:rPr>
                <w:rFonts w:ascii="宋体" w:hAnsi="宋体"/>
                <w:szCs w:val="21"/>
              </w:rPr>
            </w:pPr>
          </w:p>
        </w:tc>
        <w:tc>
          <w:tcPr>
            <w:tcW w:w="704" w:type="pct"/>
            <w:shd w:val="clear" w:color="auto" w:fill="auto"/>
            <w:vAlign w:val="center"/>
          </w:tcPr>
          <w:p w14:paraId="48E88FC8">
            <w:pPr>
              <w:spacing w:line="360" w:lineRule="auto"/>
              <w:jc w:val="center"/>
              <w:rPr>
                <w:rFonts w:ascii="宋体" w:hAnsi="宋体"/>
                <w:szCs w:val="21"/>
              </w:rPr>
            </w:pPr>
          </w:p>
        </w:tc>
        <w:tc>
          <w:tcPr>
            <w:tcW w:w="578" w:type="pct"/>
            <w:shd w:val="clear" w:color="auto" w:fill="auto"/>
            <w:vAlign w:val="center"/>
          </w:tcPr>
          <w:p w14:paraId="5612489C">
            <w:pPr>
              <w:spacing w:line="360" w:lineRule="auto"/>
              <w:jc w:val="center"/>
              <w:rPr>
                <w:rFonts w:ascii="宋体" w:hAnsi="宋体"/>
                <w:szCs w:val="21"/>
              </w:rPr>
            </w:pPr>
          </w:p>
        </w:tc>
      </w:tr>
      <w:tr w14:paraId="63E8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 w:type="pct"/>
            <w:vMerge w:val="continue"/>
            <w:shd w:val="clear" w:color="auto" w:fill="auto"/>
            <w:vAlign w:val="center"/>
          </w:tcPr>
          <w:p w14:paraId="028FF6F6">
            <w:pPr>
              <w:spacing w:line="360" w:lineRule="auto"/>
              <w:jc w:val="left"/>
              <w:rPr>
                <w:rFonts w:ascii="宋体" w:hAnsi="宋体"/>
                <w:szCs w:val="21"/>
              </w:rPr>
            </w:pPr>
          </w:p>
        </w:tc>
        <w:tc>
          <w:tcPr>
            <w:tcW w:w="1083" w:type="pct"/>
            <w:vMerge w:val="continue"/>
            <w:shd w:val="clear" w:color="auto" w:fill="auto"/>
            <w:vAlign w:val="center"/>
          </w:tcPr>
          <w:p w14:paraId="28E717D3">
            <w:pPr>
              <w:spacing w:line="360" w:lineRule="auto"/>
              <w:jc w:val="left"/>
              <w:rPr>
                <w:rFonts w:ascii="宋体" w:hAnsi="宋体"/>
                <w:szCs w:val="21"/>
              </w:rPr>
            </w:pPr>
          </w:p>
        </w:tc>
        <w:tc>
          <w:tcPr>
            <w:tcW w:w="442" w:type="pct"/>
            <w:shd w:val="clear" w:color="auto" w:fill="auto"/>
            <w:vAlign w:val="center"/>
          </w:tcPr>
          <w:p w14:paraId="38F86386">
            <w:pPr>
              <w:spacing w:line="360" w:lineRule="auto"/>
              <w:jc w:val="center"/>
              <w:rPr>
                <w:rFonts w:ascii="黑体" w:hAnsi="宋体" w:eastAsia="黑体"/>
                <w:szCs w:val="21"/>
              </w:rPr>
            </w:pPr>
            <w:r>
              <w:rPr>
                <w:rFonts w:hint="eastAsia" w:ascii="黑体" w:hAnsi="宋体" w:eastAsia="黑体"/>
                <w:szCs w:val="21"/>
              </w:rPr>
              <w:t>3</w:t>
            </w:r>
          </w:p>
        </w:tc>
        <w:tc>
          <w:tcPr>
            <w:tcW w:w="558" w:type="pct"/>
            <w:shd w:val="clear" w:color="auto" w:fill="auto"/>
            <w:vAlign w:val="center"/>
          </w:tcPr>
          <w:p w14:paraId="3B9CA9B1">
            <w:pPr>
              <w:spacing w:line="360" w:lineRule="auto"/>
              <w:jc w:val="center"/>
              <w:rPr>
                <w:rFonts w:ascii="宋体" w:hAnsi="宋体"/>
                <w:szCs w:val="21"/>
              </w:rPr>
            </w:pPr>
          </w:p>
        </w:tc>
        <w:tc>
          <w:tcPr>
            <w:tcW w:w="660" w:type="pct"/>
            <w:shd w:val="clear" w:color="auto" w:fill="auto"/>
            <w:vAlign w:val="center"/>
          </w:tcPr>
          <w:p w14:paraId="1D61FF21">
            <w:pPr>
              <w:spacing w:line="360" w:lineRule="auto"/>
              <w:jc w:val="center"/>
              <w:rPr>
                <w:rFonts w:ascii="宋体" w:hAnsi="宋体"/>
                <w:szCs w:val="21"/>
              </w:rPr>
            </w:pPr>
          </w:p>
        </w:tc>
        <w:tc>
          <w:tcPr>
            <w:tcW w:w="641" w:type="pct"/>
            <w:shd w:val="clear" w:color="auto" w:fill="auto"/>
            <w:vAlign w:val="center"/>
          </w:tcPr>
          <w:p w14:paraId="68301A9A">
            <w:pPr>
              <w:spacing w:line="360" w:lineRule="auto"/>
              <w:jc w:val="center"/>
              <w:rPr>
                <w:rFonts w:ascii="宋体" w:hAnsi="宋体"/>
                <w:szCs w:val="21"/>
              </w:rPr>
            </w:pPr>
          </w:p>
        </w:tc>
        <w:tc>
          <w:tcPr>
            <w:tcW w:w="704" w:type="pct"/>
            <w:shd w:val="clear" w:color="auto" w:fill="auto"/>
            <w:vAlign w:val="center"/>
          </w:tcPr>
          <w:p w14:paraId="3785B8DD">
            <w:pPr>
              <w:spacing w:line="360" w:lineRule="auto"/>
              <w:jc w:val="center"/>
              <w:rPr>
                <w:rFonts w:ascii="宋体" w:hAnsi="宋体"/>
                <w:szCs w:val="21"/>
              </w:rPr>
            </w:pPr>
          </w:p>
        </w:tc>
        <w:tc>
          <w:tcPr>
            <w:tcW w:w="578" w:type="pct"/>
            <w:shd w:val="clear" w:color="auto" w:fill="auto"/>
            <w:vAlign w:val="center"/>
          </w:tcPr>
          <w:p w14:paraId="63494BF5">
            <w:pPr>
              <w:spacing w:line="360" w:lineRule="auto"/>
              <w:jc w:val="center"/>
              <w:rPr>
                <w:rFonts w:ascii="宋体" w:hAnsi="宋体"/>
                <w:szCs w:val="21"/>
              </w:rPr>
            </w:pPr>
          </w:p>
        </w:tc>
      </w:tr>
    </w:tbl>
    <w:p w14:paraId="2CCFCC6E">
      <w:pPr>
        <w:spacing w:line="440" w:lineRule="exact"/>
        <w:ind w:right="420"/>
        <w:jc w:val="left"/>
        <w:rPr>
          <w:rFonts w:hint="eastAsia" w:ascii="宋体" w:hAnsi="宋体"/>
          <w:szCs w:val="21"/>
        </w:rPr>
      </w:pPr>
      <w:r>
        <w:rPr>
          <w:rFonts w:hint="eastAsia" w:ascii="黑体" w:hAnsi="宋体" w:eastAsia="黑体"/>
          <w:szCs w:val="21"/>
        </w:rPr>
        <w:t>备注：</w:t>
      </w:r>
      <w:r>
        <w:rPr>
          <w:rFonts w:hint="eastAsia" w:ascii="宋体" w:hAnsi="宋体"/>
          <w:szCs w:val="21"/>
        </w:rPr>
        <w:t>本表所列分包仅限于承包人自行施工范围内的非主体、非关键工程。</w:t>
      </w:r>
    </w:p>
    <w:p w14:paraId="72572124">
      <w:pPr>
        <w:wordWrap w:val="0"/>
        <w:spacing w:line="440" w:lineRule="exact"/>
        <w:ind w:right="420"/>
        <w:jc w:val="right"/>
        <w:rPr>
          <w:rFonts w:hint="eastAsia" w:ascii="宋体" w:hAnsi="宋体"/>
          <w:szCs w:val="21"/>
        </w:rPr>
      </w:pPr>
      <w:r>
        <w:rPr>
          <w:rFonts w:hint="eastAsia" w:ascii="宋体" w:hAnsi="宋体"/>
          <w:szCs w:val="21"/>
        </w:rPr>
        <w:t>日    期：       年     月     日</w:t>
      </w:r>
    </w:p>
    <w:p w14:paraId="4D49906F">
      <w:pPr>
        <w:jc w:val="left"/>
        <w:rPr>
          <w:rFonts w:hint="eastAsia" w:ascii="宋体" w:hAnsi="宋体"/>
          <w:szCs w:val="21"/>
        </w:rPr>
      </w:pPr>
    </w:p>
    <w:p w14:paraId="4FC4CB62">
      <w:pPr>
        <w:rPr>
          <w:rFonts w:hint="eastAsia" w:ascii="宋体" w:hAnsi="Times New Roman"/>
          <w:szCs w:val="20"/>
        </w:rPr>
      </w:pPr>
    </w:p>
    <w:sectPr>
      <w:headerReference r:id="rId8"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B284B">
    <w:pPr>
      <w:jc w:val="center"/>
    </w:pPr>
    <w:r>
      <w:rPr>
        <w:rFonts w:hint="eastAsia"/>
      </w:rPr>
      <w:t>第</w:t>
    </w:r>
    <w:r>
      <w:fldChar w:fldCharType="begin"/>
    </w:r>
    <w:r>
      <w:instrText xml:space="preserve">PAGE   \* MERGEFORMAT</w:instrText>
    </w:r>
    <w:r>
      <w:fldChar w:fldCharType="separate"/>
    </w:r>
    <w:r>
      <w:rPr>
        <w:lang w:val="zh-CN"/>
      </w:rPr>
      <w:t>4</w:t>
    </w:r>
    <w:r>
      <w:fldChar w:fldCharType="end"/>
    </w:r>
    <w:r>
      <w:rPr>
        <w:rFonts w:hint="eastAsia"/>
      </w:rPr>
      <w:t>页 共</w:t>
    </w:r>
    <w:r>
      <w:fldChar w:fldCharType="begin"/>
    </w:r>
    <w:r>
      <w:instrText xml:space="preserve"> </w:instrText>
    </w:r>
    <w:r>
      <w:rPr>
        <w:rFonts w:hint="eastAsia"/>
      </w:rPr>
      <w:instrText xml:space="preserve">numpages</w:instrText>
    </w:r>
    <w:r>
      <w:instrText xml:space="preserve"> </w:instrText>
    </w:r>
    <w:r>
      <w:fldChar w:fldCharType="separate"/>
    </w:r>
    <w:r>
      <w:t>5</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BC21C">
    <w:pPr>
      <w:jc w:val="left"/>
    </w:pPr>
    <w:r>
      <w:rPr>
        <w:sz w:val="21"/>
      </w:rPr>
      <w:t>招标文件唯一标识号：9597360a-ca0c-40dd-948d-a6384c225ab5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4055">
    <w:pPr>
      <w:jc w:val="left"/>
    </w:pPr>
    <w:r>
      <w:rPr>
        <w:sz w:val="21"/>
      </w:rPr>
      <w:t>招标文件唯一标识号：9597360a-ca0c-40dd-948d-a6384c225ab5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400B7">
    <w:pPr>
      <w:jc w:val="left"/>
    </w:pPr>
    <w:r>
      <w:rPr>
        <w:sz w:val="21"/>
      </w:rPr>
      <w:t>招标文件唯一标识号：9597360a-ca0c-40dd-948d-a6384c225ab5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6AFA3">
    <w:pPr>
      <w:jc w:val="left"/>
    </w:pPr>
    <w:r>
      <w:rPr>
        <w:sz w:val="21"/>
      </w:rPr>
      <w:t>招标文件唯一标识号：9597360a-ca0c-40dd-948d-a6384c225ab5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AC5A">
    <w:pPr>
      <w:jc w:val="left"/>
    </w:pPr>
    <w:r>
      <w:rPr>
        <w:sz w:val="21"/>
      </w:rPr>
      <w:t>招标文件唯一标识号：9597360a-ca0c-40dd-948d-a6384c225ab5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D"/>
    <w:multiLevelType w:val="multilevel"/>
    <w:tmpl w:val="0000000D"/>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44E59CB"/>
    <w:multiLevelType w:val="multilevel"/>
    <w:tmpl w:val="644E59CB"/>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003168BD"/>
    <w:rsid w:val="000077CE"/>
    <w:rsid w:val="00012964"/>
    <w:rsid w:val="00014F44"/>
    <w:rsid w:val="00035D99"/>
    <w:rsid w:val="000362F6"/>
    <w:rsid w:val="00070ED1"/>
    <w:rsid w:val="00075E1D"/>
    <w:rsid w:val="000853DB"/>
    <w:rsid w:val="00094ED9"/>
    <w:rsid w:val="000A3764"/>
    <w:rsid w:val="000A74D4"/>
    <w:rsid w:val="000B2BBA"/>
    <w:rsid w:val="000C3713"/>
    <w:rsid w:val="000D7988"/>
    <w:rsid w:val="000E5274"/>
    <w:rsid w:val="00110715"/>
    <w:rsid w:val="00120D62"/>
    <w:rsid w:val="00130312"/>
    <w:rsid w:val="00140EC2"/>
    <w:rsid w:val="00141CE5"/>
    <w:rsid w:val="00143E4D"/>
    <w:rsid w:val="00185926"/>
    <w:rsid w:val="001962D7"/>
    <w:rsid w:val="001A41FD"/>
    <w:rsid w:val="001B2946"/>
    <w:rsid w:val="001B63CD"/>
    <w:rsid w:val="001D704D"/>
    <w:rsid w:val="001D759F"/>
    <w:rsid w:val="00203B77"/>
    <w:rsid w:val="00230DE3"/>
    <w:rsid w:val="002412FD"/>
    <w:rsid w:val="00251BED"/>
    <w:rsid w:val="00266363"/>
    <w:rsid w:val="002909CA"/>
    <w:rsid w:val="002C4B40"/>
    <w:rsid w:val="002D64DF"/>
    <w:rsid w:val="002E2F7A"/>
    <w:rsid w:val="002F3217"/>
    <w:rsid w:val="00300DD3"/>
    <w:rsid w:val="00304C50"/>
    <w:rsid w:val="0030518E"/>
    <w:rsid w:val="003168BD"/>
    <w:rsid w:val="00324D75"/>
    <w:rsid w:val="00335AF2"/>
    <w:rsid w:val="0034743D"/>
    <w:rsid w:val="00362EA7"/>
    <w:rsid w:val="0036544E"/>
    <w:rsid w:val="00374C2C"/>
    <w:rsid w:val="003913AF"/>
    <w:rsid w:val="003A7C8A"/>
    <w:rsid w:val="003E7A48"/>
    <w:rsid w:val="00413FA3"/>
    <w:rsid w:val="0041517F"/>
    <w:rsid w:val="00426DA2"/>
    <w:rsid w:val="0045597C"/>
    <w:rsid w:val="004873AB"/>
    <w:rsid w:val="0049400E"/>
    <w:rsid w:val="004A11C9"/>
    <w:rsid w:val="004A21F2"/>
    <w:rsid w:val="004B116A"/>
    <w:rsid w:val="004C4B54"/>
    <w:rsid w:val="004D2BF1"/>
    <w:rsid w:val="004D3E52"/>
    <w:rsid w:val="00514254"/>
    <w:rsid w:val="00520AD1"/>
    <w:rsid w:val="0052215E"/>
    <w:rsid w:val="005365E1"/>
    <w:rsid w:val="00542960"/>
    <w:rsid w:val="005723D5"/>
    <w:rsid w:val="00574536"/>
    <w:rsid w:val="005768C4"/>
    <w:rsid w:val="00590B8B"/>
    <w:rsid w:val="005A1D71"/>
    <w:rsid w:val="005A2A09"/>
    <w:rsid w:val="005A2D52"/>
    <w:rsid w:val="005E6070"/>
    <w:rsid w:val="00607789"/>
    <w:rsid w:val="00656C6E"/>
    <w:rsid w:val="00682EF5"/>
    <w:rsid w:val="00693A6F"/>
    <w:rsid w:val="006946BF"/>
    <w:rsid w:val="006C7A97"/>
    <w:rsid w:val="006E0E36"/>
    <w:rsid w:val="006F55B4"/>
    <w:rsid w:val="00705A19"/>
    <w:rsid w:val="0071009D"/>
    <w:rsid w:val="00726E84"/>
    <w:rsid w:val="00735030"/>
    <w:rsid w:val="00773795"/>
    <w:rsid w:val="00776D83"/>
    <w:rsid w:val="007C0C1C"/>
    <w:rsid w:val="007D4203"/>
    <w:rsid w:val="0080186C"/>
    <w:rsid w:val="00815678"/>
    <w:rsid w:val="00830D82"/>
    <w:rsid w:val="00834EDB"/>
    <w:rsid w:val="0085130F"/>
    <w:rsid w:val="008764C3"/>
    <w:rsid w:val="008932B5"/>
    <w:rsid w:val="008C4737"/>
    <w:rsid w:val="008D4D15"/>
    <w:rsid w:val="008E0D63"/>
    <w:rsid w:val="008E1E5C"/>
    <w:rsid w:val="00921943"/>
    <w:rsid w:val="00921C2A"/>
    <w:rsid w:val="009532BB"/>
    <w:rsid w:val="00953D19"/>
    <w:rsid w:val="0096409C"/>
    <w:rsid w:val="00966C7C"/>
    <w:rsid w:val="00973C20"/>
    <w:rsid w:val="009C79C2"/>
    <w:rsid w:val="009D6AF5"/>
    <w:rsid w:val="009E2AA6"/>
    <w:rsid w:val="009E531A"/>
    <w:rsid w:val="00A008F6"/>
    <w:rsid w:val="00A22866"/>
    <w:rsid w:val="00A3065D"/>
    <w:rsid w:val="00A4524E"/>
    <w:rsid w:val="00A54BE1"/>
    <w:rsid w:val="00A72BC9"/>
    <w:rsid w:val="00A72DE4"/>
    <w:rsid w:val="00A8057E"/>
    <w:rsid w:val="00A93FB1"/>
    <w:rsid w:val="00A94AF7"/>
    <w:rsid w:val="00A97787"/>
    <w:rsid w:val="00AA1C05"/>
    <w:rsid w:val="00AB31CE"/>
    <w:rsid w:val="00AC101F"/>
    <w:rsid w:val="00AE4CD3"/>
    <w:rsid w:val="00B152DF"/>
    <w:rsid w:val="00B511BB"/>
    <w:rsid w:val="00B60C72"/>
    <w:rsid w:val="00B63B24"/>
    <w:rsid w:val="00B70AAB"/>
    <w:rsid w:val="00BB6DD8"/>
    <w:rsid w:val="00BC318D"/>
    <w:rsid w:val="00BD4469"/>
    <w:rsid w:val="00BE256F"/>
    <w:rsid w:val="00C22FA5"/>
    <w:rsid w:val="00C80FB2"/>
    <w:rsid w:val="00CC2AFA"/>
    <w:rsid w:val="00CD7632"/>
    <w:rsid w:val="00CE0F5B"/>
    <w:rsid w:val="00CE59D5"/>
    <w:rsid w:val="00CF0553"/>
    <w:rsid w:val="00CF5F5A"/>
    <w:rsid w:val="00CF6D2A"/>
    <w:rsid w:val="00D2112E"/>
    <w:rsid w:val="00D31F0A"/>
    <w:rsid w:val="00D350D3"/>
    <w:rsid w:val="00D36B60"/>
    <w:rsid w:val="00D4376C"/>
    <w:rsid w:val="00D553F9"/>
    <w:rsid w:val="00D630E9"/>
    <w:rsid w:val="00D72A5B"/>
    <w:rsid w:val="00D91426"/>
    <w:rsid w:val="00DA5EF4"/>
    <w:rsid w:val="00DB2BED"/>
    <w:rsid w:val="00E110D7"/>
    <w:rsid w:val="00E23D82"/>
    <w:rsid w:val="00E23D8B"/>
    <w:rsid w:val="00E41B92"/>
    <w:rsid w:val="00E852F9"/>
    <w:rsid w:val="00E90D23"/>
    <w:rsid w:val="00E921EF"/>
    <w:rsid w:val="00EC1318"/>
    <w:rsid w:val="00EC138F"/>
    <w:rsid w:val="00EF0E7E"/>
    <w:rsid w:val="00EF1FC5"/>
    <w:rsid w:val="00F0112E"/>
    <w:rsid w:val="00F13E1A"/>
    <w:rsid w:val="00F37A48"/>
    <w:rsid w:val="00F5198A"/>
    <w:rsid w:val="00F7332B"/>
    <w:rsid w:val="00F82285"/>
    <w:rsid w:val="00F845AB"/>
    <w:rsid w:val="00F92C72"/>
    <w:rsid w:val="00F9428C"/>
    <w:rsid w:val="00FD4445"/>
    <w:rsid w:val="00FE19DE"/>
    <w:rsid w:val="16C25123"/>
    <w:rsid w:val="3BB16956"/>
    <w:rsid w:val="638C6E7A"/>
    <w:rsid w:val="7EE14C97"/>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3"/>
    <w:qFormat/>
    <w:uiPriority w:val="0"/>
    <w:pPr>
      <w:keepNext/>
      <w:keepLines/>
      <w:widowControl/>
      <w:spacing w:before="260" w:after="260" w:line="416" w:lineRule="auto"/>
      <w:jc w:val="left"/>
      <w:outlineLvl w:val="2"/>
    </w:pPr>
    <w:rPr>
      <w:rFonts w:ascii="Times New Roman" w:hAnsi="Times New Roman"/>
      <w:b/>
      <w:bCs/>
      <w:kern w:val="0"/>
      <w:sz w:val="32"/>
      <w:szCs w:val="32"/>
    </w:rPr>
  </w:style>
  <w:style w:type="paragraph" w:styleId="3">
    <w:name w:val="heading 4"/>
    <w:basedOn w:val="1"/>
    <w:next w:val="1"/>
    <w:link w:val="14"/>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4">
    <w:name w:val="heading 5"/>
    <w:basedOn w:val="1"/>
    <w:next w:val="1"/>
    <w:link w:val="15"/>
    <w:qFormat/>
    <w:uiPriority w:val="0"/>
    <w:pPr>
      <w:keepNext/>
      <w:keepLines/>
      <w:widowControl/>
      <w:spacing w:before="280" w:after="290" w:line="376" w:lineRule="auto"/>
      <w:jc w:val="left"/>
      <w:outlineLvl w:val="4"/>
    </w:pPr>
    <w:rPr>
      <w:rFonts w:ascii="Times New Roman" w:hAnsi="Times New Roman"/>
      <w:b/>
      <w:bCs/>
      <w:kern w:val="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link w:val="6"/>
    <w:qFormat/>
    <w:uiPriority w:val="99"/>
    <w:rPr>
      <w:kern w:val="2"/>
      <w:sz w:val="18"/>
      <w:szCs w:val="18"/>
    </w:rPr>
  </w:style>
  <w:style w:type="character" w:customStyle="1" w:styleId="11">
    <w:name w:val="页脚 Char"/>
    <w:link w:val="5"/>
    <w:qFormat/>
    <w:uiPriority w:val="99"/>
    <w:rPr>
      <w:kern w:val="2"/>
      <w:sz w:val="18"/>
      <w:szCs w:val="18"/>
    </w:r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
    <w:name w:val="标题 3 Char"/>
    <w:link w:val="2"/>
    <w:qFormat/>
    <w:uiPriority w:val="0"/>
    <w:rPr>
      <w:rFonts w:ascii="Times New Roman" w:hAnsi="Times New Roman"/>
      <w:b/>
      <w:bCs/>
      <w:sz w:val="32"/>
      <w:szCs w:val="32"/>
      <w:lang w:val="en-US" w:eastAsia="en-US"/>
    </w:rPr>
  </w:style>
  <w:style w:type="character" w:customStyle="1" w:styleId="14">
    <w:name w:val="标题 4 Char"/>
    <w:link w:val="3"/>
    <w:qFormat/>
    <w:uiPriority w:val="0"/>
    <w:rPr>
      <w:rFonts w:ascii="Arial" w:hAnsi="Arial" w:eastAsia="黑体"/>
      <w:b/>
      <w:bCs/>
      <w:sz w:val="28"/>
      <w:szCs w:val="28"/>
      <w:lang w:val="en-US" w:eastAsia="en-US"/>
    </w:rPr>
  </w:style>
  <w:style w:type="character" w:customStyle="1" w:styleId="15">
    <w:name w:val="标题 5 Char"/>
    <w:link w:val="4"/>
    <w:qFormat/>
    <w:uiPriority w:val="0"/>
    <w:rPr>
      <w:rFonts w:ascii="Times New Roman" w:hAnsi="Times New Roman"/>
      <w:b/>
      <w:bCs/>
      <w:sz w:val="28"/>
      <w:szCs w:val="28"/>
    </w:rPr>
  </w:style>
  <w:style w:type="paragraph" w:customStyle="1" w:styleId="16">
    <w:name w:val="Normal_0"/>
    <w:qFormat/>
    <w:uiPriority w:val="0"/>
    <w:pPr>
      <w:widowControl w:val="0"/>
      <w:jc w:val="both"/>
    </w:pPr>
    <w:rPr>
      <w:rFonts w:ascii="Calibri" w:hAnsi="Calibri" w:eastAsia="宋体" w:cs="Times New Roman"/>
      <w:lang w:val="en-US" w:eastAsia="zh-CN" w:bidi="ar-SA"/>
    </w:rPr>
  </w:style>
  <w:style w:type="paragraph" w:customStyle="1" w:styleId="17">
    <w:name w:val=" Char"/>
    <w:basedOn w:val="1"/>
    <w:qFormat/>
    <w:uiPriority w:val="0"/>
    <w:rPr>
      <w:rFonts w:ascii="Times New Roman" w:hAnsi="Times New Roman"/>
      <w:szCs w:val="24"/>
    </w:rPr>
  </w:style>
  <w:style w:type="paragraph" w:customStyle="1" w:styleId="18">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北京筑龙</Company>
  <Pages>206</Pages>
  <Words>23434</Words>
  <Characters>26652</Characters>
  <Lines>16</Lines>
  <Paragraphs>4</Paragraphs>
  <TotalTime>1</TotalTime>
  <ScaleCrop>false</ScaleCrop>
  <LinksUpToDate>false</LinksUpToDate>
  <CharactersWithSpaces>26774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2013-05-22T08:13:00Z</dcterms:created>
  <dc:creator>快节奏</dc:creator>
  <cp:lastModifiedBy>学而知之</cp:lastModifiedBy>
  <dcterms:modified xsi:type="dcterms:W3CDTF">2025-04-19T08:08:48Z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C9BA9040B7C4438098B1DA3F8A207B5F_13</vt:lpwstr>
  </property>
  <property fmtid="{D5CDD505-2E9C-101B-9397-08002B2CF9AE}" pid="4" name="KSOTemplateDocerSaveRecord">
    <vt:lpwstr>eyJoZGlkIjoiMzJlY2U4ZWJmYTllYTMzZmQwYjU5ODY5OWNlOTc3MWIiLCJ1c2VySWQiOiIxOTk2MjU0OTkifQ==</vt:lpwstr>
  </property>
</Properties>
</file>