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 xml:space="preserve">      官渡区政务服务中心窗口人员管理清单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63"/>
        <w:gridCol w:w="6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1.工作时间为工作日上午8:50--12:00 下午13:00-17:00，上班前10分钟提前做好工作准备。办事群众办理事项未办理完毕应提供延时服务。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2.考勤以天为单位。1天内2次签到，上午上班前和下午下班后各一次，按时签到、签退记正常出勤。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3.进驻部门及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窗口工作人员考勤情况由政务服务中心如实记录，每月通报考勤情况。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请销假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1.窗口工作人员因事、因病、开会、公休等需请假的，向政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务服务中心请假;进驻部门工作人员向原单位办理请假手续后，同时需向政务服务中心请假。在保证窗口正常工作的前提下，经批准后方可离开。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2.因公外出学习、考察、开会等原因未到岗工作的，需提交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正式学习、考察文件或会议通知等书面材料证明。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3.窗口工作人员请假导致窗口无人接件的应由所在单位协调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安排人员到窗口替岗后，方可准假。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4.因病请假的，应当提供医院出具的病情证明。因特殊原因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未能当日提供病情证明的，应当在销假时及时提供;未能提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供病情证明的，不能按病假处理;病假期满因故需延长假期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的，应当及时补办手续。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5.按照规定可享受公休假的，需书面申请，经窗口负责人同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意，报所在单位批准，并安排人员顶岗，接替人员到位后，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方可休假经批准的书面申请，交政务服务中心备案。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6.为保持工作的连续性，工作人员请假(休假)期间，原岗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位的工作由窗口负责人妥善作好安排。临时顶岗人员，应熟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悉本部门审批业务和中心服务规范。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7.正常上班工作中因临时有事需离开岗位且不影响签退考勤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的，离开10--30分钟的，应报备。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8.有下列情形之一者，按旷工处理：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(1)未履行请假(报备)手续擅离工作岗位的；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(2)请假未获批准未正常工作的；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无正当理由超假未正常工作的；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(4)以欺骗手段请假未正常工作的。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65"/>
        <w:gridCol w:w="6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派驻人员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1.派驻人员在政务服务中心工作期间，确因短期工作需要回原单位工作，派驻部内需安排人员承担窗口工作，保证工作正常开展。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2.派驻人员应相对固定，并统一在政务服务中心考勤。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3.进驻部内需要调整派驻人员时，应函告区政务服务中心，按照“先进后出”的原则调整派驻人员，保证窗口工作的衔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接，并填写人员备案表。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4.落实“首席事务代表制度”，实行“收件即受理”，简单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事项即时办结。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5.年度内存在下列情形之一的，退回派出单位，派出单位另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行选派进驻人员: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(1)被依法追究刑事责任，或被党纪政纪处分的；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(2)旷工5天及以上的，或迟到、早退30次及以上的；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(3)服务态度恶劣、消极怠工，经3次以上批评教育仍不服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从管理的；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(4)工作错误、失误、疏漏，造成不良影响的；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被同级及以上领导批评，或被同级及以上部内通报批评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(6)被新闻媒体负面报道2次及以上的；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不服从区政务服务中心管理的；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不能胜任实际工作的，或因其他原因不宜在政务服务中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心继续工作的。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1.定期定向开展窗口队伍全员培训，科学设计培训课程，制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定培训规范，突出思想政治、政策法规、业务办理、服务礼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仪、岗位纪律、应急处理等内容，学深弄懂各项政策业务要求。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2.通过采取集中培训、岗位轮训、以岗代训等方式，增强培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训的针对性、实效性，提升培训质量。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1.由中心大厅管理科室对中心窗口工作人员进行纪律作风检查或抽查，并填写检查记录表，检查结果纳人考核。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2.由区政务服务中心对中心大厅进行纪律作风检查，并对检查结果进行通报，纳入考核。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区政务服务中心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统筹考评政务服务人员的出勤到岗、业务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办理、仪容仪表、服务规范、工作纪律、服务满意度等工作，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定期组织开展政务服务人员、窗口评优评先活动，对季度、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年度考核结果进行通报。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1416"/>
    <w:multiLevelType w:val="multilevel"/>
    <w:tmpl w:val="46B41416"/>
    <w:lvl w:ilvl="0" w:tentative="0">
      <w:start w:val="1"/>
      <w:numFmt w:val="none"/>
      <w:pStyle w:val="2"/>
      <w:lvlText w:val="%1"/>
      <w:lvlJc w:val="left"/>
      <w:pPr>
        <w:ind w:left="0" w:firstLine="0"/>
      </w:pPr>
      <w:rPr>
        <w:rFonts w:hint="eastAsia" w:ascii="方正小标宋简体" w:hAnsi="方正小标宋简体" w:eastAsia="方正小标宋简体"/>
        <w:b/>
        <w:i w:val="0"/>
        <w:sz w:val="44"/>
      </w:rPr>
    </w:lvl>
    <w:lvl w:ilvl="1" w:tentative="0">
      <w:start w:val="1"/>
      <w:numFmt w:val="chineseCountingThousand"/>
      <w:pStyle w:val="3"/>
      <w:lvlText w:val="%2、"/>
      <w:lvlJc w:val="left"/>
      <w:pPr>
        <w:ind w:left="2608" w:firstLine="0"/>
      </w:pPr>
      <w:rPr>
        <w:rFonts w:hint="eastAsia" w:ascii="黑体" w:hAnsi="黑体" w:eastAsia="黑体"/>
        <w:b/>
        <w:i w:val="0"/>
        <w:sz w:val="32"/>
      </w:rPr>
    </w:lvl>
    <w:lvl w:ilvl="2" w:tentative="0">
      <w:start w:val="1"/>
      <w:numFmt w:val="chineseCountingThousand"/>
      <w:pStyle w:val="4"/>
      <w:lvlText w:val="%1（%3）"/>
      <w:lvlJc w:val="left"/>
      <w:pPr>
        <w:ind w:left="0" w:firstLine="0"/>
      </w:pPr>
      <w:rPr>
        <w:rFonts w:hint="eastAsia" w:ascii="楷体_GB2312" w:eastAsia="楷体_GB2312"/>
        <w:b w:val="0"/>
        <w:i w:val="0"/>
        <w:color w:val="00000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MTFlOWQ2MzQwODg3MDEwZTQ0OWMxOWExN2E0OWQifQ=="/>
  </w:docVars>
  <w:rsids>
    <w:rsidRoot w:val="22CC084D"/>
    <w:rsid w:val="1FEC349E"/>
    <w:rsid w:val="22CC084D"/>
    <w:rsid w:val="42FD3BF5"/>
    <w:rsid w:val="4C573D86"/>
    <w:rsid w:val="7A0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60" w:lineRule="exact"/>
      <w:ind w:left="0" w:firstLine="88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9"/>
    <w:rPr>
      <w:rFonts w:ascii="Calibri Light" w:hAnsi="Calibri Light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2024-01-11T03:20:00Z</dcterms:created>
  <dc:creator>Gemini</dc:creator>
  <cp:lastModifiedBy>Gemini</cp:lastModifiedBy>
  <dcterms:modified xsi:type="dcterms:W3CDTF">2024-01-11T05:44:50Z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B8B23A8A6CD14CBCA01C0CDB18EB27EF_13</vt:lpwstr>
  </property>
</Properties>
</file>