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C2056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官渡区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政务服务中心窗口工作纪律清单</w:t>
      </w:r>
    </w:p>
    <w:p w14:paraId="4EEC65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1.工作人员要认真遵守党内及国家各项法律、法规和规章制度，及官渡区政务服务中心各项规定。 </w:t>
      </w:r>
    </w:p>
    <w:p w14:paraId="29D0E6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2.党员干部要认真贯彻《中国共产党党内监督条例》，强化廉洁自律意识，自觉遵守《中国共产党章程》、《中国共产党党员领导干部廉洁从政若干准则》，接受群众的监督。 </w:t>
      </w:r>
    </w:p>
    <w:p w14:paraId="3E19FE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3.工作人员应树立为民服务的意识，认真贯彻执行廉政建设有关规定，以身作则，廉洁自律。 </w:t>
      </w:r>
      <w:bookmarkStart w:id="0" w:name="_GoBack"/>
      <w:bookmarkEnd w:id="0"/>
    </w:p>
    <w:p w14:paraId="0D0C87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4.在工作时间须按中心的规定着装；佩戴统一制作工作牌；共产党员需佩戴党员徽章。 </w:t>
      </w:r>
    </w:p>
    <w:p w14:paraId="3E5EEB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5.严禁上班迟到早退、擅自离岗。 </w:t>
      </w:r>
    </w:p>
    <w:p w14:paraId="2FF11D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6.严禁工作时间用餐、吃零食。 </w:t>
      </w:r>
    </w:p>
    <w:p w14:paraId="2A727C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7.严禁工作时间上网购物、浏览购物网页、玩电脑手机游戏、观看电视剧、电影、娱乐视频、打游戏、刷微信、微博、看股市、网上聊天、听音乐、看小说等与工作无关的事情。 </w:t>
      </w:r>
    </w:p>
    <w:p w14:paraId="23DF13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8.严禁工作期间无故空岗、串岗。 </w:t>
      </w:r>
    </w:p>
    <w:p w14:paraId="2B472A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9.严禁工作期间聚众聊天、大声喧哗、嬉笑打闹。 </w:t>
      </w:r>
    </w:p>
    <w:p w14:paraId="1011DE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10.严禁工作期间带无关人员进入办公区。 </w:t>
      </w:r>
    </w:p>
    <w:p w14:paraId="32EB03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11.严禁在办公区域摆放或放置与工作无关的物品。 </w:t>
      </w:r>
    </w:p>
    <w:p w14:paraId="19A246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12.严禁工作日饮酒。 </w:t>
      </w:r>
    </w:p>
    <w:p w14:paraId="26983A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13.严禁在办公场所吸烟、随地吐痰、乱扔垃圾。 </w:t>
      </w:r>
    </w:p>
    <w:p w14:paraId="6DABF0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14.严禁与办事群众发生口角、争吵等行为。 </w:t>
      </w:r>
    </w:p>
    <w:p w14:paraId="51AB5C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15.严禁在工作时间打瞌睡、剪指甲、化妆，做出有损窗口人员形象的不雅举止。 </w:t>
      </w:r>
    </w:p>
    <w:p w14:paraId="3A3F7F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16.严禁违规记录、存储、复制国家秘密信息，不违规留存国家秘密载体，不得将国家秘密拍照、扫描上传非涉密网络。 </w:t>
      </w:r>
    </w:p>
    <w:p w14:paraId="38590D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17.严禁以任何方式泄露所接触和知悉的国家秘密、工作秘密。 </w:t>
      </w:r>
    </w:p>
    <w:p w14:paraId="2BF0B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18.严禁非涉密计算机储存处理涉及国家秘密和工作秘密的信息。 </w:t>
      </w:r>
    </w:p>
    <w:p w14:paraId="51785F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19.严禁在社交场合发表不当言论，传播低级庸俗内容，散布错误或虚假消息。 </w:t>
      </w:r>
    </w:p>
    <w:p w14:paraId="38D6B0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20.严禁违规经商办企业、兼职取酬、从事有偿中介活动，违规参与民间高息借贷等。 </w:t>
      </w:r>
    </w:p>
    <w:p w14:paraId="68A352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21.严禁参与黄、赌、毒和邪教、非法宗教、封建迷信活动及其他非法活动。 </w:t>
      </w:r>
    </w:p>
    <w:p w14:paraId="2A28F3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22.严禁违反道路交通法律法规，酒后驾车等。 </w:t>
      </w:r>
    </w:p>
    <w:p w14:paraId="568EBB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23.严禁打架斗殴、寻衅滋事等恶劣行为。 </w:t>
      </w:r>
    </w:p>
    <w:p w14:paraId="3C355A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24.严禁参与电信网络诈骗活动或者为电信网络诈骗活动提供帮助。 </w:t>
      </w:r>
    </w:p>
    <w:p w14:paraId="75BA65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25.严禁未经单位审查批准，擅自发表含有工作中不宜公开内容的文章、著述。 </w:t>
      </w:r>
    </w:p>
    <w:p w14:paraId="567085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26.严禁以任何名义向企业和服务对象拉赞助、乱摊派或巧立名目收取费用。 </w:t>
      </w:r>
    </w:p>
    <w:p w14:paraId="0D4B7F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27.严禁接受服务对象赠送的现金、消费购物卡、有价证券和支付凭证及各种财物。 </w:t>
      </w:r>
    </w:p>
    <w:p w14:paraId="093D24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28.严禁利用职务和工作之便向服务对象借款、借车或让其为个人购买物品等。 </w:t>
      </w:r>
    </w:p>
    <w:p w14:paraId="67430F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29.严禁让服务对象报销应由个人支付的各种费用。 </w:t>
      </w:r>
    </w:p>
    <w:p w14:paraId="2AE45C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30.严禁接受服务对象的宴请。 </w:t>
      </w:r>
    </w:p>
    <w:p w14:paraId="01F374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31.严禁接受服务对象提供的免费旅游、度假、探亲访友等活动。</w:t>
      </w:r>
    </w:p>
    <w:p w14:paraId="25D727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41416"/>
    <w:multiLevelType w:val="multilevel"/>
    <w:tmpl w:val="46B41416"/>
    <w:lvl w:ilvl="0" w:tentative="0">
      <w:start w:val="1"/>
      <w:numFmt w:val="none"/>
      <w:pStyle w:val="2"/>
      <w:lvlText w:val="%1"/>
      <w:lvlJc w:val="left"/>
      <w:pPr>
        <w:ind w:left="0" w:firstLine="0"/>
      </w:pPr>
      <w:rPr>
        <w:rFonts w:hint="eastAsia" w:ascii="方正小标宋简体" w:hAnsi="方正小标宋简体" w:eastAsia="方正小标宋简体"/>
        <w:b/>
        <w:i w:val="0"/>
        <w:sz w:val="44"/>
      </w:rPr>
    </w:lvl>
    <w:lvl w:ilvl="1" w:tentative="0">
      <w:start w:val="1"/>
      <w:numFmt w:val="chineseCountingThousand"/>
      <w:pStyle w:val="3"/>
      <w:lvlText w:val="%2、"/>
      <w:lvlJc w:val="left"/>
      <w:pPr>
        <w:ind w:left="2608" w:firstLine="0"/>
      </w:pPr>
      <w:rPr>
        <w:rFonts w:hint="eastAsia" w:ascii="黑体" w:hAnsi="黑体" w:eastAsia="黑体"/>
        <w:b/>
        <w:i w:val="0"/>
        <w:sz w:val="32"/>
      </w:rPr>
    </w:lvl>
    <w:lvl w:ilvl="2" w:tentative="0">
      <w:start w:val="1"/>
      <w:numFmt w:val="chineseCountingThousand"/>
      <w:pStyle w:val="4"/>
      <w:lvlText w:val="%1（%3）"/>
      <w:lvlJc w:val="left"/>
      <w:pPr>
        <w:ind w:left="0" w:firstLine="0"/>
      </w:pPr>
      <w:rPr>
        <w:rFonts w:hint="eastAsia" w:ascii="楷体_GB2312" w:eastAsia="楷体_GB2312"/>
        <w:b w:val="0"/>
        <w:i w:val="0"/>
        <w:color w:val="000000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Tc5NDc4NDUxMTc0YzljM2FkNzNkNjQyOGQ0Y2EifQ=="/>
  </w:docVars>
  <w:rsids>
    <w:rsidRoot w:val="60EE75FF"/>
    <w:rsid w:val="142902AF"/>
    <w:rsid w:val="3B957ED1"/>
    <w:rsid w:val="3C247354"/>
    <w:rsid w:val="60EE75FF"/>
    <w:rsid w:val="7A0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560" w:lineRule="exact"/>
      <w:ind w:left="0" w:firstLine="880" w:firstLineChars="200"/>
      <w:outlineLvl w:val="1"/>
    </w:pPr>
    <w:rPr>
      <w:rFonts w:ascii="Calibri Light" w:hAnsi="Calibri Light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9"/>
    <w:rPr>
      <w:rFonts w:ascii="Calibri Light" w:hAnsi="Calibri Light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3</Pages>
  <Words>960</Words>
  <Characters>1013</Characters>
  <Lines>0</Lines>
  <Paragraphs>0</Paragraphs>
  <TotalTime>82</TotalTime>
  <ScaleCrop>false</ScaleCrop>
  <LinksUpToDate>false</LinksUpToDate>
  <CharactersWithSpaces>1043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2024-01-11T04:00:00Z</dcterms:created>
  <dc:creator>Gemini</dc:creator>
  <cp:lastModifiedBy>学而知之</cp:lastModifiedBy>
  <dcterms:modified xsi:type="dcterms:W3CDTF">2024-07-23T09:20:46Z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1EE0A52DE48542C681B5E3F5D1D3A107_13</vt:lpwstr>
  </property>
</Properties>
</file>