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Arial" w:hAnsi="Arial" w:eastAsia="宋体" w:cs="Arial"/>
          <w:b/>
          <w:sz w:val="36"/>
          <w:szCs w:val="44"/>
          <w:lang w:val="en-US" w:eastAsia="zh-CN"/>
        </w:rPr>
        <w:t>云南</w:t>
      </w:r>
      <w:r>
        <w:rPr>
          <w:rFonts w:hint="eastAsia" w:ascii="Arial" w:hAnsi="Arial" w:eastAsia="宋体" w:cs="Arial"/>
          <w:b/>
          <w:sz w:val="36"/>
          <w:szCs w:val="44"/>
        </w:rPr>
        <w:t>省</w:t>
      </w:r>
      <w:r>
        <w:rPr>
          <w:rFonts w:hint="eastAsia" w:ascii="Arial" w:hAnsi="Arial" w:eastAsia="宋体" w:cs="Arial"/>
          <w:b/>
          <w:sz w:val="36"/>
          <w:szCs w:val="44"/>
          <w:lang w:eastAsia="zh-CN"/>
        </w:rPr>
        <w:t>中央</w:t>
      </w:r>
      <w:r>
        <w:rPr>
          <w:rFonts w:hint="eastAsia" w:ascii="宋体" w:hAnsi="宋体" w:eastAsia="宋体" w:cs="宋体"/>
          <w:b/>
          <w:sz w:val="36"/>
          <w:szCs w:val="44"/>
          <w:lang w:val="en-US" w:eastAsia="zh-CN"/>
        </w:rPr>
        <w:t>彩票公益金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Arial" w:hAnsi="Arial" w:eastAsia="宋体" w:cs="Arial"/>
          <w:b/>
          <w:sz w:val="36"/>
          <w:szCs w:val="44"/>
          <w:lang w:val="en-US" w:eastAsia="zh-CN"/>
        </w:rPr>
        <w:t>官渡区残联</w:t>
      </w:r>
      <w:r>
        <w:rPr>
          <w:rFonts w:hint="eastAsia" w:ascii="宋体" w:hAnsi="宋体" w:eastAsia="宋体" w:cs="宋体"/>
          <w:b/>
          <w:sz w:val="36"/>
          <w:szCs w:val="44"/>
        </w:rPr>
        <w:t>转移支付</w:t>
      </w:r>
      <w:r>
        <w:rPr>
          <w:rFonts w:hint="eastAsia" w:ascii="Arial" w:hAnsi="Arial" w:eastAsia="宋体" w:cs="Arial"/>
          <w:b/>
          <w:sz w:val="36"/>
          <w:szCs w:val="44"/>
        </w:rPr>
        <w:t>20</w:t>
      </w:r>
      <w:r>
        <w:rPr>
          <w:rFonts w:hint="eastAsia" w:ascii="Arial" w:hAnsi="Arial" w:eastAsia="宋体" w:cs="Arial"/>
          <w:b/>
          <w:sz w:val="36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36"/>
          <w:szCs w:val="44"/>
        </w:rPr>
        <w:t>年度绩效自评报告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一、绩效目标分解下达情况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1.根据昆明市财政局《关于2023年中央残疾人事业发展补助资金中央专项彩票公益金的通知》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（昆财社〔2023〕55号）文件，官渡区残联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残疾儿童康复救助经费下达50万元。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根据昆明市财政局《关于下达2023年中央财政残疾人事业发展补助资金（中央彩票公益金）的通知》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（昆财社〔2023〕149号）文件，官渡区残联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残疾儿童康复救助经费下达25万元。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官渡区残联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中央彩票公益金残疾儿童康复经费经费补助75万元。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0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2"/>
          <w:highlight w:val="none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中央彩票公益金投入资金及时到位。市级财政下达中央彩票公益金残疾儿童康复救助经费共75万元，资金到位率100%。分别对60余名残疾儿童在康复机构进行康复拨付经费59.65万元；为2名残疾儿童提供人工耳蜗安装补助15.15万元；审计2022年非定点儿童康复机构费用0.2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0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2"/>
          <w:highlight w:val="none"/>
          <w:lang w:val="en-US" w:eastAsia="zh-CN"/>
        </w:rPr>
        <w:t>（二）资金管理情况分析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渡区残疾人联合会中央彩票金项目有完善的项目管理制度，根据《官渡区残疾人联合会预算管理内部控制制度》、《官渡区残联绩效评价工作实施方案》、《官渡区残联全面实施预算绩效管理制度》、《官渡区残联预算绩效管理制度》、《官渡区残疾人联合会经费使用管理规定》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《官渡区残疾儿童康复救助制度》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等文件的精神和要求，开展项目的绩效管理及执行工作，从源头入手，落实责任，完善制度，合理使用、加强监管，确保了项目资金的管理使用高效率。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渡区残联成立绩效评价领导小组，由副理事长陈海韬领导，成员由办公室主任王燕、办公室人员朱丽琼、康复科科长黄成良、教就科科长王梅组成，领导小组负责对官渡残联开展项目进行绩效自评，做到公平公正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0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2"/>
          <w:highlight w:val="none"/>
          <w:lang w:val="en-US" w:eastAsia="zh-CN"/>
        </w:rPr>
        <w:t>（三）总体绩效目标完成情况分析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2023年对60余名残疾儿童在康复机构进行康复拨付经费59.65万元；为2名残疾儿童提供人工耳蜗安装补助15.15万元；审计2022年非定点儿童康复机构费用0.2万元，执行率100%。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0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2"/>
          <w:highlight w:val="none"/>
          <w:lang w:val="en-US" w:eastAsia="zh-CN"/>
        </w:rPr>
        <w:t>（四）绩效指标完成情况分析。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（1）数量指标2项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指标1：预计帮扶救助儿童数量≥60人。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完成情况：2023年实际帮扶补助62人，完成100%。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指标2：有需求的残疾儿童康复救助率≥95%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完成情况：2023年实际完成值100%。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质量指标1项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指标：经费支出合规性，发放补贴准确率100%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完成情况：2023年严格执行财务法规，实际完成值100%。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（3）时效指标1项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指标：项目完成时间，指标值2023年12月。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完成情况：2023年实际完成值100%。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（4）成本指标1项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指标：项目总成本控制67.55万元。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完成情况：2023年实际完成值67.55万元。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（1）社会效益指标1项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指标：关心、理解、支持残疾儿童康复。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完成情况：2023年完成值改善明显。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（1）服务对象满意度指标1项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指标：残疾儿童家长对基本康复服务的满意度≥90%。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完成情况：2023年完成值95%。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2"/>
          <w:lang w:val="en-US" w:eastAsia="zh-CN"/>
        </w:rPr>
        <w:t>（一）包括资金管理存在问题分析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无该项问题存在。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2"/>
          <w:lang w:val="en-US" w:eastAsia="zh-CN"/>
        </w:rPr>
        <w:t>（二）总体目标和绩效指标未完成或超过指标值较多的原因分析，下一步改进措施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无该项问题存在。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2"/>
          <w:lang w:val="en-US" w:eastAsia="zh-CN"/>
        </w:rPr>
        <w:t>（三）政策执行或项目实施中存在的问题、原因分析和改进措施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无该项问题存在。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将根据绩效自评情况针对性的开展2024年彩票公益金残疾儿童康复救助工作项目。绩效自评结果将根据市级工作安排或区级工作安排情况进行公开，预计于2024年9月前在官渡区政府门户网站进行公开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24"/>
          <w:lang w:val="en-US" w:eastAsia="zh-CN" w:bidi="ar-SA"/>
        </w:rPr>
        <w:t>无其他需要说明的问题。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528" w:tblpY="684"/>
        <w:tblOverlap w:val="never"/>
        <w:tblW w:w="11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95"/>
        <w:gridCol w:w="1150"/>
        <w:gridCol w:w="2222"/>
        <w:gridCol w:w="1545"/>
        <w:gridCol w:w="1740"/>
        <w:gridCol w:w="118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中央转移支付区域（项目）绩效目标自评表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1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87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2023年中央残疾人事业发展补助资金（中央彩票公益金）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87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昆明市残联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预算执行率（B/A×100%)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其中：中央财政资金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 xml:space="preserve">      地方资金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11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 其他资金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资金管理情况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分配科学性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合理分配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下达及时性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及时下达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拨付合规性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合规拨付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使用规范性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规范使用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准确执行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绩效良好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支出履行良好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561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9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为符合条件的0-14岁视力、听力、言语、肢体、智力等残疾儿童和孤独症儿童提供人工耳蜗及助听器验配、肢体矫治手术、 功能训练等基本康复服务，显著改善残疾儿童功能状况，增强自理及社会参与能力，基本实现残疾儿童应救尽救。</w:t>
            </w:r>
          </w:p>
        </w:tc>
        <w:tc>
          <w:tcPr>
            <w:tcW w:w="4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1.为60余名残疾儿童康复补助59.65万元；2.为2名残疾儿童提供人工耳蜗安装补助15.15万元；3.审计2022年非定点儿童康复机构费用0.2万元。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需求的残疾儿童康复救助率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严格执行相关财务法规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严格执行相关财务法规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项目总成本控制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75万元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7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关心、理解、支持残疾儿童康复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改善明显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残疾儿童家长对基本康复服务的满意度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105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注：1.资金使用单位按项目绩效目标填报，主管部门汇总时按区域绩效目标填报。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3.全年执行数是指按照国库集中支付制度要求所形成的实际支出。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ZmRkMzdiZDY5Yjc2NmY4OGE4ZmQzOWFjMGRkMTQifQ=="/>
  </w:docVars>
  <w:rsids>
    <w:rsidRoot w:val="1EDD5DA9"/>
    <w:rsid w:val="068B60B1"/>
    <w:rsid w:val="09912DD4"/>
    <w:rsid w:val="129F6261"/>
    <w:rsid w:val="12DE67FC"/>
    <w:rsid w:val="181635BD"/>
    <w:rsid w:val="1A1A2539"/>
    <w:rsid w:val="1EDD5DA9"/>
    <w:rsid w:val="2527505B"/>
    <w:rsid w:val="2B7C27A3"/>
    <w:rsid w:val="2C7F3DAB"/>
    <w:rsid w:val="300D6F97"/>
    <w:rsid w:val="31F5411A"/>
    <w:rsid w:val="33D3458C"/>
    <w:rsid w:val="33F45935"/>
    <w:rsid w:val="34AD7A7E"/>
    <w:rsid w:val="370A67FA"/>
    <w:rsid w:val="37993D67"/>
    <w:rsid w:val="3A810912"/>
    <w:rsid w:val="3B0572D0"/>
    <w:rsid w:val="3D7A636D"/>
    <w:rsid w:val="40B732E0"/>
    <w:rsid w:val="48BA3564"/>
    <w:rsid w:val="4D2770F7"/>
    <w:rsid w:val="4F5A3ADB"/>
    <w:rsid w:val="59C00335"/>
    <w:rsid w:val="59D41E50"/>
    <w:rsid w:val="60B30EE2"/>
    <w:rsid w:val="647D0375"/>
    <w:rsid w:val="6ECB1B80"/>
    <w:rsid w:val="71160C19"/>
    <w:rsid w:val="728A3B01"/>
    <w:rsid w:val="7487479C"/>
    <w:rsid w:val="779C40BA"/>
    <w:rsid w:val="7E4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0" w:after="140" w:line="276" w:lineRule="auto"/>
    </w:pPr>
  </w:style>
  <w:style w:type="character" w:customStyle="1" w:styleId="5">
    <w:name w:val="font71"/>
    <w:basedOn w:val="4"/>
    <w:autoRedefine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9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2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21"/>
    <w:basedOn w:val="4"/>
    <w:autoRedefine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5</Pages>
  <Words>2127</Words>
  <Characters>2323</Characters>
  <Lines>0</Lines>
  <Paragraphs>0</Paragraphs>
  <TotalTime>0</TotalTime>
  <ScaleCrop>false</ScaleCrop>
  <LinksUpToDate>false</LinksUpToDate>
  <CharactersWithSpaces>2351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2023-04-23T01:47:00Z</dcterms:created>
  <dc:creator>Alien</dc:creator>
  <cp:lastModifiedBy>麟24</cp:lastModifiedBy>
  <dcterms:modified xsi:type="dcterms:W3CDTF">2024-03-25T01:29:39Z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35D8CE90D53E42B38B8338B6FA5A7934_12</vt:lpwstr>
  </property>
</Properties>
</file>