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36"/>
          <w:szCs w:val="36"/>
        </w:rPr>
        <w:t>举借政府债务</w:t>
      </w:r>
      <w:r>
        <w:rPr>
          <w:rFonts w:hint="eastAsia"/>
          <w:b/>
          <w:bCs/>
          <w:sz w:val="36"/>
          <w:szCs w:val="36"/>
          <w:lang w:eastAsia="zh-CN"/>
        </w:rPr>
        <w:t>情况</w:t>
      </w:r>
      <w:r>
        <w:rPr>
          <w:rFonts w:hint="eastAsia"/>
          <w:b/>
          <w:bCs/>
          <w:sz w:val="36"/>
          <w:szCs w:val="36"/>
        </w:rPr>
        <w:t>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截至2024年末，我区纳入全国债务管理系统的政府债务余额为114.60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亿元，其中一般债券16.15亿元，专项债务98.45亿元，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截止目前，省财政厅暂未下达官渡区20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年全年政府债务限额，待上级明确后，将及时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更新数据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83F46"/>
    <w:rsid w:val="056476D2"/>
    <w:rsid w:val="1F524013"/>
    <w:rsid w:val="20924A7C"/>
    <w:rsid w:val="26B303FB"/>
    <w:rsid w:val="2A194E2D"/>
    <w:rsid w:val="45683F46"/>
    <w:rsid w:val="4D4B11AB"/>
    <w:rsid w:val="585A155C"/>
    <w:rsid w:val="59C47FD2"/>
    <w:rsid w:val="5BBF67E6"/>
    <w:rsid w:val="5E18079C"/>
    <w:rsid w:val="6CB87E84"/>
    <w:rsid w:val="70D60065"/>
    <w:rsid w:val="75A351D7"/>
    <w:rsid w:val="7D4B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2021-05-31T01:23:00Z</dcterms:created>
  <dc:creator>HP-01</dc:creator>
  <cp:lastModifiedBy>Lenovo</cp:lastModifiedBy>
  <dcterms:modified xsi:type="dcterms:W3CDTF">2025-02-20T07:55:56Z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51DD923886E2417EB4DFEEC910095637</vt:lpwstr>
  </property>
</Properties>
</file>