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1113F">
      <w:pPr>
        <w:snapToGrid w:val="0"/>
        <w:spacing w:line="520" w:lineRule="exact"/>
        <w:jc w:val="left"/>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lang w:eastAsia="zh-CN"/>
        </w:rPr>
        <w:t>附件</w:t>
      </w:r>
    </w:p>
    <w:p w14:paraId="75D87A04">
      <w:pPr>
        <w:pStyle w:val="2"/>
        <w:rPr>
          <w:rFonts w:hint="eastAsia"/>
          <w:lang w:val="en-US" w:eastAsia="zh-CN"/>
        </w:rPr>
      </w:pPr>
    </w:p>
    <w:p w14:paraId="12AD500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昆明市工程建设领域农民工工资保证金</w:t>
      </w:r>
    </w:p>
    <w:p w14:paraId="73642AB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补足存储通知书</w:t>
      </w:r>
    </w:p>
    <w:p w14:paraId="6823F20E">
      <w:pPr>
        <w:keepNext w:val="0"/>
        <w:keepLines w:val="0"/>
        <w:pageBreakBefore w:val="0"/>
        <w:widowControl w:val="0"/>
        <w:kinsoku/>
        <w:wordWrap/>
        <w:overflowPunct/>
        <w:topLinePunct w:val="0"/>
        <w:autoSpaceDE/>
        <w:autoSpaceDN/>
        <w:bidi w:val="0"/>
        <w:adjustRightInd/>
        <w:spacing w:line="560" w:lineRule="exact"/>
        <w:jc w:val="righ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X</w:t>
      </w:r>
      <w:r>
        <w:rPr>
          <w:rFonts w:hint="default" w:ascii="Times New Roman" w:hAnsi="Times New Roman" w:cs="Times New Roman"/>
          <w:color w:val="auto"/>
        </w:rPr>
        <w:t>人社</w:t>
      </w:r>
      <w:r>
        <w:rPr>
          <w:rFonts w:hint="default" w:ascii="Times New Roman" w:hAnsi="Times New Roman" w:cs="Times New Roman"/>
          <w:color w:val="auto"/>
          <w:lang w:eastAsia="zh-CN"/>
        </w:rPr>
        <w:t>补</w:t>
      </w:r>
      <w:r>
        <w:rPr>
          <w:rFonts w:hint="default" w:ascii="Times New Roman" w:hAnsi="Times New Roman" w:cs="Times New Roman"/>
          <w:color w:val="auto"/>
        </w:rPr>
        <w:t>存通〔202</w:t>
      </w:r>
      <w:r>
        <w:rPr>
          <w:rFonts w:hint="default" w:ascii="Times New Roman" w:hAnsi="Times New Roman" w:cs="Times New Roman"/>
          <w:color w:val="auto"/>
          <w:lang w:val="en-US" w:eastAsia="zh-CN"/>
        </w:rPr>
        <w:t>X</w:t>
      </w:r>
      <w:r>
        <w:rPr>
          <w:rFonts w:hint="default" w:ascii="Times New Roman" w:hAnsi="Times New Roman" w:cs="Times New Roman"/>
          <w:color w:val="auto"/>
        </w:rPr>
        <w:t>〕第</w:t>
      </w:r>
      <w:r>
        <w:rPr>
          <w:rFonts w:hint="default" w:ascii="Times New Roman" w:hAnsi="Times New Roman" w:cs="Times New Roman"/>
          <w:color w:val="auto"/>
          <w:lang w:val="en-US" w:eastAsia="zh-CN"/>
        </w:rPr>
        <w:t>00X</w:t>
      </w:r>
      <w:r>
        <w:rPr>
          <w:rFonts w:hint="default" w:ascii="Times New Roman" w:hAnsi="Times New Roman" w:cs="Times New Roman"/>
          <w:color w:val="auto"/>
        </w:rPr>
        <w:t>号</w:t>
      </w:r>
    </w:p>
    <w:p w14:paraId="5FA2401F">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cs="Times New Roman"/>
          <w:color w:val="auto"/>
        </w:rPr>
      </w:pPr>
    </w:p>
    <w:p w14:paraId="7DC4CBCB">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XX</w:t>
      </w:r>
      <w:r>
        <w:rPr>
          <w:rFonts w:hint="default" w:ascii="Times New Roman" w:hAnsi="Times New Roman" w:cs="Times New Roman"/>
          <w:color w:val="auto"/>
        </w:rPr>
        <w:t>公司:</w:t>
      </w:r>
    </w:p>
    <w:p w14:paraId="63C65AEC">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你</w:t>
      </w:r>
      <w:r>
        <w:rPr>
          <w:rFonts w:hint="eastAsia" w:ascii="Times New Roman" w:hAnsi="Times New Roman" w:cs="Times New Roman"/>
          <w:color w:val="auto"/>
          <w:lang w:eastAsia="zh-CN"/>
        </w:rPr>
        <w:t>单位</w:t>
      </w:r>
      <w:r>
        <w:rPr>
          <w:rFonts w:hint="default" w:ascii="Times New Roman" w:hAnsi="Times New Roman" w:cs="Times New Roman"/>
          <w:color w:val="auto"/>
        </w:rPr>
        <w:t>承建的</w:t>
      </w:r>
      <w:r>
        <w:rPr>
          <w:rFonts w:hint="default" w:ascii="Times New Roman" w:hAnsi="Times New Roman" w:cs="Times New Roman"/>
          <w:color w:val="auto"/>
          <w:lang w:val="en-US" w:eastAsia="zh-CN"/>
        </w:rPr>
        <w:t>XX</w:t>
      </w:r>
      <w:r>
        <w:rPr>
          <w:rFonts w:ascii="Times New Roman" w:hAnsi="Times New Roman" w:eastAsia="仿宋_GB2312"/>
          <w:sz w:val="32"/>
          <w:szCs w:val="32"/>
        </w:rPr>
        <w:t>工程</w:t>
      </w:r>
      <w:r>
        <w:rPr>
          <w:rFonts w:hint="eastAsia" w:ascii="Times New Roman" w:hAnsi="Times New Roman"/>
          <w:sz w:val="32"/>
          <w:szCs w:val="32"/>
          <w:lang w:eastAsia="zh-CN"/>
        </w:rPr>
        <w:t>建设</w:t>
      </w:r>
      <w:r>
        <w:rPr>
          <w:rFonts w:hint="default" w:ascii="Times New Roman" w:hAnsi="Times New Roman" w:cs="Times New Roman"/>
          <w:color w:val="auto"/>
          <w:lang w:eastAsia="zh-CN"/>
        </w:rPr>
        <w:t>项目</w:t>
      </w:r>
      <w:r>
        <w:rPr>
          <w:rFonts w:hint="default" w:ascii="Times New Roman" w:hAnsi="Times New Roman" w:cs="Times New Roman"/>
          <w:color w:val="auto"/>
        </w:rPr>
        <w:t>存在拖欠农民工工资违法行为，经</w:t>
      </w:r>
      <w:r>
        <w:rPr>
          <w:rFonts w:hint="default" w:ascii="Times New Roman" w:hAnsi="Times New Roman" w:cs="Times New Roman"/>
          <w:color w:val="auto"/>
          <w:lang w:val="en-US" w:eastAsia="zh-CN"/>
        </w:rPr>
        <w:t>XX</w:t>
      </w:r>
      <w:r>
        <w:rPr>
          <w:rFonts w:hint="default" w:ascii="Times New Roman" w:hAnsi="Times New Roman" w:cs="Times New Roman"/>
          <w:color w:val="auto"/>
          <w:lang w:eastAsia="zh-CN"/>
        </w:rPr>
        <w:t>人力资源和社会保障</w:t>
      </w:r>
      <w:r>
        <w:rPr>
          <w:rFonts w:hint="default" w:ascii="Times New Roman" w:hAnsi="Times New Roman" w:cs="Times New Roman"/>
          <w:color w:val="auto"/>
        </w:rPr>
        <w:t>局责令限期支付而逾期未能支付，你</w:t>
      </w:r>
      <w:r>
        <w:rPr>
          <w:rFonts w:hint="eastAsia" w:ascii="Times New Roman" w:hAnsi="Times New Roman" w:cs="Times New Roman"/>
          <w:color w:val="auto"/>
          <w:lang w:eastAsia="zh-CN"/>
        </w:rPr>
        <w:t>单位</w:t>
      </w:r>
      <w:r>
        <w:rPr>
          <w:rFonts w:hint="default" w:ascii="Times New Roman" w:hAnsi="Times New Roman" w:cs="Times New Roman"/>
          <w:color w:val="auto"/>
        </w:rPr>
        <w:t>申请</w:t>
      </w:r>
      <w:r>
        <w:rPr>
          <w:rFonts w:hint="default" w:ascii="Times New Roman" w:hAnsi="Times New Roman" w:cs="Times New Roman"/>
          <w:color w:val="auto"/>
          <w:lang w:eastAsia="zh-CN"/>
        </w:rPr>
        <w:t>使用</w:t>
      </w:r>
      <w:r>
        <w:rPr>
          <w:rFonts w:hint="default" w:ascii="Times New Roman" w:hAnsi="Times New Roman" w:cs="Times New Roman"/>
          <w:color w:val="auto"/>
        </w:rPr>
        <w:t>该项目农民工工资保证金</w:t>
      </w:r>
      <w:r>
        <w:rPr>
          <w:rFonts w:hint="default" w:ascii="Times New Roman" w:hAnsi="Times New Roman" w:cs="Times New Roman"/>
          <w:color w:val="auto"/>
          <w:lang w:val="en-US" w:eastAsia="zh-CN"/>
        </w:rPr>
        <w:t>XX</w:t>
      </w:r>
      <w:r>
        <w:rPr>
          <w:rFonts w:hint="default" w:ascii="Times New Roman" w:hAnsi="Times New Roman" w:cs="Times New Roman"/>
          <w:color w:val="auto"/>
        </w:rPr>
        <w:t>元发放</w:t>
      </w:r>
      <w:r>
        <w:rPr>
          <w:rFonts w:hint="default" w:ascii="Times New Roman" w:hAnsi="Times New Roman" w:cs="Times New Roman"/>
          <w:color w:val="auto"/>
          <w:lang w:val="en-US" w:eastAsia="zh-CN"/>
        </w:rPr>
        <w:t>XX</w:t>
      </w:r>
      <w:r>
        <w:rPr>
          <w:rFonts w:hint="default" w:ascii="Times New Roman" w:hAnsi="Times New Roman" w:cs="Times New Roman"/>
          <w:color w:val="auto"/>
        </w:rPr>
        <w:t>等</w:t>
      </w:r>
      <w:r>
        <w:rPr>
          <w:rFonts w:hint="default" w:ascii="Times New Roman" w:hAnsi="Times New Roman" w:cs="Times New Roman"/>
          <w:color w:val="auto"/>
          <w:lang w:val="en-US" w:eastAsia="zh-CN"/>
        </w:rPr>
        <w:t>XX</w:t>
      </w:r>
      <w:r>
        <w:rPr>
          <w:rFonts w:hint="default" w:ascii="Times New Roman" w:hAnsi="Times New Roman" w:cs="Times New Roman"/>
          <w:color w:val="auto"/>
        </w:rPr>
        <w:t>名农民工工资，</w:t>
      </w:r>
      <w:r>
        <w:rPr>
          <w:rFonts w:hint="eastAsia" w:ascii="Times New Roman" w:hAnsi="Times New Roman" w:cs="Times New Roman"/>
          <w:color w:val="auto"/>
          <w:lang w:eastAsia="zh-CN"/>
        </w:rPr>
        <w:t>工资</w:t>
      </w:r>
      <w:r>
        <w:rPr>
          <w:rFonts w:hint="default" w:ascii="Times New Roman" w:hAnsi="Times New Roman" w:cs="Times New Roman"/>
          <w:color w:val="auto"/>
          <w:spacing w:val="-6"/>
        </w:rPr>
        <w:t>已发放至</w:t>
      </w:r>
      <w:r>
        <w:rPr>
          <w:rFonts w:hint="default" w:ascii="Times New Roman" w:hAnsi="Times New Roman" w:cs="Times New Roman"/>
          <w:color w:val="auto"/>
          <w:lang w:val="en-US" w:eastAsia="zh-CN"/>
        </w:rPr>
        <w:t>XX</w:t>
      </w:r>
      <w:r>
        <w:rPr>
          <w:rFonts w:hint="default" w:ascii="Times New Roman" w:hAnsi="Times New Roman" w:cs="Times New Roman"/>
          <w:color w:val="auto"/>
          <w:spacing w:val="-6"/>
        </w:rPr>
        <w:t>等</w:t>
      </w:r>
      <w:r>
        <w:rPr>
          <w:rFonts w:hint="default" w:ascii="Times New Roman" w:hAnsi="Times New Roman" w:cs="Times New Roman"/>
          <w:color w:val="auto"/>
          <w:spacing w:val="-6"/>
          <w:lang w:val="en-US" w:eastAsia="zh-CN"/>
        </w:rPr>
        <w:t>XX</w:t>
      </w:r>
      <w:r>
        <w:rPr>
          <w:rFonts w:hint="default" w:ascii="Times New Roman" w:hAnsi="Times New Roman" w:cs="Times New Roman"/>
          <w:color w:val="auto"/>
          <w:spacing w:val="-6"/>
        </w:rPr>
        <w:t>名农民工本人银行卡。</w:t>
      </w:r>
    </w:p>
    <w:p w14:paraId="239BF634">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根据</w:t>
      </w:r>
      <w:r>
        <w:rPr>
          <w:rFonts w:hint="default" w:ascii="Times New Roman" w:hAnsi="Times New Roman" w:cs="Times New Roman"/>
          <w:color w:val="auto"/>
          <w:lang w:val="en-US" w:eastAsia="zh-CN"/>
        </w:rPr>
        <w:t>《</w:t>
      </w:r>
      <w:r>
        <w:rPr>
          <w:rFonts w:hint="default" w:ascii="Times New Roman" w:hAnsi="Times New Roman" w:cs="Times New Roman"/>
          <w:color w:val="auto"/>
          <w:lang w:eastAsia="zh-CN"/>
        </w:rPr>
        <w:t>云南省</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工程建设领域农民工工资保证金规定</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实施细则》</w:t>
      </w:r>
      <w:r>
        <w:rPr>
          <w:rFonts w:hint="default" w:ascii="Times New Roman" w:hAnsi="Times New Roman" w:cs="Times New Roman"/>
          <w:color w:val="auto"/>
        </w:rPr>
        <w:t>第十</w:t>
      </w:r>
      <w:r>
        <w:rPr>
          <w:rFonts w:hint="default" w:ascii="Times New Roman" w:hAnsi="Times New Roman" w:cs="Times New Roman"/>
          <w:color w:val="auto"/>
          <w:lang w:eastAsia="zh-CN"/>
        </w:rPr>
        <w:t>三</w:t>
      </w:r>
      <w:r>
        <w:rPr>
          <w:rFonts w:hint="default" w:ascii="Times New Roman" w:hAnsi="Times New Roman" w:cs="Times New Roman"/>
          <w:color w:val="auto"/>
        </w:rPr>
        <w:t>条之规定，通知你单位自本通知书签收之日起10个工作日内补足存储农民工工资保证金</w:t>
      </w:r>
      <w:r>
        <w:rPr>
          <w:rFonts w:hint="default" w:ascii="Times New Roman" w:hAnsi="Times New Roman" w:cs="Times New Roman"/>
          <w:color w:val="auto"/>
          <w:lang w:eastAsia="zh-CN"/>
        </w:rPr>
        <w:t>或</w:t>
      </w:r>
      <w:r>
        <w:rPr>
          <w:rFonts w:hint="default" w:ascii="Times New Roman" w:hAnsi="Times New Roman" w:cs="Times New Roman"/>
          <w:color w:val="auto"/>
        </w:rPr>
        <w:t>提供与原保函相同担保范围和担保金额的新保函</w:t>
      </w:r>
      <w:r>
        <w:rPr>
          <w:rFonts w:hint="default" w:ascii="Times New Roman" w:hAnsi="Times New Roman" w:cs="Times New Roman"/>
          <w:color w:val="auto"/>
          <w:lang w:eastAsia="zh-CN"/>
        </w:rPr>
        <w:t>，</w:t>
      </w:r>
      <w:r>
        <w:rPr>
          <w:rFonts w:hint="default" w:ascii="Times New Roman" w:hAnsi="Times New Roman" w:cs="Times New Roman"/>
          <w:color w:val="auto"/>
        </w:rPr>
        <w:t>逾期未按规定存储工资保证金或者未提供新保函的，将依据《保障农民工工资支付条例》等法规依法予以行政处罚。</w:t>
      </w:r>
    </w:p>
    <w:p w14:paraId="02889D82">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 xml:space="preserve"> </w:t>
      </w:r>
    </w:p>
    <w:p w14:paraId="5D0A1323">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cs="Times New Roman"/>
          <w:color w:val="auto"/>
        </w:rPr>
      </w:pPr>
    </w:p>
    <w:p w14:paraId="14BD6AA4">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default" w:ascii="Times New Roman" w:hAnsi="Times New Roman" w:eastAsia="仿宋_GB2312" w:cs="Times New Roman"/>
          <w:sz w:val="32"/>
          <w:szCs w:val="28"/>
          <w:lang w:val="zh-CN"/>
        </w:rPr>
      </w:pPr>
      <w:r>
        <w:rPr>
          <w:rFonts w:hint="eastAsia" w:ascii="Times New Roman" w:hAnsi="Times New Roman" w:cs="Times New Roman"/>
          <w:sz w:val="32"/>
          <w:szCs w:val="28"/>
          <w:lang w:val="en-US" w:eastAsia="zh-CN"/>
        </w:rPr>
        <w:t>XX</w:t>
      </w:r>
      <w:r>
        <w:rPr>
          <w:rFonts w:hint="default" w:ascii="Times New Roman" w:hAnsi="Times New Roman" w:eastAsia="仿宋_GB2312" w:cs="Times New Roman"/>
          <w:sz w:val="32"/>
          <w:szCs w:val="28"/>
          <w:lang w:val="zh-CN"/>
        </w:rPr>
        <w:t>人力资源和社会保障局</w:t>
      </w:r>
    </w:p>
    <w:p w14:paraId="5AB65CC8">
      <w:pPr>
        <w:keepNext w:val="0"/>
        <w:keepLines w:val="0"/>
        <w:pageBreakBefore w:val="0"/>
        <w:widowControl w:val="0"/>
        <w:kinsoku/>
        <w:wordWrap/>
        <w:overflowPunct/>
        <w:topLinePunct w:val="0"/>
        <w:autoSpaceDE/>
        <w:autoSpaceDN/>
        <w:bidi w:val="0"/>
        <w:adjustRightInd/>
        <w:snapToGrid w:val="0"/>
        <w:spacing w:line="540" w:lineRule="exact"/>
        <w:ind w:firstLine="5203" w:firstLineChars="1626"/>
        <w:jc w:val="left"/>
        <w:textAlignment w:val="auto"/>
        <w:rPr>
          <w:rFonts w:hint="default" w:ascii="Times New Roman" w:hAnsi="Times New Roman" w:cs="Times New Roman"/>
          <w:color w:val="auto"/>
        </w:rPr>
      </w:pPr>
      <w:r>
        <w:rPr>
          <w:rFonts w:hint="eastAsia" w:ascii="Times New Roman" w:hAnsi="Times New Roman" w:cs="Times New Roman"/>
          <w:sz w:val="32"/>
          <w:szCs w:val="28"/>
          <w:lang w:val="en-US" w:eastAsia="zh-CN"/>
        </w:rPr>
        <w:t>XX</w:t>
      </w:r>
      <w:r>
        <w:rPr>
          <w:rFonts w:hint="default" w:ascii="Times New Roman" w:hAnsi="Times New Roman" w:eastAsia="仿宋_GB2312" w:cs="Times New Roman"/>
          <w:sz w:val="32"/>
          <w:szCs w:val="28"/>
          <w:lang w:val="zh-CN"/>
        </w:rPr>
        <w:t>年</w:t>
      </w:r>
      <w:r>
        <w:rPr>
          <w:rFonts w:hint="default" w:ascii="Times New Roman" w:hAnsi="Times New Roman" w:eastAsia="仿宋_GB2312" w:cs="Times New Roman"/>
          <w:sz w:val="32"/>
          <w:szCs w:val="28"/>
          <w:lang w:val="en-US" w:eastAsia="zh-CN"/>
        </w:rPr>
        <w:t>X</w:t>
      </w:r>
      <w:r>
        <w:rPr>
          <w:rFonts w:hint="default" w:ascii="Times New Roman" w:hAnsi="Times New Roman" w:eastAsia="仿宋_GB2312" w:cs="Times New Roman"/>
          <w:sz w:val="32"/>
          <w:szCs w:val="28"/>
          <w:lang w:val="zh-CN"/>
        </w:rPr>
        <w:t>月</w:t>
      </w:r>
      <w:r>
        <w:rPr>
          <w:rFonts w:hint="default" w:ascii="Times New Roman" w:hAnsi="Times New Roman" w:eastAsia="仿宋_GB2312" w:cs="Times New Roman"/>
          <w:sz w:val="32"/>
          <w:szCs w:val="28"/>
          <w:lang w:val="en-US" w:eastAsia="zh-CN"/>
        </w:rPr>
        <w:t>X</w:t>
      </w:r>
      <w:r>
        <w:rPr>
          <w:rFonts w:hint="default" w:ascii="Times New Roman" w:hAnsi="Times New Roman" w:eastAsia="仿宋_GB2312" w:cs="Times New Roman"/>
          <w:sz w:val="32"/>
          <w:szCs w:val="28"/>
          <w:lang w:val="zh-CN"/>
        </w:rPr>
        <w:t>日</w:t>
      </w:r>
    </w:p>
    <w:p w14:paraId="4B22E111">
      <w:pPr>
        <w:keepNext w:val="0"/>
        <w:keepLines w:val="0"/>
        <w:pageBreakBefore w:val="0"/>
        <w:widowControl w:val="0"/>
        <w:kinsoku/>
        <w:wordWrap/>
        <w:overflowPunct/>
        <w:topLinePunct w:val="0"/>
        <w:autoSpaceDE/>
        <w:autoSpaceDN/>
        <w:bidi w:val="0"/>
        <w:adjustRightInd/>
        <w:snapToGrid w:val="0"/>
        <w:spacing w:line="540" w:lineRule="exact"/>
        <w:ind w:firstLine="5203" w:firstLineChars="1626"/>
        <w:jc w:val="left"/>
        <w:textAlignment w:val="auto"/>
        <w:rPr>
          <w:rFonts w:hint="default" w:ascii="Times New Roman" w:hAnsi="Times New Roman" w:cs="Times New Roman"/>
          <w:color w:val="auto"/>
        </w:rPr>
      </w:pPr>
    </w:p>
    <w:p w14:paraId="169DEB10">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cs="Times New Roman"/>
          <w:color w:val="auto"/>
        </w:rPr>
      </w:pPr>
      <w:r>
        <w:rPr>
          <w:rFonts w:hint="default" w:ascii="Times New Roman" w:hAnsi="Times New Roman" w:cs="Times New Roman"/>
          <w:color w:val="auto"/>
        </w:rPr>
        <w:t>签收人：</w:t>
      </w:r>
    </w:p>
    <w:p w14:paraId="1B1BF0BA">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cs="Times New Roman"/>
          <w:color w:val="auto"/>
        </w:rPr>
      </w:pPr>
      <w:r>
        <w:rPr>
          <w:rFonts w:hint="default" w:ascii="Times New Roman" w:hAnsi="Times New Roman" w:cs="Times New Roman"/>
          <w:color w:val="auto"/>
        </w:rPr>
        <w:t>签收日期：</w:t>
      </w:r>
    </w:p>
    <w:p w14:paraId="41D13D06">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14:paraId="2329E087">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cs="仿宋_GB2312"/>
          <w:sz w:val="32"/>
          <w:szCs w:val="32"/>
          <w:lang w:val="en-US" w:eastAsia="zh-CN"/>
        </w:rPr>
        <w:t>15</w:t>
      </w:r>
    </w:p>
    <w:p w14:paraId="61E3E07A">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官渡区人力资源和社会保障局</w:t>
      </w:r>
    </w:p>
    <w:p w14:paraId="4E5FA32B">
      <w:pPr>
        <w:jc w:val="center"/>
        <w:rPr>
          <w:rFonts w:hint="eastAsia"/>
        </w:rPr>
      </w:pPr>
      <w:r>
        <w:rPr>
          <w:rFonts w:hint="eastAsia" w:ascii="方正小标宋简体" w:hAnsi="方正小标宋简体" w:eastAsia="方正小标宋简体" w:cs="方正小标宋简体"/>
          <w:sz w:val="36"/>
          <w:szCs w:val="36"/>
        </w:rPr>
        <w:t>当事人送达地址确认书</w:t>
      </w:r>
    </w:p>
    <w:tbl>
      <w:tblPr>
        <w:tblStyle w:val="5"/>
        <w:tblW w:w="9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58"/>
        <w:gridCol w:w="2828"/>
        <w:gridCol w:w="1387"/>
        <w:gridCol w:w="4026"/>
      </w:tblGrid>
      <w:tr w14:paraId="3BDB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7"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A9B85">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告知</w:t>
            </w:r>
          </w:p>
          <w:p w14:paraId="7C110227">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事项</w:t>
            </w:r>
          </w:p>
        </w:tc>
        <w:tc>
          <w:tcPr>
            <w:tcW w:w="82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FCB18C">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40" w:firstLineChars="200"/>
              <w:jc w:val="left"/>
              <w:textAlignment w:val="top"/>
              <w:outlineLvl w:val="9"/>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1.为便于当事人及时收到官渡区人力资源和社会保障局行政文书，保证行政程序顺利进行，当事人应当如实提供确切的送达地址和联系方式。</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2.如提供的地址不确切，或不及时告知变更后的地址，当事人将承担由此可能产生的法律后果。</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3.填写本确认书的相关事项，见后页。</w:t>
            </w:r>
          </w:p>
        </w:tc>
      </w:tr>
      <w:tr w14:paraId="684C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1258"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B917C80">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当事人提供自己的送达地址</w:t>
            </w:r>
          </w:p>
        </w:tc>
        <w:tc>
          <w:tcPr>
            <w:tcW w:w="2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A83FE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bottom"/>
              <w:outlineLvl w:val="9"/>
              <w:rPr>
                <w:rFonts w:hint="default"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当事人（单位名称）</w:t>
            </w:r>
          </w:p>
        </w:tc>
        <w:tc>
          <w:tcPr>
            <w:tcW w:w="5413" w:type="dxa"/>
            <w:gridSpan w:val="2"/>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14:paraId="19D6177F">
            <w:pPr>
              <w:rPr>
                <w:rFonts w:hint="eastAsia" w:ascii="仿宋_GB2312" w:hAnsi="宋体" w:eastAsia="仿宋_GB2312" w:cs="仿宋_GB2312"/>
                <w:i w:val="0"/>
                <w:color w:val="000000"/>
                <w:sz w:val="32"/>
                <w:szCs w:val="32"/>
                <w:u w:val="none"/>
                <w:lang w:eastAsia="zh-CN"/>
              </w:rPr>
            </w:pPr>
          </w:p>
        </w:tc>
      </w:tr>
      <w:tr w14:paraId="16E4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6" w:hRule="atLeast"/>
        </w:trPr>
        <w:tc>
          <w:tcPr>
            <w:tcW w:w="1258"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75D73C86">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p>
        </w:tc>
        <w:tc>
          <w:tcPr>
            <w:tcW w:w="2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258294">
            <w:pPr>
              <w:keepNext w:val="0"/>
              <w:keepLines w:val="0"/>
              <w:widowControl/>
              <w:suppressLineNumbers w:val="0"/>
              <w:jc w:val="center"/>
              <w:textAlignment w:val="bottom"/>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统一社会信用代码</w:t>
            </w:r>
          </w:p>
        </w:tc>
        <w:tc>
          <w:tcPr>
            <w:tcW w:w="5413" w:type="dxa"/>
            <w:gridSpan w:val="2"/>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14:paraId="4ABF6D24">
            <w:pPr>
              <w:rPr>
                <w:rFonts w:hint="eastAsia" w:ascii="仿宋_GB2312" w:hAnsi="宋体" w:eastAsia="仿宋_GB2312" w:cs="仿宋_GB2312"/>
                <w:i w:val="0"/>
                <w:color w:val="000000"/>
                <w:sz w:val="32"/>
                <w:szCs w:val="32"/>
                <w:u w:val="none"/>
                <w:lang w:eastAsia="zh-CN"/>
              </w:rPr>
            </w:pPr>
          </w:p>
        </w:tc>
      </w:tr>
      <w:tr w14:paraId="0B15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7"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0DB75">
            <w:pPr>
              <w:jc w:val="center"/>
              <w:rPr>
                <w:rFonts w:hint="eastAsia" w:ascii="仿宋_GB2312" w:hAnsi="宋体" w:eastAsia="仿宋_GB2312" w:cs="仿宋_GB2312"/>
                <w:i w:val="0"/>
                <w:color w:val="000000"/>
                <w:sz w:val="32"/>
                <w:szCs w:val="32"/>
                <w:u w:val="none"/>
              </w:rPr>
            </w:pPr>
          </w:p>
        </w:tc>
        <w:tc>
          <w:tcPr>
            <w:tcW w:w="28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D06457">
            <w:pPr>
              <w:keepNext w:val="0"/>
              <w:keepLines w:val="0"/>
              <w:widowControl/>
              <w:suppressLineNumbers w:val="0"/>
              <w:jc w:val="center"/>
              <w:textAlignment w:val="bottom"/>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送达详细地址</w:t>
            </w:r>
          </w:p>
        </w:tc>
        <w:tc>
          <w:tcPr>
            <w:tcW w:w="5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C71560">
            <w:pPr>
              <w:rPr>
                <w:rFonts w:hint="eastAsia" w:ascii="仿宋_GB2312" w:hAnsi="宋体" w:eastAsia="仿宋_GB2312" w:cs="仿宋_GB2312"/>
                <w:i w:val="0"/>
                <w:color w:val="000000"/>
                <w:sz w:val="32"/>
                <w:szCs w:val="32"/>
                <w:u w:val="none"/>
              </w:rPr>
            </w:pPr>
          </w:p>
        </w:tc>
      </w:tr>
      <w:tr w14:paraId="624EE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7"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A12AF">
            <w:pPr>
              <w:jc w:val="center"/>
              <w:rPr>
                <w:rFonts w:hint="eastAsia" w:ascii="仿宋_GB2312" w:hAnsi="宋体" w:eastAsia="仿宋_GB2312" w:cs="仿宋_GB2312"/>
                <w:i w:val="0"/>
                <w:color w:val="000000"/>
                <w:sz w:val="32"/>
                <w:szCs w:val="32"/>
                <w:u w:val="none"/>
              </w:rPr>
            </w:pPr>
          </w:p>
        </w:tc>
        <w:tc>
          <w:tcPr>
            <w:tcW w:w="28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C9DA81">
            <w:pPr>
              <w:keepNext w:val="0"/>
              <w:keepLines w:val="0"/>
              <w:widowControl/>
              <w:suppressLineNumbers w:val="0"/>
              <w:jc w:val="center"/>
              <w:textAlignment w:val="bottom"/>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指定代收人</w:t>
            </w:r>
          </w:p>
        </w:tc>
        <w:tc>
          <w:tcPr>
            <w:tcW w:w="5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6047C0">
            <w:pPr>
              <w:rPr>
                <w:rFonts w:hint="eastAsia" w:ascii="仿宋_GB2312" w:hAnsi="宋体" w:eastAsia="仿宋_GB2312" w:cs="仿宋_GB2312"/>
                <w:i w:val="0"/>
                <w:color w:val="000000"/>
                <w:sz w:val="32"/>
                <w:szCs w:val="32"/>
                <w:u w:val="none"/>
              </w:rPr>
            </w:pPr>
          </w:p>
        </w:tc>
      </w:tr>
      <w:tr w14:paraId="4379A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5"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BD4EA">
            <w:pPr>
              <w:jc w:val="center"/>
              <w:rPr>
                <w:rFonts w:hint="eastAsia" w:ascii="仿宋_GB2312" w:hAnsi="宋体" w:eastAsia="仿宋_GB2312" w:cs="仿宋_GB2312"/>
                <w:i w:val="0"/>
                <w:color w:val="000000"/>
                <w:sz w:val="32"/>
                <w:szCs w:val="32"/>
                <w:u w:val="none"/>
              </w:rPr>
            </w:pPr>
          </w:p>
        </w:tc>
        <w:tc>
          <w:tcPr>
            <w:tcW w:w="28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7F70B47">
            <w:pPr>
              <w:keepNext w:val="0"/>
              <w:keepLines w:val="0"/>
              <w:widowControl/>
              <w:suppressLineNumbers w:val="0"/>
              <w:jc w:val="center"/>
              <w:textAlignment w:val="bottom"/>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电子送达地址</w:t>
            </w:r>
          </w:p>
        </w:tc>
        <w:tc>
          <w:tcPr>
            <w:tcW w:w="1387"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14:paraId="6AC7A51D">
            <w:pPr>
              <w:jc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电话号码</w:t>
            </w:r>
          </w:p>
        </w:tc>
        <w:tc>
          <w:tcPr>
            <w:tcW w:w="4026"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14:paraId="7B1B659B">
            <w:pPr>
              <w:rPr>
                <w:rFonts w:hint="eastAsia" w:ascii="仿宋_GB2312" w:hAnsi="宋体" w:eastAsia="仿宋_GB2312" w:cs="仿宋_GB2312"/>
                <w:i w:val="0"/>
                <w:color w:val="000000"/>
                <w:sz w:val="32"/>
                <w:szCs w:val="32"/>
                <w:u w:val="none"/>
              </w:rPr>
            </w:pPr>
          </w:p>
        </w:tc>
      </w:tr>
      <w:tr w14:paraId="3033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125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98D31">
            <w:pPr>
              <w:jc w:val="center"/>
              <w:rPr>
                <w:rFonts w:hint="eastAsia" w:ascii="仿宋_GB2312" w:hAnsi="宋体" w:eastAsia="仿宋_GB2312" w:cs="仿宋_GB2312"/>
                <w:i w:val="0"/>
                <w:color w:val="000000"/>
                <w:sz w:val="32"/>
                <w:szCs w:val="32"/>
                <w:u w:val="none"/>
              </w:rPr>
            </w:pPr>
          </w:p>
        </w:tc>
        <w:tc>
          <w:tcPr>
            <w:tcW w:w="28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EDD5CA">
            <w:pPr>
              <w:keepNext w:val="0"/>
              <w:keepLines w:val="0"/>
              <w:widowControl/>
              <w:suppressLineNumbers w:val="0"/>
              <w:jc w:val="left"/>
              <w:textAlignment w:val="bottom"/>
              <w:rPr>
                <w:rFonts w:hint="eastAsia" w:ascii="仿宋_GB2312" w:hAnsi="宋体" w:eastAsia="仿宋_GB2312" w:cs="仿宋_GB2312"/>
                <w:i w:val="0"/>
                <w:color w:val="000000"/>
                <w:kern w:val="0"/>
                <w:sz w:val="32"/>
                <w:szCs w:val="32"/>
                <w:u w:val="none"/>
                <w:lang w:val="en-US" w:eastAsia="zh-CN" w:bidi="ar"/>
              </w:rPr>
            </w:pPr>
          </w:p>
        </w:tc>
        <w:tc>
          <w:tcPr>
            <w:tcW w:w="1387"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14:paraId="3FE95FDC">
            <w:pPr>
              <w:jc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微信号</w:t>
            </w:r>
          </w:p>
        </w:tc>
        <w:tc>
          <w:tcPr>
            <w:tcW w:w="402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14:paraId="1E9A99FE">
            <w:pPr>
              <w:rPr>
                <w:rFonts w:hint="eastAsia" w:ascii="仿宋_GB2312" w:hAnsi="宋体" w:eastAsia="仿宋_GB2312" w:cs="仿宋_GB2312"/>
                <w:i w:val="0"/>
                <w:color w:val="000000"/>
                <w:sz w:val="32"/>
                <w:szCs w:val="32"/>
                <w:u w:val="none"/>
              </w:rPr>
            </w:pPr>
          </w:p>
        </w:tc>
      </w:tr>
      <w:tr w14:paraId="1608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25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FB8CB">
            <w:pPr>
              <w:jc w:val="center"/>
              <w:rPr>
                <w:rFonts w:hint="eastAsia" w:ascii="仿宋_GB2312" w:hAnsi="宋体" w:eastAsia="仿宋_GB2312" w:cs="仿宋_GB2312"/>
                <w:i w:val="0"/>
                <w:color w:val="000000"/>
                <w:sz w:val="32"/>
                <w:szCs w:val="32"/>
                <w:u w:val="none"/>
              </w:rPr>
            </w:pPr>
          </w:p>
        </w:tc>
        <w:tc>
          <w:tcPr>
            <w:tcW w:w="28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AD20AA">
            <w:pPr>
              <w:keepNext w:val="0"/>
              <w:keepLines w:val="0"/>
              <w:widowControl/>
              <w:suppressLineNumbers w:val="0"/>
              <w:jc w:val="left"/>
              <w:textAlignment w:val="bottom"/>
              <w:rPr>
                <w:rFonts w:hint="eastAsia" w:ascii="仿宋_GB2312" w:hAnsi="宋体" w:eastAsia="仿宋_GB2312" w:cs="仿宋_GB2312"/>
                <w:i w:val="0"/>
                <w:color w:val="000000"/>
                <w:kern w:val="0"/>
                <w:sz w:val="32"/>
                <w:szCs w:val="32"/>
                <w:u w:val="none"/>
                <w:lang w:val="en-US" w:eastAsia="zh-CN" w:bidi="ar"/>
              </w:rPr>
            </w:pPr>
          </w:p>
        </w:tc>
        <w:tc>
          <w:tcPr>
            <w:tcW w:w="1387"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14:paraId="73EA0646">
            <w:pPr>
              <w:jc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邮箱号</w:t>
            </w:r>
          </w:p>
        </w:tc>
        <w:tc>
          <w:tcPr>
            <w:tcW w:w="402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14:paraId="0641DF95">
            <w:pPr>
              <w:rPr>
                <w:rFonts w:hint="eastAsia" w:ascii="仿宋_GB2312" w:hAnsi="宋体" w:eastAsia="仿宋_GB2312" w:cs="仿宋_GB2312"/>
                <w:i w:val="0"/>
                <w:color w:val="000000"/>
                <w:sz w:val="32"/>
                <w:szCs w:val="32"/>
                <w:u w:val="none"/>
              </w:rPr>
            </w:pPr>
          </w:p>
        </w:tc>
      </w:tr>
      <w:tr w14:paraId="0386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68"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F419A">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当事人对送达地址的确认</w:t>
            </w:r>
          </w:p>
        </w:tc>
        <w:tc>
          <w:tcPr>
            <w:tcW w:w="82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4655D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40" w:firstLineChars="200"/>
              <w:jc w:val="left"/>
              <w:textAlignment w:val="top"/>
              <w:outlineLvl w:val="9"/>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我已经阅读了官渡区人力资源和社会保障局对当事人送达地址确认书的告知事项，并清楚送达地址确认书的法律后果。我保证上述送达地址准确、有效，并同意官渡区人力资源和社会保障局按上述送达地址进行送达。</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当事人（单位名称）签名、盖章或捺印：</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日期：</w:t>
            </w:r>
          </w:p>
        </w:tc>
      </w:tr>
    </w:tbl>
    <w:p w14:paraId="5795442D">
      <w:pPr>
        <w:jc w:val="both"/>
        <w:rPr>
          <w:rFonts w:hint="eastAsia" w:ascii="方正小标宋简体" w:hAnsi="方正小标宋简体" w:eastAsia="方正小标宋简体" w:cs="方正小标宋简体"/>
          <w:sz w:val="36"/>
          <w:szCs w:val="36"/>
        </w:rPr>
      </w:pPr>
    </w:p>
    <w:p w14:paraId="62141D72">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送达地址确认书告知事项</w:t>
      </w:r>
    </w:p>
    <w:p w14:paraId="5198201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根据《中华人民共和国行政诉讼法》</w:t>
      </w:r>
      <w:r>
        <w:rPr>
          <w:rFonts w:hint="eastAsia" w:ascii="仿宋_GB2312" w:hAnsi="仿宋_GB2312" w:eastAsia="仿宋_GB2312" w:cs="仿宋_GB2312"/>
          <w:sz w:val="32"/>
          <w:szCs w:val="32"/>
          <w:lang w:eastAsia="zh-CN"/>
        </w:rPr>
        <w:t>相关规定</w:t>
      </w:r>
      <w:r>
        <w:rPr>
          <w:rFonts w:hint="eastAsia" w:ascii="仿宋_GB2312" w:hAnsi="仿宋_GB2312" w:eastAsia="仿宋_GB2312" w:cs="仿宋_GB2312"/>
          <w:sz w:val="32"/>
          <w:szCs w:val="32"/>
        </w:rPr>
        <w:t>规定，参照《中华人民共和国民事诉讼法》《最高</w:t>
      </w:r>
      <w:r>
        <w:rPr>
          <w:rFonts w:hint="eastAsia" w:ascii="仿宋_GB2312" w:hAnsi="仿宋_GB2312" w:eastAsia="仿宋_GB2312" w:cs="仿宋_GB2312"/>
          <w:sz w:val="32"/>
          <w:szCs w:val="32"/>
          <w:lang w:eastAsia="zh-CN"/>
        </w:rPr>
        <w:t>人民法院</w:t>
      </w:r>
      <w:r>
        <w:rPr>
          <w:rFonts w:hint="eastAsia" w:ascii="仿宋_GB2312" w:hAnsi="仿宋_GB2312" w:eastAsia="仿宋_GB2312" w:cs="仿宋_GB2312"/>
          <w:sz w:val="32"/>
          <w:szCs w:val="32"/>
        </w:rPr>
        <w:t>关于适用&lt;中华人民共和国民事诉讼法&gt;的解释》《最高</w:t>
      </w:r>
      <w:r>
        <w:rPr>
          <w:rFonts w:hint="eastAsia" w:ascii="仿宋_GB2312" w:hAnsi="仿宋_GB2312" w:eastAsia="仿宋_GB2312" w:cs="仿宋_GB2312"/>
          <w:sz w:val="32"/>
          <w:szCs w:val="32"/>
          <w:lang w:eastAsia="zh-CN"/>
        </w:rPr>
        <w:t>人民法院</w:t>
      </w:r>
      <w:r>
        <w:rPr>
          <w:rFonts w:hint="eastAsia" w:ascii="仿宋_GB2312" w:hAnsi="仿宋_GB2312" w:eastAsia="仿宋_GB2312" w:cs="仿宋_GB2312"/>
          <w:sz w:val="32"/>
          <w:szCs w:val="32"/>
        </w:rPr>
        <w:t>关于进一步加强民事送达工作的若干意见》的相关规定，现就当事人送达地址确认书的填写要求及法律后果告知如下：</w:t>
      </w:r>
    </w:p>
    <w:p w14:paraId="10BC854C">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当事人应向</w:t>
      </w:r>
      <w:r>
        <w:rPr>
          <w:rFonts w:hint="eastAsia" w:ascii="仿宋_GB2312" w:hAnsi="仿宋_GB2312" w:eastAsia="仿宋_GB2312" w:cs="仿宋_GB2312"/>
          <w:sz w:val="32"/>
          <w:szCs w:val="32"/>
          <w:lang w:eastAsia="zh-CN"/>
        </w:rPr>
        <w:t>官渡区人力资源和社会保障局</w:t>
      </w:r>
      <w:r>
        <w:rPr>
          <w:rFonts w:hint="eastAsia" w:ascii="仿宋_GB2312" w:hAnsi="仿宋_GB2312" w:eastAsia="仿宋_GB2312" w:cs="仿宋_GB2312"/>
          <w:sz w:val="32"/>
          <w:szCs w:val="32"/>
        </w:rPr>
        <w:t>提供准确、有效的送达地址。若因当事人自己提供或者确认的送达地址不准确、拒不提供送达地址、送达地址变更未及时告知</w:t>
      </w:r>
      <w:r>
        <w:rPr>
          <w:rFonts w:hint="eastAsia" w:ascii="仿宋_GB2312" w:hAnsi="仿宋_GB2312" w:eastAsia="仿宋_GB2312" w:cs="仿宋_GB2312"/>
          <w:sz w:val="32"/>
          <w:szCs w:val="32"/>
          <w:lang w:eastAsia="zh-CN"/>
        </w:rPr>
        <w:t>官渡区人力资源和社会保障局</w:t>
      </w:r>
      <w:r>
        <w:rPr>
          <w:rFonts w:hint="eastAsia" w:ascii="仿宋_GB2312" w:hAnsi="仿宋_GB2312" w:eastAsia="仿宋_GB2312" w:cs="仿宋_GB2312"/>
          <w:sz w:val="32"/>
          <w:szCs w:val="32"/>
        </w:rPr>
        <w:t>、受送达人或者受送达人指定的代收人拒绝签收，导致</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文书未能被受送达人实际接收的，直接送达的，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文书留在该地址之日为送达之日；邮寄送达的，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文书被退回之日为送达之日。</w:t>
      </w:r>
      <w:r>
        <w:rPr>
          <w:rFonts w:hint="eastAsia" w:ascii="仿宋_GB2312" w:hAnsi="仿宋_GB2312" w:eastAsia="仿宋_GB2312" w:cs="仿宋_GB2312"/>
          <w:sz w:val="32"/>
          <w:szCs w:val="32"/>
          <w:lang w:eastAsia="zh-CN"/>
        </w:rPr>
        <w:t>电子送达的，电子行政文书</w:t>
      </w:r>
      <w:r>
        <w:rPr>
          <w:rFonts w:hint="eastAsia" w:ascii="仿宋_GB2312" w:hAnsi="仿宋_GB2312" w:eastAsia="仿宋_GB2312" w:cs="仿宋_GB2312"/>
          <w:sz w:val="32"/>
          <w:szCs w:val="32"/>
        </w:rPr>
        <w:t>发送方设备显示发送成功时间</w:t>
      </w:r>
      <w:r>
        <w:rPr>
          <w:rFonts w:hint="eastAsia" w:ascii="仿宋_GB2312" w:hAnsi="仿宋_GB2312" w:eastAsia="仿宋_GB2312" w:cs="仿宋_GB2312"/>
          <w:sz w:val="32"/>
          <w:szCs w:val="32"/>
          <w:lang w:eastAsia="zh-CN"/>
        </w:rPr>
        <w:t>为送达之日。</w:t>
      </w:r>
    </w:p>
    <w:p w14:paraId="766DED6B">
      <w:pPr>
        <w:numPr>
          <w:ilvl w:val="0"/>
          <w:numId w:val="1"/>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当事人变更送达地址或当事人变更诉讼代理人导致送达地址发生变化的，当事人应当</w:t>
      </w:r>
      <w:r>
        <w:rPr>
          <w:rFonts w:hint="eastAsia" w:ascii="仿宋_GB2312" w:hAnsi="仿宋_GB2312" w:eastAsia="仿宋_GB2312" w:cs="仿宋_GB2312"/>
          <w:sz w:val="32"/>
          <w:szCs w:val="32"/>
          <w:lang w:eastAsia="zh-CN"/>
        </w:rPr>
        <w:t>提前</w:t>
      </w:r>
      <w:r>
        <w:rPr>
          <w:rFonts w:hint="eastAsia" w:ascii="仿宋_GB2312" w:hAnsi="仿宋_GB2312" w:eastAsia="仿宋_GB2312" w:cs="仿宋_GB2312"/>
          <w:sz w:val="32"/>
          <w:szCs w:val="32"/>
          <w:lang w:val="en-US" w:eastAsia="zh-CN"/>
        </w:rPr>
        <w:t>10个工作日</w:t>
      </w:r>
      <w:r>
        <w:rPr>
          <w:rFonts w:hint="eastAsia" w:ascii="仿宋_GB2312" w:hAnsi="仿宋_GB2312" w:eastAsia="仿宋_GB2312" w:cs="仿宋_GB2312"/>
          <w:sz w:val="32"/>
          <w:szCs w:val="32"/>
        </w:rPr>
        <w:t>以书面方式告知</w:t>
      </w:r>
      <w:r>
        <w:rPr>
          <w:rFonts w:hint="eastAsia" w:ascii="仿宋_GB2312" w:hAnsi="仿宋_GB2312" w:eastAsia="仿宋_GB2312" w:cs="仿宋_GB2312"/>
          <w:sz w:val="32"/>
          <w:szCs w:val="32"/>
          <w:lang w:eastAsia="zh-CN"/>
        </w:rPr>
        <w:t>官渡区人力资源和社会保障局</w:t>
      </w:r>
      <w:r>
        <w:rPr>
          <w:rFonts w:hint="eastAsia" w:ascii="仿宋_GB2312" w:hAnsi="仿宋_GB2312" w:eastAsia="仿宋_GB2312" w:cs="仿宋_GB2312"/>
          <w:sz w:val="32"/>
          <w:szCs w:val="32"/>
        </w:rPr>
        <w:t>变更送达地址。当事人未书面变更的，以其确认的地址为送达地址。</w:t>
      </w:r>
    </w:p>
    <w:p w14:paraId="3DFC9D75">
      <w:pPr>
        <w:numPr>
          <w:ilvl w:val="0"/>
          <w:numId w:val="1"/>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当事人委托代理人的，代理人确认的送达地址视为当事人的送达地址</w:t>
      </w:r>
      <w:r>
        <w:rPr>
          <w:rFonts w:hint="eastAsia" w:ascii="仿宋_GB2312" w:hAnsi="仿宋_GB2312" w:eastAsia="仿宋_GB2312" w:cs="仿宋_GB2312"/>
          <w:sz w:val="32"/>
          <w:szCs w:val="32"/>
          <w:lang w:eastAsia="zh-CN"/>
        </w:rPr>
        <w:t>。</w:t>
      </w:r>
    </w:p>
    <w:p w14:paraId="0FFF35C0">
      <w:pPr>
        <w:numPr>
          <w:ilvl w:val="0"/>
          <w:numId w:val="0"/>
        </w:numPr>
        <w:ind w:leftChars="0"/>
        <w:rPr>
          <w:rFonts w:hint="eastAsia" w:ascii="仿宋_GB2312" w:hAnsi="仿宋_GB2312" w:eastAsia="仿宋_GB2312" w:cs="仿宋_GB2312"/>
          <w:sz w:val="32"/>
          <w:szCs w:val="32"/>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AD17">
    <w:pPr>
      <w:pStyle w:val="3"/>
      <w:wordWrap w:val="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p w14:paraId="18651E64">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352F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8EE7C"/>
    <w:multiLevelType w:val="singleLevel"/>
    <w:tmpl w:val="35E8EE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96BAF"/>
    <w:rsid w:val="1D0D2C8A"/>
    <w:rsid w:val="22A060DC"/>
    <w:rsid w:val="2ACE65EC"/>
    <w:rsid w:val="2BA419F8"/>
    <w:rsid w:val="2E3C43E6"/>
    <w:rsid w:val="36E752F4"/>
    <w:rsid w:val="42585666"/>
    <w:rsid w:val="46594F6C"/>
    <w:rsid w:val="58D62F44"/>
    <w:rsid w:val="5C3778B2"/>
    <w:rsid w:val="6D7917A7"/>
    <w:rsid w:val="79C9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adjustRightInd w:val="0"/>
      <w:snapToGrid w:val="0"/>
      <w:spacing w:line="570" w:lineRule="exact"/>
      <w:outlineLvl w:val="0"/>
    </w:pPr>
    <w:rPr>
      <w:rFonts w:ascii="华文中宋" w:hAnsi="华文中宋" w:eastAsia="华文中宋"/>
      <w:b/>
      <w:bCs/>
      <w:color w:val="000000"/>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 Spacing"/>
    <w:basedOn w:val="1"/>
    <w:qFormat/>
    <w:uiPriority w:val="99"/>
    <w:pPr>
      <w:jc w:val="left"/>
    </w:pPr>
    <w:rPr>
      <w:rFonts w:ascii="MingLiU_HKSCS" w:hAnsi="MingLiU_HKSCS" w:eastAsia="MingLiU_HKSCS" w:cs="宋体"/>
      <w:color w:val="000000"/>
      <w:kern w:val="0"/>
      <w:sz w:val="24"/>
    </w:rPr>
  </w:style>
  <w:style w:type="paragraph" w:customStyle="1" w:styleId="9">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3</Pages>
  <Words>9991</Words>
  <Characters>10454</Characters>
  <Lines>0</Lines>
  <Paragraphs>0</Paragraphs>
  <TotalTime>17</TotalTime>
  <ScaleCrop>false</ScaleCrop>
  <LinksUpToDate>false</LinksUpToDate>
  <CharactersWithSpaces>14054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2025-05-14T10:48:00Z</dcterms:created>
  <dc:creator>Administrator</dc:creator>
  <cp:lastModifiedBy>曹家旺</cp:lastModifiedBy>
  <dcterms:modified xsi:type="dcterms:W3CDTF">2025-05-21T06:27:22Z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B69B128B359D447AA66846C6118819A7_13</vt:lpwstr>
  </property>
  <property fmtid="{D5CDD505-2E9C-101B-9397-08002B2CF9AE}" pid="4" name="KSOTemplateDocerSaveRecord">
    <vt:lpwstr>eyJoZGlkIjoiNTI2NDI4MWIxYmZjMGViNTA3MTA0MGVkNmI2YWE5NmQiLCJ1c2VySWQiOiIxNTIzOTIwMTg4In0=</vt:lpwstr>
  </property>
</Properties>
</file>