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9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官渡区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促进数字出海合作的若干政策措施</w:t>
      </w:r>
    </w:p>
    <w:p w14:paraId="45B9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（试行）</w:t>
      </w:r>
    </w:p>
    <w:p w14:paraId="19369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征求意见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稿）</w:t>
      </w:r>
    </w:p>
    <w:p w14:paraId="63B09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9F31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为建设我国面向南亚东南亚信息大通道，以数字合作加快推进数字出海发展，推动昆明国际通信业务出入口关联产业在区内融合发展，制定以下政策措施。</w:t>
      </w:r>
    </w:p>
    <w:p w14:paraId="01086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1.鼓励企业壮大发展。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涉及数字技术、数字服务、数字产品及数据等出口业务的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互联网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和相关服务业、软件和信息技术服务业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及电子信息制造业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企业，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首次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完成升规入统工作后，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由行业主管部门认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定后给予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一次性补助。</w:t>
      </w:r>
    </w:p>
    <w:p w14:paraId="4CF5F606">
      <w:pPr>
        <w:pStyle w:val="2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_GB2312"/>
          <w:b w:val="0"/>
          <w:bCs w:val="0"/>
          <w:color w:val="000000"/>
          <w:sz w:val="31"/>
          <w:szCs w:val="31"/>
        </w:rPr>
        <w:t>鼓励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配套设施</w:t>
      </w:r>
      <w:r>
        <w:rPr>
          <w:rFonts w:hint="eastAsia" w:ascii="仿宋_GB2312" w:eastAsia="仿宋_GB2312" w:cs="仿宋_GB2312"/>
          <w:b w:val="0"/>
          <w:bCs w:val="0"/>
          <w:color w:val="000000"/>
          <w:sz w:val="31"/>
          <w:szCs w:val="31"/>
        </w:rPr>
        <w:t>建设。</w:t>
      </w:r>
      <w:r>
        <w:rPr>
          <w:rFonts w:hint="eastAsia" w:asci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数字贸易、服务贸易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产业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数字化发展，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对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基地内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企业投资建设并自持的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跨境支付平台、跨境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物流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平台、跨境交易平台等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数字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设施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，以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当年内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纳入固定资产投资统计核算的实际投资金额为基数，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以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先投后补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的方式，按照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5%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的比例给予最高不超过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100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万元的补助。</w:t>
      </w:r>
    </w:p>
    <w:p w14:paraId="33BB2A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支持基地示范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。鼓励相关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园区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做好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云南省数字出海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基地的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创建评审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工作，提升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园区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建设质量，带动产业升级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省级数字出海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评审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结果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，一次性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给予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资金支持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，用于推动基地招商引资工作，加快产业集聚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D64E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扩大特色服务出口。发展壮大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数字产品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数字服务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数字技术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等知识密集型服务贸易，培育一批外向度高、具有独特竞争优势的服贸企业做大做强。支持区内园区、企业和机构积极创建文化、数字服务、语言服务、知识产权等特色服务出口基地。</w:t>
      </w:r>
    </w:p>
    <w:p w14:paraId="7AB61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5.推动跨境数据流动。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发挥昆明国际电信业务出入口优势，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在中国（云南）自由贸易试验区昆明片区（官渡区）范围内，积极试点数据跨境流动“白名单”制度。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优先支持跨境电商、工业互联网、智能制造等领域企业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数据跨境流动。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在确保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安全合规的前提下，探索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建立分类分级管理机制，简化合规流程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为符合条件的企业设立数据跨境传输“绿色通道”。</w:t>
      </w:r>
    </w:p>
    <w:p w14:paraId="2A16B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.加快拓展国际市场。支持企业境外参展办展开拓国际市场，推介意向企业参加省级出海专项行动，拓宽出海通道、整合海外资源、创新抱团出海模式。积极引导企业参加中国国际服务贸易交易会、全球数字贸易博览会等国际性专业展会，深化国际交流合作。</w:t>
      </w:r>
    </w:p>
    <w:p w14:paraId="39400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7.支持对接国际经贸规则。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挥自贸试验区开放平台作用，加强对《区域全面经济伙伴关系协定》（RCEP）《全面与进步跨太平洋伙伴关系协定》（CPTPP）、《数字经济伙伴关系协定》(DEPA)等国际高标准经贸规则研究，推进规则、管理及标准等制度的开放互认，降低制度性交易成本，积极开展跨境电商先行先试和压力测试。</w:t>
      </w:r>
    </w:p>
    <w:p w14:paraId="24A40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加强知识产权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和法律护航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。支持数字贸易和服务贸易企业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海外维权力度，持续提升企业主动开展海外维权、积极应对海外纠纷的意识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依托“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昆明仲裁委国际仲裁院、昆明南亚东南亚法律服务中心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等法律服务机构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，搭建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国际知识产权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和法律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援助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服务体系，加快推动成立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数字贸易纠纷调解中心，提供海外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法律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咨询、侵权预警、诉讼应对等服务，帮助企业降低跨境纠纷风险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0A61B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3972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58016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7542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2BDC7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5D144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6F09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附则</w:t>
      </w:r>
    </w:p>
    <w:p w14:paraId="1DAB24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本政策措施适用对象为从事合法生产经营且依法纳税</w:t>
      </w:r>
    </w:p>
    <w:p w14:paraId="0C00B8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的市场主体。拟享受补助的企业，应切实履行社会责任，依法诚</w:t>
      </w:r>
    </w:p>
    <w:p w14:paraId="58898E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信经营、依法纳税、依法统计，在政策补助年度内应无涉案涉诉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被列为失信联合惩戒对象或被列入严重失信违法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黑名单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等负面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行为。</w:t>
      </w:r>
    </w:p>
    <w:p w14:paraId="4C2BE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本政策所指服务贸易应满足世界贸易组织《服务贸易总协定》第一条所规定的服务贸易定义。本政策所指数字贸易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是指以数据资源为关键要素、数字服务为核心、数字订购或者数字交付为主要特征的对外贸易活动。其中，数字交付贸易包括数字技术贸易、数字服务贸易、数字产品贸易和数据贸易等，数字订购贸易包括跨境电子商务活动等。</w:t>
      </w:r>
    </w:p>
    <w:p w14:paraId="3B71B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数字贸易、服务贸易企业应按照商务部、国家统计局联合发布的《国际服务贸易统计监测制度》以及商务部制定的《服务外包统计调查制度》相关要求在商务部业务系统统一平台——服务贸易重点监测企业直报管理应用、服务外包及软件出口信息管理应用、技术贸易管理信息应用中注册并填报数据。</w:t>
      </w:r>
    </w:p>
    <w:p w14:paraId="26E98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本政策条款补助比例和标准为最高上限，与省级和市级相关政策按照同类政策就高不重复原则兑现。政策年度期间根据政策实施、绩效评价和预算安排的实际情况在上限内动态调整执行，视情根据实施效果修订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3AB209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（五）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本政策所有条款由官渡区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科学技术和工业信息化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局会同有关部门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负责解释，自发布之日起施行，有效期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年，如遇国家、省、市新出台相关政策，以国家、省、市最新政策为准。</w:t>
      </w:r>
    </w:p>
    <w:p w14:paraId="3C7E56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</w:p>
    <w:p w14:paraId="7D855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84125"/>
    <w:rsid w:val="01141D3C"/>
    <w:rsid w:val="04A3012C"/>
    <w:rsid w:val="05803176"/>
    <w:rsid w:val="08A076B7"/>
    <w:rsid w:val="0A314F0B"/>
    <w:rsid w:val="0CB84125"/>
    <w:rsid w:val="0D246BD4"/>
    <w:rsid w:val="106F6BF4"/>
    <w:rsid w:val="109B4DFE"/>
    <w:rsid w:val="18A01B2A"/>
    <w:rsid w:val="1D8611E5"/>
    <w:rsid w:val="2360646C"/>
    <w:rsid w:val="24413ACB"/>
    <w:rsid w:val="24904744"/>
    <w:rsid w:val="286036CB"/>
    <w:rsid w:val="30AB2552"/>
    <w:rsid w:val="312E5A3D"/>
    <w:rsid w:val="32C03D43"/>
    <w:rsid w:val="359A2D38"/>
    <w:rsid w:val="37C3720B"/>
    <w:rsid w:val="3C355E58"/>
    <w:rsid w:val="3FE94F8F"/>
    <w:rsid w:val="472F14B9"/>
    <w:rsid w:val="47462CC7"/>
    <w:rsid w:val="4FCE7E59"/>
    <w:rsid w:val="50DE503B"/>
    <w:rsid w:val="5C320050"/>
    <w:rsid w:val="5E6457E5"/>
    <w:rsid w:val="601B1F8A"/>
    <w:rsid w:val="61357BDD"/>
    <w:rsid w:val="637B1AF3"/>
    <w:rsid w:val="68CE0DFE"/>
    <w:rsid w:val="6B106FC5"/>
    <w:rsid w:val="6CDF3055"/>
    <w:rsid w:val="70891CF3"/>
    <w:rsid w:val="71416D70"/>
    <w:rsid w:val="742C61DA"/>
    <w:rsid w:val="76F66141"/>
    <w:rsid w:val="79A02C6B"/>
    <w:rsid w:val="7F7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4</Pages>
  <Words>2013</Words>
  <Characters>2079</Characters>
  <Lines>0</Lines>
  <Paragraphs>0</Paragraphs>
  <TotalTime>48</TotalTime>
  <ScaleCrop>false</ScaleCrop>
  <LinksUpToDate>false</LinksUpToDate>
  <CharactersWithSpaces>2079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2025-04-07T01:41:00Z</dcterms:created>
  <dc:creator>米仓鼠黍 </dc:creator>
  <cp:lastModifiedBy>Sixer</cp:lastModifiedBy>
  <cp:lastPrinted>2025-06-13T05:53:00Z</cp:lastPrinted>
  <dcterms:modified xsi:type="dcterms:W3CDTF">2025-06-13T06:45:57Z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2626D6FB00214FD39F1D141778BE1174_13</vt:lpwstr>
  </property>
  <property fmtid="{D5CDD505-2E9C-101B-9397-08002B2CF9AE}" pid="4" name="KSOTemplateDocerSaveRecord">
    <vt:lpwstr>eyJoZGlkIjoiNTg5ZjNlNmRmN2MyYWI5N2RlYzYyYjI4OGZjMzJlNWQiLCJ1c2VySWQiOiIyODMyOTc5MjgifQ==</vt:lpwstr>
  </property>
</Properties>
</file>