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jc w:val="center"/>
        <w:textAlignment w:val="auto"/>
        <w:rPr>
          <w:rFonts w:hint="default" w:ascii="宋体" w:hAnsi="宋体" w:eastAsia="宋体" w:cs="宋体"/>
          <w:color w:val="auto"/>
          <w:kern w:val="2"/>
          <w:sz w:val="44"/>
          <w:szCs w:val="44"/>
          <w:lang w:val="en-US" w:eastAsia="zh-CN"/>
        </w:rPr>
      </w:pPr>
      <w:r>
        <w:rPr>
          <w:rFonts w:hint="default" w:ascii="宋体" w:hAnsi="宋体" w:eastAsia="宋体" w:cs="宋体"/>
          <w:color w:val="auto"/>
          <w:kern w:val="2"/>
          <w:sz w:val="44"/>
          <w:szCs w:val="44"/>
          <w:lang w:val="en-US" w:eastAsia="zh-CN"/>
        </w:rPr>
        <w:t>昆明市官渡区人民政府</w:t>
      </w:r>
    </w:p>
    <w:p>
      <w:pPr>
        <w:keepNext w:val="0"/>
        <w:keepLines w:val="0"/>
        <w:pageBreakBefore w:val="0"/>
        <w:widowControl w:val="0"/>
        <w:kinsoku/>
        <w:wordWrap/>
        <w:overflowPunct/>
        <w:topLinePunct w:val="0"/>
        <w:autoSpaceDE/>
        <w:autoSpaceDN/>
        <w:bidi w:val="0"/>
        <w:jc w:val="center"/>
        <w:textAlignment w:val="auto"/>
        <w:rPr>
          <w:rFonts w:hint="default" w:ascii="宋体" w:hAnsi="宋体" w:eastAsia="宋体" w:cs="宋体"/>
          <w:color w:val="auto"/>
          <w:kern w:val="2"/>
          <w:sz w:val="44"/>
          <w:szCs w:val="44"/>
          <w:lang w:val="en-US" w:eastAsia="zh-CN"/>
        </w:rPr>
      </w:pPr>
      <w:r>
        <w:rPr>
          <w:rFonts w:hint="default" w:ascii="宋体" w:hAnsi="宋体" w:eastAsia="宋体" w:cs="宋体"/>
          <w:color w:val="auto"/>
          <w:kern w:val="2"/>
          <w:sz w:val="44"/>
          <w:szCs w:val="44"/>
          <w:lang w:val="en-US" w:eastAsia="zh-CN"/>
        </w:rPr>
        <w:t>关于印发《中国（云南）自由贸易试验区昆明片区（官渡区）科技创新团队选拔培养</w:t>
      </w:r>
    </w:p>
    <w:p>
      <w:pPr>
        <w:keepNext w:val="0"/>
        <w:keepLines w:val="0"/>
        <w:pageBreakBefore w:val="0"/>
        <w:widowControl w:val="0"/>
        <w:kinsoku/>
        <w:wordWrap/>
        <w:overflowPunct/>
        <w:topLinePunct w:val="0"/>
        <w:autoSpaceDE/>
        <w:autoSpaceDN/>
        <w:bidi w:val="0"/>
        <w:jc w:val="center"/>
        <w:textAlignment w:val="auto"/>
        <w:rPr>
          <w:rFonts w:hint="default" w:ascii="宋体" w:hAnsi="宋体" w:eastAsia="宋体" w:cs="宋体"/>
          <w:color w:val="auto"/>
          <w:kern w:val="2"/>
          <w:sz w:val="44"/>
          <w:szCs w:val="44"/>
          <w:lang w:val="en-US" w:eastAsia="zh-CN"/>
        </w:rPr>
      </w:pPr>
      <w:r>
        <w:rPr>
          <w:rFonts w:hint="default" w:ascii="宋体" w:hAnsi="宋体" w:eastAsia="宋体" w:cs="宋体"/>
          <w:color w:val="auto"/>
          <w:kern w:val="2"/>
          <w:sz w:val="44"/>
          <w:szCs w:val="44"/>
          <w:lang w:val="en-US" w:eastAsia="zh-CN"/>
        </w:rPr>
        <w:t>考核管理办法》的通知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color="auto" w:fill="FFFFFF"/>
          <w:lang w:val="en-US" w:eastAsia="zh-CN"/>
        </w:rPr>
        <w:t>官政规〔2025〕4号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snapToGrid w:val="0"/>
          <w:color w:val="000000"/>
          <w:kern w:val="0"/>
          <w:sz w:val="32"/>
          <w:szCs w:val="32"/>
          <w:lang w:eastAsia="zh-CN"/>
        </w:rPr>
      </w:pPr>
      <w:r>
        <w:rPr>
          <w:rFonts w:hint="eastAsia" w:ascii="仿宋" w:hAnsi="仿宋" w:eastAsia="仿宋" w:cs="仿宋"/>
          <w:snapToGrid w:val="0"/>
          <w:color w:val="000000"/>
          <w:kern w:val="0"/>
          <w:sz w:val="32"/>
          <w:szCs w:val="32"/>
          <w:lang w:eastAsia="zh-CN"/>
        </w:rPr>
        <w:t>各街道办事处，区属各委办局，各直属机构：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《中国（云南）自由贸易试验区昆明片区（官渡区）科技创新团队选拔培养考核管理办法》已经区人民政府同意，现印发给你们，请认真贯彻执行。</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i w:val="0"/>
          <w:caps w:val="0"/>
          <w:color w:val="333333"/>
          <w:spacing w:val="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snapToGrid/>
          <w:color w:val="000000"/>
          <w:kern w:val="2"/>
          <w:sz w:val="32"/>
          <w:szCs w:val="32"/>
          <w:lang w:eastAsia="zh-CN"/>
        </w:rPr>
      </w:pPr>
      <w:r>
        <w:rPr>
          <w:rFonts w:hint="eastAsia" w:ascii="仿宋" w:hAnsi="仿宋" w:eastAsia="仿宋" w:cs="仿宋"/>
          <w:i w:val="0"/>
          <w:caps w:val="0"/>
          <w:color w:val="333333"/>
          <w:spacing w:val="0"/>
          <w:kern w:val="2"/>
          <w:sz w:val="32"/>
          <w:szCs w:val="32"/>
          <w:shd w:val="clear" w:color="auto" w:fill="FFFFFF"/>
          <w:lang w:val="en-US" w:eastAsia="zh-CN" w:bidi="ar-SA"/>
        </w:rPr>
        <w:t>昆明市官渡区人民政府</w:t>
      </w:r>
    </w:p>
    <w:p>
      <w:pPr>
        <w:keepNext w:val="0"/>
        <w:keepLines w:val="0"/>
        <w:pageBreakBefore w:val="0"/>
        <w:widowControl w:val="0"/>
        <w:kinsoku/>
        <w:wordWrap/>
        <w:overflowPunct w:val="0"/>
        <w:topLinePunct w:val="0"/>
        <w:autoSpaceDE/>
        <w:autoSpaceDN/>
        <w:bidi w:val="0"/>
        <w:adjustRightInd/>
        <w:snapToGrid/>
        <w:spacing w:line="560" w:lineRule="exact"/>
        <w:ind w:firstLine="5961" w:firstLineChars="1863"/>
        <w:jc w:val="both"/>
        <w:textAlignment w:val="auto"/>
        <w:rPr>
          <w:rFonts w:hint="eastAsia" w:ascii="仿宋" w:hAnsi="仿宋" w:eastAsia="仿宋" w:cs="仿宋"/>
          <w:snapToGrid/>
          <w:color w:val="000000"/>
          <w:kern w:val="2"/>
          <w:sz w:val="32"/>
          <w:szCs w:val="32"/>
          <w:lang w:eastAsia="zh-CN"/>
        </w:rPr>
      </w:pPr>
      <w:r>
        <w:rPr>
          <w:rFonts w:hint="eastAsia" w:ascii="仿宋" w:hAnsi="仿宋" w:eastAsia="仿宋" w:cs="仿宋"/>
          <w:snapToGrid/>
          <w:color w:val="000000"/>
          <w:kern w:val="2"/>
          <w:sz w:val="32"/>
          <w:szCs w:val="32"/>
          <w:lang w:eastAsia="zh-CN"/>
        </w:rPr>
        <w:t>202</w:t>
      </w:r>
      <w:r>
        <w:rPr>
          <w:rFonts w:hint="eastAsia" w:ascii="仿宋" w:hAnsi="仿宋" w:eastAsia="仿宋" w:cs="仿宋"/>
          <w:snapToGrid/>
          <w:color w:val="000000"/>
          <w:kern w:val="2"/>
          <w:sz w:val="32"/>
          <w:szCs w:val="32"/>
          <w:lang w:val="en-US" w:eastAsia="zh-CN"/>
        </w:rPr>
        <w:t>5</w:t>
      </w:r>
      <w:r>
        <w:rPr>
          <w:rFonts w:hint="eastAsia" w:ascii="仿宋" w:hAnsi="仿宋" w:eastAsia="仿宋" w:cs="仿宋"/>
          <w:snapToGrid/>
          <w:color w:val="000000"/>
          <w:kern w:val="2"/>
          <w:sz w:val="32"/>
          <w:szCs w:val="32"/>
          <w:lang w:eastAsia="zh-CN"/>
        </w:rPr>
        <w:t>年</w:t>
      </w:r>
      <w:r>
        <w:rPr>
          <w:rFonts w:hint="eastAsia" w:ascii="仿宋" w:hAnsi="仿宋" w:eastAsia="仿宋" w:cs="仿宋"/>
          <w:snapToGrid/>
          <w:color w:val="000000"/>
          <w:kern w:val="2"/>
          <w:sz w:val="32"/>
          <w:szCs w:val="32"/>
          <w:lang w:val="en-US" w:eastAsia="zh-CN"/>
        </w:rPr>
        <w:t>9</w:t>
      </w:r>
      <w:r>
        <w:rPr>
          <w:rFonts w:hint="eastAsia" w:ascii="仿宋" w:hAnsi="仿宋" w:eastAsia="仿宋" w:cs="仿宋"/>
          <w:snapToGrid/>
          <w:color w:val="000000"/>
          <w:kern w:val="2"/>
          <w:sz w:val="32"/>
          <w:szCs w:val="32"/>
          <w:lang w:eastAsia="zh-CN"/>
        </w:rPr>
        <w:t>月</w:t>
      </w:r>
      <w:r>
        <w:rPr>
          <w:rFonts w:hint="eastAsia" w:ascii="仿宋" w:hAnsi="仿宋" w:eastAsia="仿宋" w:cs="仿宋"/>
          <w:snapToGrid/>
          <w:color w:val="000000"/>
          <w:kern w:val="2"/>
          <w:sz w:val="32"/>
          <w:szCs w:val="32"/>
          <w:lang w:val="en-US" w:eastAsia="zh-CN"/>
        </w:rPr>
        <w:t>1</w:t>
      </w:r>
      <w:r>
        <w:rPr>
          <w:rFonts w:hint="eastAsia" w:ascii="仿宋" w:hAnsi="仿宋" w:eastAsia="仿宋" w:cs="仿宋"/>
          <w:snapToGrid/>
          <w:color w:val="000000"/>
          <w:kern w:val="2"/>
          <w:sz w:val="32"/>
          <w:szCs w:val="32"/>
          <w:lang w:eastAsia="zh-CN"/>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color w:val="auto"/>
          <w:kern w:val="2"/>
          <w:sz w:val="44"/>
          <w:szCs w:val="44"/>
          <w:lang w:val="en-US" w:eastAsia="en-US"/>
        </w:rPr>
      </w:pPr>
      <w:r>
        <w:rPr>
          <w:rFonts w:hint="eastAsia" w:ascii="宋体" w:hAnsi="宋体" w:eastAsia="宋体" w:cs="宋体"/>
          <w:color w:val="auto"/>
          <w:kern w:val="2"/>
          <w:sz w:val="44"/>
          <w:szCs w:val="44"/>
          <w:lang w:val="en-US" w:eastAsia="en-US"/>
        </w:rPr>
        <w:t>中国（云南）自由贸易试验区昆明片区（官渡区）科技创新团队选拔培养考核管理办法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80" w:firstLineChars="200"/>
        <w:jc w:val="both"/>
        <w:textAlignment w:val="baseline"/>
        <w:rPr>
          <w:rFonts w:hint="default" w:ascii="Times New Roman" w:hAnsi="Times New Roman" w:eastAsia="黑体" w:cs="Times New Roman"/>
          <w:snapToGrid w:val="0"/>
          <w:color w:val="000000"/>
          <w:kern w:val="0"/>
          <w:sz w:val="44"/>
          <w:szCs w:val="44"/>
          <w:lang w:eastAsia="en-US"/>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第一章  总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snapToGrid w:val="0"/>
          <w:color w:val="000000"/>
          <w:kern w:val="0"/>
          <w:sz w:val="32"/>
          <w:szCs w:val="32"/>
          <w:lang w:eastAsia="en-US"/>
        </w:rPr>
      </w:pP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val="zh-CN" w:eastAsia="en-US"/>
        </w:rPr>
      </w:pPr>
      <w:r>
        <w:rPr>
          <w:rFonts w:hint="default" w:ascii="Times New Roman" w:hAnsi="Times New Roman" w:eastAsia="黑体" w:cs="Times New Roman"/>
          <w:snapToGrid w:val="0"/>
          <w:color w:val="000000"/>
          <w:kern w:val="0"/>
          <w:sz w:val="32"/>
          <w:szCs w:val="32"/>
          <w:lang w:eastAsia="en-US"/>
        </w:rPr>
        <w:t>第一条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为建立健全科技创新团队选拔、培养、考核和服务管理机制，充分发挥科技创新团队对经济社会发展的支撑引领作用，</w:t>
      </w:r>
      <w:r>
        <w:rPr>
          <w:rFonts w:hint="eastAsia" w:ascii="仿宋" w:hAnsi="仿宋" w:eastAsia="仿宋" w:cs="仿宋"/>
          <w:snapToGrid w:val="0"/>
          <w:color w:val="000000"/>
          <w:spacing w:val="-10"/>
          <w:kern w:val="0"/>
          <w:sz w:val="32"/>
          <w:szCs w:val="32"/>
          <w:lang w:eastAsia="en-US"/>
        </w:rPr>
        <w:t>实行更加积极、更加开放、更加有效的人才政策，推动中国（云南）自由贸易试验区昆明片区（官渡区）（以下简称“</w:t>
      </w:r>
      <w:r>
        <w:rPr>
          <w:rFonts w:hint="eastAsia" w:ascii="仿宋" w:hAnsi="仿宋" w:eastAsia="仿宋" w:cs="仿宋"/>
          <w:snapToGrid w:val="0"/>
          <w:color w:val="000000"/>
          <w:spacing w:val="-10"/>
          <w:kern w:val="0"/>
          <w:sz w:val="32"/>
          <w:szCs w:val="32"/>
          <w:lang w:val="en-US" w:eastAsia="zh-CN"/>
        </w:rPr>
        <w:t>官渡区</w:t>
      </w:r>
      <w:r>
        <w:rPr>
          <w:rFonts w:hint="eastAsia" w:ascii="仿宋" w:hAnsi="仿宋" w:eastAsia="仿宋" w:cs="仿宋"/>
          <w:snapToGrid w:val="0"/>
          <w:color w:val="000000"/>
          <w:spacing w:val="-10"/>
          <w:kern w:val="0"/>
          <w:sz w:val="32"/>
          <w:szCs w:val="32"/>
          <w:lang w:eastAsia="en-US"/>
        </w:rPr>
        <w:t>”）高标准建设高质量发展。“依据云南省兴滇英才支持计划《团队专项实施细则（试行）》（云党人才办〔2022〕12号）、《昆明市科技创新团队认定管理办法》（昆科规〔2019〕4号），</w:t>
      </w:r>
      <w:r>
        <w:rPr>
          <w:rFonts w:hint="eastAsia" w:ascii="仿宋" w:hAnsi="仿宋" w:eastAsia="仿宋" w:cs="仿宋"/>
          <w:snapToGrid w:val="0"/>
          <w:color w:val="000000"/>
          <w:kern w:val="0"/>
          <w:sz w:val="32"/>
          <w:szCs w:val="32"/>
          <w:lang w:eastAsia="en-US"/>
        </w:rPr>
        <w:t>结合</w:t>
      </w:r>
      <w:r>
        <w:rPr>
          <w:rFonts w:hint="eastAsia" w:ascii="仿宋" w:hAnsi="仿宋" w:eastAsia="仿宋" w:cs="仿宋"/>
          <w:snapToGrid w:val="0"/>
          <w:color w:val="000000"/>
          <w:spacing w:val="-10"/>
          <w:kern w:val="0"/>
          <w:sz w:val="32"/>
          <w:szCs w:val="32"/>
          <w:lang w:eastAsia="en-US"/>
        </w:rPr>
        <w:t>官渡区</w:t>
      </w:r>
      <w:r>
        <w:rPr>
          <w:rFonts w:hint="eastAsia" w:ascii="仿宋" w:hAnsi="仿宋" w:eastAsia="仿宋" w:cs="仿宋"/>
          <w:snapToGrid w:val="0"/>
          <w:color w:val="000000"/>
          <w:kern w:val="0"/>
          <w:sz w:val="32"/>
          <w:szCs w:val="32"/>
          <w:lang w:eastAsia="en-US"/>
        </w:rPr>
        <w:t>实际，制定本办法。</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spacing w:val="-1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本办法适用于在官渡区正常经营的企事业单位（依托单位）。</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第三条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官渡区科技创新团队</w:t>
      </w:r>
      <w:r>
        <w:rPr>
          <w:rFonts w:hint="eastAsia" w:ascii="仿宋" w:hAnsi="仿宋" w:eastAsia="仿宋" w:cs="仿宋"/>
          <w:snapToGrid w:val="0"/>
          <w:color w:val="000000"/>
          <w:kern w:val="0"/>
          <w:sz w:val="32"/>
          <w:szCs w:val="32"/>
          <w:lang w:eastAsia="en-US"/>
        </w:rPr>
        <w:t>（以下简称“团队”）是指在科学研究或产品开发及技术推广中具有明确的创新目标、</w:t>
      </w:r>
      <w:r>
        <w:rPr>
          <w:rFonts w:hint="eastAsia" w:ascii="仿宋" w:hAnsi="仿宋" w:eastAsia="仿宋" w:cs="仿宋"/>
          <w:snapToGrid w:val="0"/>
          <w:color w:val="000000"/>
          <w:spacing w:val="-10"/>
          <w:kern w:val="0"/>
          <w:sz w:val="32"/>
          <w:szCs w:val="32"/>
          <w:lang w:eastAsia="en-US"/>
        </w:rPr>
        <w:t>研究方向以及稳定的工作条件，由团队领衔人和相关专业领域的科研人员组成，专业和年龄结构合理、合作创新意识强，以解决产业或行业的关键共性技术为主的创新集体。</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仿宋_GB2312" w:cs="Times New Roman"/>
          <w:snapToGrid w:val="0"/>
          <w:color w:val="000000"/>
          <w:spacing w:val="-10"/>
          <w:kern w:val="0"/>
          <w:sz w:val="32"/>
          <w:szCs w:val="32"/>
          <w:lang w:eastAsia="en-US"/>
        </w:rPr>
      </w:pPr>
      <w:r>
        <w:rPr>
          <w:rFonts w:hint="default" w:ascii="Times New Roman" w:hAnsi="Times New Roman" w:eastAsia="黑体" w:cs="Times New Roman"/>
          <w:snapToGrid w:val="0"/>
          <w:color w:val="000000"/>
          <w:kern w:val="0"/>
          <w:sz w:val="32"/>
          <w:szCs w:val="32"/>
          <w:lang w:eastAsia="en-US"/>
        </w:rPr>
        <w:t>第四条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团队的选拔、培养、考核及服务管理工作由官渡区中青年学术和技术带头人培养引进工作领导小组（以下简称“领导小组”）负责，领导小组办公室设在官渡区科学技术和工业信息化局（以下简称“区科工信局”），负责日常具体工作。</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spacing w:val="-1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第五条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团队的选拔、培养、考核，坚持依法行政、公开、公平、公正原则，实行动态管理。</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560" w:firstLineChars="200"/>
        <w:jc w:val="both"/>
        <w:textAlignment w:val="auto"/>
        <w:rPr>
          <w:rFonts w:hint="eastAsia" w:ascii="仿宋" w:hAnsi="仿宋" w:eastAsia="仿宋" w:cs="仿宋"/>
          <w:snapToGrid w:val="0"/>
          <w:color w:val="000000"/>
          <w:spacing w:val="-20"/>
          <w:kern w:val="0"/>
          <w:sz w:val="32"/>
          <w:szCs w:val="32"/>
          <w:highlight w:val="none"/>
          <w:lang w:eastAsia="zh-CN"/>
        </w:rPr>
      </w:pPr>
      <w:r>
        <w:rPr>
          <w:rFonts w:hint="default" w:ascii="Times New Roman" w:hAnsi="Times New Roman" w:eastAsia="黑体" w:cs="Times New Roman"/>
          <w:snapToGrid w:val="0"/>
          <w:color w:val="000000"/>
          <w:spacing w:val="-20"/>
          <w:kern w:val="0"/>
          <w:sz w:val="32"/>
          <w:szCs w:val="32"/>
          <w:lang w:eastAsia="en-US"/>
        </w:rPr>
        <w:t>第六条</w:t>
      </w:r>
      <w:r>
        <w:rPr>
          <w:rFonts w:hint="eastAsia" w:ascii="Times New Roman" w:hAnsi="Times New Roman" w:eastAsia="黑体" w:cs="Times New Roman"/>
          <w:snapToGrid w:val="0"/>
          <w:color w:val="000000"/>
          <w:spacing w:val="-20"/>
          <w:kern w:val="0"/>
          <w:sz w:val="32"/>
          <w:szCs w:val="32"/>
          <w:lang w:val="en-US" w:eastAsia="zh-CN"/>
        </w:rPr>
        <w:t xml:space="preserve"> </w:t>
      </w:r>
      <w:r>
        <w:rPr>
          <w:rFonts w:hint="eastAsia" w:ascii="Times New Roman" w:hAnsi="Times New Roman" w:eastAsia="黑体" w:cs="Times New Roman"/>
          <w:snapToGrid w:val="0"/>
          <w:color w:val="000000"/>
          <w:spacing w:val="0"/>
          <w:kern w:val="0"/>
          <w:sz w:val="32"/>
          <w:szCs w:val="32"/>
          <w:lang w:val="en-US" w:eastAsia="zh-CN"/>
        </w:rPr>
        <w:t xml:space="preserve"> </w:t>
      </w:r>
      <w:r>
        <w:rPr>
          <w:rFonts w:hint="eastAsia" w:ascii="仿宋" w:hAnsi="仿宋" w:eastAsia="仿宋" w:cs="仿宋"/>
          <w:snapToGrid w:val="0"/>
          <w:color w:val="000000"/>
          <w:spacing w:val="0"/>
          <w:kern w:val="0"/>
          <w:sz w:val="32"/>
          <w:szCs w:val="32"/>
          <w:highlight w:val="none"/>
          <w:lang w:eastAsia="en-US"/>
        </w:rPr>
        <w:t>团队选拔培养考核的专项经费纳入区级财政预算安排。</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napToGrid w:val="0"/>
          <w:color w:val="000000"/>
          <w:kern w:val="0"/>
          <w:sz w:val="32"/>
          <w:szCs w:val="32"/>
          <w:lang w:eastAsia="en-US"/>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黑体" w:cs="Times New Roman"/>
          <w:b w:val="0"/>
          <w:bCs w:val="0"/>
          <w:snapToGrid w:val="0"/>
          <w:color w:val="000000"/>
          <w:kern w:val="0"/>
          <w:sz w:val="32"/>
          <w:szCs w:val="32"/>
          <w:lang w:eastAsia="en-US"/>
        </w:rPr>
      </w:pPr>
      <w:r>
        <w:rPr>
          <w:rFonts w:hint="default" w:ascii="Times New Roman" w:hAnsi="Times New Roman" w:eastAsia="黑体" w:cs="Times New Roman"/>
          <w:b w:val="0"/>
          <w:bCs w:val="0"/>
          <w:snapToGrid w:val="0"/>
          <w:color w:val="000000"/>
          <w:kern w:val="0"/>
          <w:sz w:val="32"/>
          <w:szCs w:val="32"/>
          <w:lang w:eastAsia="en-US"/>
        </w:rPr>
        <w:t>第二章  申报与选拔</w:t>
      </w:r>
    </w:p>
    <w:p>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napToGrid w:val="0"/>
          <w:color w:val="000000"/>
          <w:kern w:val="0"/>
          <w:sz w:val="32"/>
          <w:szCs w:val="32"/>
          <w:lang w:eastAsia="en-US"/>
        </w:rPr>
      </w:pP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napToGrid w:val="0"/>
          <w:color w:val="000000"/>
          <w:spacing w:val="0"/>
          <w:kern w:val="0"/>
          <w:sz w:val="32"/>
          <w:szCs w:val="32"/>
          <w:lang w:eastAsia="en-US"/>
        </w:rPr>
      </w:pPr>
      <w:r>
        <w:rPr>
          <w:rFonts w:hint="default" w:ascii="Times New Roman" w:hAnsi="Times New Roman" w:eastAsia="黑体" w:cs="Times New Roman"/>
          <w:snapToGrid w:val="0"/>
          <w:color w:val="000000"/>
          <w:kern w:val="0"/>
          <w:sz w:val="32"/>
          <w:szCs w:val="32"/>
          <w:lang w:eastAsia="en-US"/>
        </w:rPr>
        <w:t>第七条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0"/>
          <w:kern w:val="0"/>
          <w:sz w:val="32"/>
          <w:szCs w:val="32"/>
          <w:lang w:eastAsia="en-US"/>
        </w:rPr>
        <w:t>团队每年选拔一次，每次入选原则上不超过5个，评审数与选拔数的比例原则上应达到2</w:t>
      </w:r>
      <w:r>
        <w:rPr>
          <w:rFonts w:hint="eastAsia" w:ascii="仿宋" w:hAnsi="仿宋" w:eastAsia="仿宋" w:cs="仿宋"/>
          <w:snapToGrid w:val="0"/>
          <w:color w:val="000000"/>
          <w:spacing w:val="0"/>
          <w:kern w:val="0"/>
          <w:sz w:val="32"/>
          <w:szCs w:val="32"/>
          <w:lang w:val="en-US" w:eastAsia="zh-CN"/>
        </w:rPr>
        <w:t>:</w:t>
      </w:r>
      <w:r>
        <w:rPr>
          <w:rFonts w:hint="eastAsia" w:ascii="仿宋" w:hAnsi="仿宋" w:eastAsia="仿宋" w:cs="仿宋"/>
          <w:snapToGrid w:val="0"/>
          <w:color w:val="000000"/>
          <w:spacing w:val="0"/>
          <w:kern w:val="0"/>
          <w:sz w:val="32"/>
          <w:szCs w:val="32"/>
          <w:lang w:eastAsia="en-US"/>
        </w:rPr>
        <w:t>1。同培养期内同一领域、学科只认定1个研发方向的团队。</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snapToGrid w:val="0"/>
          <w:color w:val="000000"/>
          <w:spacing w:val="-10"/>
          <w:kern w:val="0"/>
          <w:sz w:val="32"/>
          <w:szCs w:val="32"/>
          <w:lang w:eastAsia="en-US"/>
        </w:rPr>
      </w:pPr>
      <w:r>
        <w:rPr>
          <w:rFonts w:hint="default" w:ascii="Times New Roman" w:hAnsi="Times New Roman" w:eastAsia="黑体" w:cs="Times New Roman"/>
          <w:snapToGrid w:val="0"/>
          <w:color w:val="000000"/>
          <w:spacing w:val="0"/>
          <w:kern w:val="0"/>
          <w:sz w:val="32"/>
          <w:szCs w:val="32"/>
          <w:lang w:eastAsia="en-US"/>
        </w:rPr>
        <w:t>第八条</w:t>
      </w:r>
      <w:r>
        <w:rPr>
          <w:rFonts w:hint="eastAsia" w:ascii="Times New Roman" w:hAnsi="Times New Roman" w:eastAsia="仿宋_GB2312" w:cs="Times New Roman"/>
          <w:snapToGrid w:val="0"/>
          <w:color w:val="000000"/>
          <w:spacing w:val="0"/>
          <w:kern w:val="0"/>
          <w:sz w:val="32"/>
          <w:szCs w:val="32"/>
          <w:lang w:val="en-US" w:eastAsia="zh-CN"/>
        </w:rPr>
        <w:t xml:space="preserve">  </w:t>
      </w:r>
      <w:r>
        <w:rPr>
          <w:rFonts w:hint="eastAsia" w:ascii="仿宋" w:hAnsi="仿宋" w:eastAsia="仿宋" w:cs="仿宋"/>
          <w:snapToGrid w:val="0"/>
          <w:color w:val="000000"/>
          <w:spacing w:val="0"/>
          <w:kern w:val="0"/>
          <w:sz w:val="32"/>
          <w:szCs w:val="32"/>
          <w:lang w:eastAsia="en-US"/>
        </w:rPr>
        <w:t>鼓励产学研联合共建</w:t>
      </w:r>
      <w:r>
        <w:rPr>
          <w:rFonts w:hint="eastAsia" w:ascii="仿宋" w:hAnsi="仿宋" w:eastAsia="仿宋" w:cs="仿宋"/>
          <w:snapToGrid w:val="0"/>
          <w:color w:val="000000"/>
          <w:spacing w:val="-10"/>
          <w:kern w:val="0"/>
          <w:sz w:val="32"/>
          <w:szCs w:val="32"/>
          <w:lang w:eastAsia="en-US"/>
        </w:rPr>
        <w:t>，以联合体申报团队的，必须确立一个主要依托建设的法人单位，并附有共建协议书，明确各方权责，联合体组成不得超过3个（含3个）单位。</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第九条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申报条件</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一、申报团队应具备以下条件：</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（一）团队应具有明确的研究方向，具备良好的科研条件和稳定的工作基础，具备承担区级及以上科研项目的能力。</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二）团队的学术技术水平必须在全区同行处于领先并在全市同行处于先进地位，研究开发工作已取得突出成绩，具有明显的创新能力或创新成果转化能力，科技成果的转化能够对经济增长、社会进步产生显著的经济、社会和生态效益。</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三）团队应以高新技术企业、市级及以上的院士（专家）工作站、技术创新中心、重点（工程）实验室、工程技术研究中心、企业技术中心、知识产权试点示范优势单位等科技创新平台为依托开展学术和技术研发。</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四）团队依托单位应具备开展研发的工作条件和环境氛围，创新激励机制健全，重视对人才的培养、引进和使用，具有较高的经营管理水平和较好的经济社会效益。依托单位是企业的上年度研发经费不低于营业收入的3%，资产负债率低于70%。</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（五）团队应具备合理的人员结构与规模，一般由5至20人组成，其中，领衔人1名，核心成员3名。团队领衔人及不少于1名核心成员应当是申报所在单位在职人员。</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（六）擅长自贸试验区建设、运营、管理的综合团队及破解试验区任务瓶颈的急需紧缺团队优先推荐。</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楷体_GB2312" w:hAnsi="楷体_GB2312" w:eastAsia="楷体_GB2312" w:cs="楷体_GB2312"/>
          <w:snapToGrid w:val="0"/>
          <w:color w:val="000000"/>
          <w:kern w:val="0"/>
          <w:sz w:val="32"/>
          <w:szCs w:val="32"/>
          <w:lang w:eastAsia="en-US"/>
        </w:rPr>
      </w:pP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二、团队领衔人应具备以下条件：</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（一）团队的领衔人应为具有高级职称的专业人员，或区级学术和技术带头人、或市级及以上中青年学</w:t>
      </w:r>
      <w:bookmarkStart w:id="0" w:name="_GoBack"/>
      <w:bookmarkEnd w:id="0"/>
      <w:r>
        <w:rPr>
          <w:rFonts w:hint="eastAsia" w:ascii="仿宋" w:hAnsi="仿宋" w:eastAsia="仿宋" w:cs="仿宋"/>
          <w:snapToGrid w:val="0"/>
          <w:color w:val="000000"/>
          <w:kern w:val="0"/>
          <w:sz w:val="32"/>
          <w:szCs w:val="32"/>
          <w:lang w:eastAsia="en-US"/>
        </w:rPr>
        <w:t>术和技术带头人、技术创新人才、人才计划入选者，具备较高的学术技术水平和创新能力，具有较强的组织协调能力和较强的团队领导管理能力。</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（二）团队的领衔人在近5年作为项目主持人承担过区级科研项目，或者作为项目主要完成人（排名前三）承担过市级及以上科研项目。</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（三）年龄不超过55岁。</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964" w:firstLineChars="3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b/>
          <w:snapToGrid w:val="0"/>
          <w:color w:val="000000"/>
          <w:kern w:val="0"/>
          <w:sz w:val="32"/>
          <w:szCs w:val="32"/>
          <w:lang w:eastAsia="en-US"/>
        </w:rPr>
        <w:t>三</w:t>
      </w:r>
      <w:r>
        <w:rPr>
          <w:rFonts w:hint="eastAsia" w:ascii="仿宋" w:hAnsi="仿宋" w:eastAsia="仿宋" w:cs="仿宋"/>
          <w:snapToGrid w:val="0"/>
          <w:color w:val="000000"/>
          <w:kern w:val="0"/>
          <w:sz w:val="32"/>
          <w:szCs w:val="32"/>
          <w:lang w:eastAsia="en-US"/>
        </w:rPr>
        <w:t>、团队核心成员应具备以下条件：</w:t>
      </w:r>
    </w:p>
    <w:p>
      <w:pPr>
        <w:keepNext w:val="0"/>
        <w:keepLines w:val="0"/>
        <w:pageBreakBefore w:val="0"/>
        <w:widowControl/>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一）团队核心成员2名及以上应具有高级及以上专业技术职称或硕士及以上学位，近5年来获得过发明专利、新药证书、集成电路布图设计权、动植物新品种权、实用新型专利、软件著作权，或者参与制定工法、地方标准、行业标准、国家标准、国际标准，或者是国家级、省级科技奖励的主要完成人。无知识产权纠纷和其他侵权行为。</w:t>
      </w:r>
    </w:p>
    <w:p>
      <w:pPr>
        <w:keepNext w:val="0"/>
        <w:keepLines w:val="0"/>
        <w:pageBreakBefore w:val="0"/>
        <w:widowControl/>
        <w:kinsoku/>
        <w:wordWrap/>
        <w:overflowPunct/>
        <w:topLinePunct w:val="0"/>
        <w:autoSpaceDE/>
        <w:autoSpaceDN/>
        <w:bidi w:val="0"/>
        <w:adjustRightInd w:val="0"/>
        <w:snapToGrid/>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（二）具有较强稳定性，其专业结构应与团队主要研究方向紧密相关。</w:t>
      </w:r>
    </w:p>
    <w:p>
      <w:pPr>
        <w:keepNext w:val="0"/>
        <w:keepLines w:val="0"/>
        <w:pageBreakBefore w:val="0"/>
        <w:widowControl/>
        <w:kinsoku/>
        <w:wordWrap/>
        <w:overflowPunct/>
        <w:topLinePunct w:val="0"/>
        <w:autoSpaceDE/>
        <w:autoSpaceDN/>
        <w:bidi w:val="0"/>
        <w:adjustRightInd w:val="0"/>
        <w:snapToGrid/>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（三）对在总部经济、数字经济、服务贸易、文旅康养等领域开展原创性、关键性技术研究，取得创新突破、做出相应贡献、学术技术成果属市内领先水平的人才不受本条款（一）（二）条件的限制。</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团队选拔评审程序</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（一）申报。申报团队根据</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发布的申报指南填写《官渡区科技创新团队申请书》，向所在单位提交申请；</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32"/>
          <w:sz w:val="32"/>
          <w:szCs w:val="32"/>
          <w:lang w:eastAsia="en-US"/>
        </w:rPr>
      </w:pPr>
      <w:r>
        <w:rPr>
          <w:rFonts w:hint="eastAsia" w:ascii="仿宋" w:hAnsi="仿宋" w:eastAsia="仿宋" w:cs="仿宋"/>
          <w:snapToGrid w:val="0"/>
          <w:color w:val="000000"/>
          <w:kern w:val="0"/>
          <w:sz w:val="32"/>
          <w:szCs w:val="32"/>
          <w:lang w:val="zh-CN" w:eastAsia="en-US"/>
        </w:rPr>
        <w:t>（二）</w:t>
      </w:r>
      <w:r>
        <w:rPr>
          <w:rFonts w:hint="eastAsia" w:ascii="仿宋" w:hAnsi="仿宋" w:eastAsia="仿宋" w:cs="仿宋"/>
          <w:snapToGrid w:val="0"/>
          <w:color w:val="000000"/>
          <w:kern w:val="0"/>
          <w:sz w:val="32"/>
          <w:szCs w:val="32"/>
          <w:lang w:eastAsia="en-US"/>
        </w:rPr>
        <w:t>推荐。申报团队所在单位对申报材料进行有效审查，《官渡区科技创新团队申请书</w:t>
      </w:r>
      <w:r>
        <w:rPr>
          <w:rFonts w:hint="eastAsia" w:ascii="仿宋" w:hAnsi="仿宋" w:eastAsia="仿宋" w:cs="仿宋"/>
          <w:snapToGrid w:val="0"/>
          <w:color w:val="000000"/>
          <w:kern w:val="0"/>
          <w:sz w:val="32"/>
          <w:szCs w:val="32"/>
          <w:lang w:val="zh-CN" w:eastAsia="en-US"/>
        </w:rPr>
        <w:t>》</w:t>
      </w:r>
      <w:r>
        <w:rPr>
          <w:rFonts w:hint="eastAsia" w:ascii="仿宋" w:hAnsi="仿宋" w:eastAsia="仿宋" w:cs="仿宋"/>
          <w:snapToGrid w:val="0"/>
          <w:color w:val="000000"/>
          <w:spacing w:val="-10"/>
          <w:kern w:val="0"/>
          <w:sz w:val="32"/>
          <w:szCs w:val="32"/>
          <w:lang w:eastAsia="en-US"/>
        </w:rPr>
        <w:t>经所在单位</w:t>
      </w:r>
      <w:r>
        <w:rPr>
          <w:rFonts w:hint="eastAsia" w:ascii="仿宋" w:hAnsi="仿宋" w:eastAsia="仿宋" w:cs="仿宋"/>
          <w:snapToGrid w:val="0"/>
          <w:color w:val="000000"/>
          <w:kern w:val="0"/>
          <w:sz w:val="32"/>
          <w:szCs w:val="32"/>
          <w:lang w:val="zh-CN" w:eastAsia="en-US"/>
        </w:rPr>
        <w:t>签署意见后，</w:t>
      </w:r>
      <w:r>
        <w:rPr>
          <w:rFonts w:hint="eastAsia" w:ascii="仿宋" w:hAnsi="仿宋" w:eastAsia="仿宋" w:cs="仿宋"/>
          <w:snapToGrid w:val="0"/>
          <w:color w:val="000000"/>
          <w:spacing w:val="-10"/>
          <w:kern w:val="0"/>
          <w:sz w:val="32"/>
          <w:szCs w:val="32"/>
          <w:lang w:eastAsia="en-US"/>
        </w:rPr>
        <w:t>在规定时限内将完整的申报资料报送区科工信局；</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（三）实地考察。</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对申报的团队经形式审查符合申报条件后进行实地考察，填写《官渡区科技创新团队实地考察表》；</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（四）评审。</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根据申报条件以及实地考察结果</w:t>
      </w:r>
      <w:r>
        <w:rPr>
          <w:rFonts w:hint="eastAsia" w:ascii="仿宋" w:hAnsi="仿宋" w:eastAsia="仿宋" w:cs="仿宋"/>
          <w:snapToGrid w:val="0"/>
          <w:color w:val="000000"/>
          <w:spacing w:val="-11"/>
          <w:kern w:val="0"/>
          <w:sz w:val="32"/>
          <w:szCs w:val="32"/>
          <w:lang w:eastAsia="en-US"/>
        </w:rPr>
        <w:t>提出备选团队名单，组织专家进行评审，提出建议入选团队名单；</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val="zh-CN" w:eastAsia="en-US"/>
        </w:rPr>
        <w:t>（五）</w:t>
      </w:r>
      <w:r>
        <w:rPr>
          <w:rFonts w:hint="eastAsia" w:ascii="仿宋" w:hAnsi="仿宋" w:eastAsia="仿宋" w:cs="仿宋"/>
          <w:snapToGrid w:val="0"/>
          <w:color w:val="000000"/>
          <w:kern w:val="0"/>
          <w:sz w:val="32"/>
          <w:szCs w:val="32"/>
          <w:lang w:eastAsia="en-US"/>
        </w:rPr>
        <w:t>公示。拟入选团队名单确定后，向社会公示5个工作日；</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val="zh-CN" w:eastAsia="en-US"/>
        </w:rPr>
      </w:pPr>
      <w:r>
        <w:rPr>
          <w:rFonts w:hint="eastAsia" w:ascii="仿宋" w:hAnsi="仿宋" w:eastAsia="仿宋" w:cs="仿宋"/>
          <w:snapToGrid w:val="0"/>
          <w:color w:val="000000"/>
          <w:kern w:val="0"/>
          <w:sz w:val="32"/>
          <w:szCs w:val="32"/>
          <w:lang w:eastAsia="en-US"/>
        </w:rPr>
        <w:t>（六）</w:t>
      </w:r>
      <w:r>
        <w:rPr>
          <w:rFonts w:hint="eastAsia" w:ascii="仿宋" w:hAnsi="仿宋" w:eastAsia="仿宋" w:cs="仿宋"/>
          <w:snapToGrid w:val="0"/>
          <w:color w:val="000000"/>
          <w:kern w:val="0"/>
          <w:sz w:val="32"/>
          <w:szCs w:val="32"/>
          <w:lang w:val="zh-CN" w:eastAsia="en-US"/>
        </w:rPr>
        <w:t>审定。根据公示结果，报领导小组对拟入选团队进行最终审定，由区人民政府颁发证书；</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val="zh-CN" w:eastAsia="en-US"/>
        </w:rPr>
      </w:pPr>
      <w:r>
        <w:rPr>
          <w:rFonts w:hint="eastAsia" w:ascii="仿宋" w:hAnsi="仿宋" w:eastAsia="仿宋" w:cs="仿宋"/>
          <w:snapToGrid w:val="0"/>
          <w:color w:val="000000"/>
          <w:kern w:val="0"/>
          <w:sz w:val="32"/>
          <w:szCs w:val="32"/>
          <w:lang w:eastAsia="en-US"/>
        </w:rPr>
        <w:t>（七）签订任务书。由</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与入选的团队及所在单位签订《官渡区科技创新团队培养任务书》（以下简称《任务书》），明确培养期内的目标任务、措施和责任。</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napToGrid w:val="0"/>
          <w:color w:val="000000"/>
          <w:kern w:val="0"/>
          <w:sz w:val="32"/>
          <w:szCs w:val="32"/>
          <w:lang w:eastAsia="en-US"/>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第三章  培养与考核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snapToGrid w:val="0"/>
          <w:color w:val="000000"/>
          <w:kern w:val="0"/>
          <w:sz w:val="32"/>
          <w:szCs w:val="32"/>
          <w:lang w:eastAsia="en-US"/>
        </w:rPr>
      </w:pP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第十一条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被确认为团队的，进入培养期，培养期为3年，团队在培养期内应当按照《任务书》开展学术和技术研究、成果转化应用、团队建设及人才培养等工作。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spacing w:val="-1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第十二条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bCs/>
          <w:snapToGrid w:val="0"/>
          <w:color w:val="000000"/>
          <w:kern w:val="0"/>
          <w:sz w:val="32"/>
          <w:szCs w:val="32"/>
          <w:lang w:eastAsia="en-US"/>
        </w:rPr>
        <w:t>在团队培养期内，</w:t>
      </w:r>
      <w:r>
        <w:rPr>
          <w:rFonts w:hint="eastAsia" w:ascii="仿宋" w:hAnsi="仿宋" w:eastAsia="仿宋" w:cs="仿宋"/>
          <w:snapToGrid w:val="0"/>
          <w:color w:val="000000"/>
          <w:kern w:val="0"/>
          <w:sz w:val="32"/>
          <w:szCs w:val="32"/>
          <w:lang w:eastAsia="en-US"/>
        </w:rPr>
        <w:t>采取以下措施进行培养：</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（一）组织团队领衔人及成员进行短期考察学习，提高团队学术技术水平，开阔视野、拓宽思路、更新观念；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（二）组织团队领衔人及成员开展教育培训、人才双向服务、学术交流等活动；</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（三）</w:t>
      </w:r>
      <w:r>
        <w:rPr>
          <w:rFonts w:hint="eastAsia" w:ascii="仿宋" w:hAnsi="仿宋" w:eastAsia="仿宋" w:cs="仿宋"/>
          <w:snapToGrid w:val="0"/>
          <w:color w:val="000000"/>
          <w:kern w:val="0"/>
          <w:sz w:val="32"/>
          <w:szCs w:val="32"/>
          <w:lang w:val="zh-CN" w:eastAsia="en-US"/>
        </w:rPr>
        <w:t>通过多种宣传渠道，宣扬</w:t>
      </w:r>
      <w:r>
        <w:rPr>
          <w:rFonts w:hint="eastAsia" w:ascii="仿宋" w:hAnsi="仿宋" w:eastAsia="仿宋" w:cs="仿宋"/>
          <w:snapToGrid w:val="0"/>
          <w:color w:val="000000"/>
          <w:kern w:val="0"/>
          <w:sz w:val="32"/>
          <w:szCs w:val="32"/>
          <w:lang w:eastAsia="en-US"/>
        </w:rPr>
        <w:t>团队</w:t>
      </w:r>
      <w:r>
        <w:rPr>
          <w:rFonts w:hint="eastAsia" w:ascii="仿宋" w:hAnsi="仿宋" w:eastAsia="仿宋" w:cs="仿宋"/>
          <w:snapToGrid w:val="0"/>
          <w:color w:val="000000"/>
          <w:kern w:val="0"/>
          <w:sz w:val="32"/>
          <w:szCs w:val="32"/>
          <w:lang w:val="zh-CN" w:eastAsia="en-US"/>
        </w:rPr>
        <w:t>在科研成果转化应用及推动经济社会效益等方面的成功经验及先进事迹；</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（四）</w:t>
      </w:r>
      <w:r>
        <w:rPr>
          <w:rFonts w:hint="eastAsia" w:ascii="仿宋" w:hAnsi="仿宋" w:eastAsia="仿宋" w:cs="仿宋"/>
          <w:snapToGrid w:val="0"/>
          <w:color w:val="000000"/>
          <w:spacing w:val="-10"/>
          <w:kern w:val="0"/>
          <w:sz w:val="32"/>
          <w:szCs w:val="32"/>
          <w:lang w:eastAsia="en-US"/>
        </w:rPr>
        <w:t>成绩突出的领衔人，推荐参加官渡区突出贡献人才的申报。</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第十三条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bCs/>
          <w:snapToGrid w:val="0"/>
          <w:color w:val="000000"/>
          <w:kern w:val="0"/>
          <w:sz w:val="32"/>
          <w:szCs w:val="32"/>
          <w:lang w:eastAsia="en-US"/>
        </w:rPr>
        <w:t>对入选团队给予20万元经费扶持，依托单位为企业的按不低于2∶1的比例配套。经费分两次拨付，签订《任务书》后拨付50%的团队启动经费，培养期满通过考核后拨付50%。</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第十四条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依托单位应按照《任务书》的要求，加强对团队的培养和管理，对其从事的科学研究、产品开发、技术推广、成果转化、产业化应用等创新活动给予支持，鼓励团队到国内外一流大学、研究机构或知名企业进行培训研修、调研考察，为其尽快成长创造有利条件。</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第十五条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鼓励团队积极参与各类公共创新平台建设，加强与南亚东南亚等国家和地区的合作交流，切实发挥团队在区域性国际科技创新中心建设的核心引领作用。团队依托单位和主管部门应提供必要的工作条件和经费保障，支持团队成员开展科技创新活动和学术交流。</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第十六条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负责团队的期满综合考核工作，并将考核结果反馈被考核团队和依托单位。</w:t>
      </w:r>
    </w:p>
    <w:p>
      <w:pPr>
        <w:pStyle w:val="4"/>
        <w:keepNext w:val="0"/>
        <w:keepLines w:val="0"/>
        <w:pageBreakBefore w:val="0"/>
        <w:widowControl/>
        <w:kinsoku/>
        <w:wordWrap/>
        <w:overflowPunct/>
        <w:topLinePunct w:val="0"/>
        <w:autoSpaceDE/>
        <w:autoSpaceDN/>
        <w:bidi w:val="0"/>
        <w:spacing w:after="0" w:line="600" w:lineRule="exact"/>
        <w:ind w:left="0" w:leftChars="0" w:right="0" w:firstLine="640" w:firstLineChars="200"/>
        <w:jc w:val="both"/>
        <w:textAlignment w:val="auto"/>
        <w:rPr>
          <w:rFonts w:hint="eastAsia" w:ascii="仿宋" w:hAnsi="仿宋" w:eastAsia="仿宋" w:cs="仿宋"/>
          <w:sz w:val="32"/>
          <w:szCs w:val="32"/>
        </w:rPr>
      </w:pPr>
      <w:r>
        <w:rPr>
          <w:rFonts w:hint="default" w:ascii="Times New Roman" w:hAnsi="Times New Roman" w:eastAsia="黑体" w:cs="Times New Roman"/>
          <w:kern w:val="0"/>
          <w:sz w:val="32"/>
          <w:szCs w:val="32"/>
        </w:rPr>
        <w:t>第十七条</w:t>
      </w:r>
      <w:r>
        <w:rPr>
          <w:rFonts w:hint="eastAsia" w:eastAsia="黑体" w:cs="Times New Roman"/>
          <w:kern w:val="0"/>
          <w:sz w:val="32"/>
          <w:szCs w:val="32"/>
          <w:lang w:val="en-US" w:eastAsia="zh-CN"/>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培养期满综合考核结果分为合格、不合格等次。考核结果为合格的，拨付余下50%的扶持经费，考核结果为不合格的，不再拨付扶持经费。</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第十八条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团队扶持经费，</w:t>
      </w:r>
      <w:r>
        <w:rPr>
          <w:rFonts w:hint="eastAsia" w:ascii="仿宋" w:hAnsi="仿宋" w:eastAsia="仿宋" w:cs="仿宋"/>
          <w:snapToGrid w:val="0"/>
          <w:color w:val="000000"/>
          <w:spacing w:val="-10"/>
          <w:kern w:val="0"/>
          <w:sz w:val="32"/>
          <w:szCs w:val="32"/>
          <w:lang w:eastAsia="en-US"/>
        </w:rPr>
        <w:t>主要用于团队成员素质提高、学术技术交流、人才培养、开展创新性项目（或自主选题项目）等方面，</w:t>
      </w:r>
      <w:r>
        <w:rPr>
          <w:rFonts w:hint="eastAsia" w:ascii="仿宋" w:hAnsi="仿宋" w:eastAsia="仿宋" w:cs="仿宋"/>
          <w:snapToGrid w:val="0"/>
          <w:color w:val="000000"/>
          <w:kern w:val="0"/>
          <w:sz w:val="32"/>
          <w:szCs w:val="32"/>
          <w:lang w:eastAsia="en-US"/>
        </w:rPr>
        <w:t>按照相关规定，实行单独核算，确保专款专用，不得挤占、挪用或用于其他方面。</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napToGrid w:val="0"/>
          <w:color w:val="000000"/>
          <w:kern w:val="0"/>
          <w:sz w:val="32"/>
          <w:szCs w:val="32"/>
          <w:lang w:eastAsia="en-US"/>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Times New Roman" w:hAnsi="Times New Roman" w:eastAsia="仿宋_GB2312" w:cs="Times New Roman"/>
          <w:snapToGrid w:val="0"/>
          <w:color w:val="000000"/>
          <w:spacing w:val="-10"/>
          <w:kern w:val="0"/>
          <w:sz w:val="32"/>
          <w:szCs w:val="32"/>
          <w:lang w:eastAsia="en-US"/>
        </w:rPr>
      </w:pPr>
      <w:r>
        <w:rPr>
          <w:rFonts w:hint="default" w:ascii="Times New Roman" w:hAnsi="Times New Roman" w:eastAsia="黑体" w:cs="Times New Roman"/>
          <w:snapToGrid w:val="0"/>
          <w:color w:val="000000"/>
          <w:kern w:val="0"/>
          <w:sz w:val="32"/>
          <w:szCs w:val="32"/>
          <w:lang w:eastAsia="en-US"/>
        </w:rPr>
        <w:t>第四章  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default" w:ascii="Times New Roman" w:hAnsi="Times New Roman" w:eastAsia="仿宋_GB2312" w:cs="Times New Roman"/>
          <w:snapToGrid w:val="0"/>
          <w:color w:val="000000"/>
          <w:spacing w:val="-10"/>
          <w:kern w:val="0"/>
          <w:sz w:val="32"/>
          <w:szCs w:val="32"/>
          <w:lang w:eastAsia="en-US"/>
        </w:rPr>
      </w:pP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第十九条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对培养期内的团队进行年度执行情况检查，主要检查《任务书》培养期目标的实施和绩效完成情况。对检查情况较差的团队，由依托单位督促其查找原因，及时整改。</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黑体" w:cs="Times New Roman"/>
          <w:bCs/>
          <w:snapToGrid w:val="0"/>
          <w:color w:val="000000"/>
          <w:kern w:val="0"/>
          <w:sz w:val="32"/>
          <w:szCs w:val="32"/>
          <w:lang w:eastAsia="en-US"/>
        </w:rPr>
        <w:t>第二十条</w:t>
      </w:r>
      <w:r>
        <w:rPr>
          <w:rFonts w:hint="eastAsia" w:ascii="Times New Roman" w:hAnsi="Times New Roman" w:eastAsia="黑体" w:cs="Times New Roman"/>
          <w:bCs/>
          <w:snapToGrid w:val="0"/>
          <w:color w:val="000000"/>
          <w:kern w:val="0"/>
          <w:sz w:val="32"/>
          <w:szCs w:val="32"/>
          <w:lang w:val="en-US" w:eastAsia="zh-CN"/>
        </w:rPr>
        <w:t xml:space="preserve"> </w:t>
      </w:r>
      <w:r>
        <w:rPr>
          <w:rFonts w:hint="eastAsia" w:ascii="仿宋" w:hAnsi="仿宋" w:eastAsia="仿宋" w:cs="仿宋"/>
          <w:bCs/>
          <w:snapToGrid w:val="0"/>
          <w:color w:val="000000"/>
          <w:kern w:val="0"/>
          <w:sz w:val="32"/>
          <w:szCs w:val="32"/>
          <w:lang w:val="en-US" w:eastAsia="zh-CN"/>
        </w:rPr>
        <w:t xml:space="preserve"> </w:t>
      </w:r>
      <w:r>
        <w:rPr>
          <w:rFonts w:hint="eastAsia" w:ascii="仿宋" w:hAnsi="仿宋" w:eastAsia="仿宋" w:cs="仿宋"/>
          <w:snapToGrid w:val="0"/>
          <w:color w:val="000000"/>
          <w:spacing w:val="-10"/>
          <w:kern w:val="0"/>
          <w:sz w:val="32"/>
          <w:szCs w:val="32"/>
          <w:lang w:eastAsia="en-US"/>
        </w:rPr>
        <w:t>团队依托单位</w:t>
      </w:r>
      <w:r>
        <w:rPr>
          <w:rFonts w:hint="eastAsia" w:ascii="仿宋" w:hAnsi="仿宋" w:eastAsia="仿宋" w:cs="仿宋"/>
          <w:bCs/>
          <w:snapToGrid w:val="0"/>
          <w:color w:val="000000"/>
          <w:kern w:val="0"/>
          <w:sz w:val="32"/>
          <w:szCs w:val="32"/>
          <w:lang w:eastAsia="en-US"/>
        </w:rPr>
        <w:t>应按照《任务书》的要求，</w:t>
      </w:r>
      <w:r>
        <w:rPr>
          <w:rFonts w:hint="eastAsia" w:ascii="仿宋" w:hAnsi="仿宋" w:eastAsia="仿宋" w:cs="仿宋"/>
          <w:snapToGrid w:val="0"/>
          <w:color w:val="000000"/>
          <w:kern w:val="0"/>
          <w:sz w:val="32"/>
          <w:szCs w:val="32"/>
          <w:lang w:eastAsia="en-US"/>
        </w:rPr>
        <w:t>加强对团队的服务、管理、监督</w:t>
      </w:r>
      <w:r>
        <w:rPr>
          <w:rFonts w:hint="eastAsia" w:ascii="仿宋" w:hAnsi="仿宋" w:eastAsia="仿宋" w:cs="仿宋"/>
          <w:bCs/>
          <w:snapToGrid w:val="0"/>
          <w:color w:val="000000"/>
          <w:kern w:val="0"/>
          <w:sz w:val="32"/>
          <w:szCs w:val="32"/>
          <w:lang w:eastAsia="en-US"/>
        </w:rPr>
        <w:t>，负责经费的配套落实，</w:t>
      </w:r>
      <w:r>
        <w:rPr>
          <w:rFonts w:hint="eastAsia" w:ascii="仿宋" w:hAnsi="仿宋" w:eastAsia="仿宋" w:cs="仿宋"/>
          <w:snapToGrid w:val="0"/>
          <w:color w:val="000000"/>
          <w:kern w:val="0"/>
          <w:sz w:val="32"/>
          <w:szCs w:val="32"/>
          <w:lang w:eastAsia="en-US"/>
        </w:rPr>
        <w:t>及时掌握其建设情况和工作动态，协助解决科研中遇到的困难和问题，积极为团队创造良好的科研工作环境。</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bCs/>
          <w:snapToGrid w:val="0"/>
          <w:color w:val="000000"/>
          <w:kern w:val="0"/>
          <w:sz w:val="32"/>
          <w:szCs w:val="32"/>
          <w:lang w:eastAsia="en-US"/>
        </w:rPr>
        <w:t>第二十一条</w:t>
      </w:r>
      <w:r>
        <w:rPr>
          <w:rFonts w:hint="eastAsia" w:ascii="Times New Roman" w:hAnsi="Times New Roman" w:eastAsia="黑体" w:cs="Times New Roman"/>
          <w:bCs/>
          <w:snapToGrid w:val="0"/>
          <w:color w:val="000000"/>
          <w:kern w:val="0"/>
          <w:sz w:val="32"/>
          <w:szCs w:val="32"/>
          <w:lang w:val="en-US" w:eastAsia="zh-CN"/>
        </w:rPr>
        <w:t xml:space="preserve"> </w:t>
      </w:r>
      <w:r>
        <w:rPr>
          <w:rFonts w:hint="eastAsia" w:ascii="仿宋" w:hAnsi="仿宋" w:eastAsia="仿宋" w:cs="仿宋"/>
          <w:bCs/>
          <w:snapToGrid w:val="0"/>
          <w:color w:val="000000"/>
          <w:kern w:val="0"/>
          <w:sz w:val="32"/>
          <w:szCs w:val="32"/>
          <w:lang w:val="en-US" w:eastAsia="zh-CN"/>
        </w:rPr>
        <w:t xml:space="preserve"> </w:t>
      </w:r>
      <w:r>
        <w:rPr>
          <w:rFonts w:hint="eastAsia" w:ascii="仿宋" w:hAnsi="仿宋" w:eastAsia="仿宋" w:cs="仿宋"/>
          <w:bCs/>
          <w:snapToGrid w:val="0"/>
          <w:color w:val="000000"/>
          <w:kern w:val="0"/>
          <w:sz w:val="32"/>
          <w:szCs w:val="32"/>
          <w:lang w:eastAsia="en-US"/>
        </w:rPr>
        <w:t>团队</w:t>
      </w:r>
      <w:r>
        <w:rPr>
          <w:rFonts w:hint="eastAsia" w:ascii="仿宋" w:hAnsi="仿宋" w:eastAsia="仿宋" w:cs="仿宋"/>
          <w:snapToGrid w:val="0"/>
          <w:color w:val="000000"/>
          <w:kern w:val="0"/>
          <w:sz w:val="32"/>
          <w:szCs w:val="32"/>
          <w:lang w:eastAsia="en-US"/>
        </w:rPr>
        <w:t>依托单位</w:t>
      </w:r>
      <w:r>
        <w:rPr>
          <w:rFonts w:hint="eastAsia" w:ascii="仿宋" w:hAnsi="仿宋" w:eastAsia="仿宋" w:cs="仿宋"/>
          <w:bCs/>
          <w:snapToGrid w:val="0"/>
          <w:color w:val="000000"/>
          <w:kern w:val="0"/>
          <w:sz w:val="32"/>
          <w:szCs w:val="32"/>
          <w:lang w:eastAsia="en-US"/>
        </w:rPr>
        <w:t>应加强对团队的绩效统计和培养期满绩效跟踪服务，对其牵头开展的科研工作予以后续支持。</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第二十二条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团队在培养期内，《任务书》因客观原因确需调整内容的，由领衔人提出书面申请，经依托单位审核后，报</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 xml:space="preserve">审批、备案。  </w:t>
      </w:r>
      <w:r>
        <w:rPr>
          <w:rFonts w:hint="default" w:ascii="Times New Roman" w:hAnsi="Times New Roman" w:eastAsia="仿宋_GB2312" w:cs="Times New Roman"/>
          <w:snapToGrid w:val="0"/>
          <w:color w:val="000000"/>
          <w:kern w:val="0"/>
          <w:sz w:val="32"/>
          <w:szCs w:val="32"/>
          <w:lang w:eastAsia="en-US"/>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bCs/>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第二十三条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团队领衔人和依托单位对申报材料真实性负责，应当诚实守信，遵守法律法规。对弄虚作假、骗取套取扶持经费的，一经发现取消相关待遇，将弄虚作假申报等失信行为纳入诚信体系记录，3年内不得享受官渡区相关政策扶持。</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第二十四条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团队有下列情形之一的，由</w:t>
      </w:r>
      <w:r>
        <w:rPr>
          <w:rFonts w:hint="eastAsia" w:ascii="仿宋" w:hAnsi="仿宋" w:eastAsia="仿宋" w:cs="仿宋"/>
          <w:snapToGrid w:val="0"/>
          <w:color w:val="000000"/>
          <w:spacing w:val="-10"/>
          <w:kern w:val="0"/>
          <w:sz w:val="32"/>
          <w:szCs w:val="32"/>
          <w:lang w:eastAsia="en-US"/>
        </w:rPr>
        <w:t>区科工信局</w:t>
      </w:r>
      <w:r>
        <w:rPr>
          <w:rFonts w:hint="eastAsia" w:ascii="仿宋" w:hAnsi="仿宋" w:eastAsia="仿宋" w:cs="仿宋"/>
          <w:snapToGrid w:val="0"/>
          <w:color w:val="000000"/>
          <w:kern w:val="0"/>
          <w:sz w:val="32"/>
          <w:szCs w:val="32"/>
          <w:lang w:eastAsia="en-US"/>
        </w:rPr>
        <w:t>审核后，终止培养，不再享有团队资格和待遇，经审计后退回违规使用和结余财政扶持经费。</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连续两年不填报《官渡区科技创新团队年度执行情况表》的；</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年度检查整改不合格的；</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（三）弄虚作假取得团队资格的；</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（四）违反学术或职业道德的；</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596" w:firstLineChars="200"/>
        <w:jc w:val="both"/>
        <w:textAlignment w:val="auto"/>
        <w:rPr>
          <w:rFonts w:hint="eastAsia" w:ascii="仿宋" w:hAnsi="仿宋" w:eastAsia="仿宋" w:cs="仿宋"/>
          <w:bCs/>
          <w:snapToGrid w:val="0"/>
          <w:color w:val="000000"/>
          <w:spacing w:val="-11"/>
          <w:kern w:val="0"/>
          <w:sz w:val="32"/>
          <w:szCs w:val="32"/>
          <w:lang w:eastAsia="en-US"/>
        </w:rPr>
      </w:pPr>
      <w:r>
        <w:rPr>
          <w:rFonts w:hint="eastAsia" w:ascii="仿宋" w:hAnsi="仿宋" w:eastAsia="仿宋" w:cs="仿宋"/>
          <w:bCs/>
          <w:snapToGrid w:val="0"/>
          <w:color w:val="000000"/>
          <w:spacing w:val="-11"/>
          <w:kern w:val="0"/>
          <w:sz w:val="32"/>
          <w:szCs w:val="32"/>
          <w:lang w:eastAsia="en-US"/>
        </w:rPr>
        <w:t>（五）截留、挪用、挤占专项经费等违反财经纪律行为的；</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bCs/>
          <w:snapToGrid w:val="0"/>
          <w:color w:val="000000"/>
          <w:kern w:val="0"/>
          <w:sz w:val="32"/>
          <w:szCs w:val="32"/>
          <w:lang w:eastAsia="en-US"/>
        </w:rPr>
      </w:pPr>
      <w:r>
        <w:rPr>
          <w:rFonts w:hint="eastAsia" w:ascii="仿宋" w:hAnsi="仿宋" w:eastAsia="仿宋" w:cs="仿宋"/>
          <w:bCs/>
          <w:snapToGrid w:val="0"/>
          <w:color w:val="000000"/>
          <w:kern w:val="0"/>
          <w:sz w:val="32"/>
          <w:szCs w:val="32"/>
          <w:lang w:eastAsia="en-US"/>
        </w:rPr>
        <w:t>（六）触犯国家法律法规的；</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（七）因其他原因不宜再作为团队的。</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第二十五条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参加评审工作的专家及相关工作人员有弄虚作假等违规违纪违法行为的，由相关部门按规定追究责任。</w:t>
      </w:r>
    </w:p>
    <w:p>
      <w:pPr>
        <w:keepNext w:val="0"/>
        <w:keepLines w:val="0"/>
        <w:pageBreakBefore w:val="0"/>
        <w:widowControl/>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w:t>
      </w:r>
      <w:r>
        <w:rPr>
          <w:rFonts w:hint="eastAsia" w:ascii="Times New Roman" w:hAnsi="Times New Roman" w:eastAsia="黑体" w:cs="Times New Roman"/>
          <w:snapToGrid w:val="0"/>
          <w:color w:val="000000"/>
          <w:kern w:val="0"/>
          <w:sz w:val="32"/>
          <w:szCs w:val="32"/>
          <w:lang w:eastAsia="zh-CN"/>
        </w:rPr>
        <w:t>五</w:t>
      </w:r>
      <w:r>
        <w:rPr>
          <w:rFonts w:hint="default" w:ascii="Times New Roman" w:hAnsi="Times New Roman" w:eastAsia="黑体" w:cs="Times New Roman"/>
          <w:snapToGrid w:val="0"/>
          <w:color w:val="000000"/>
          <w:kern w:val="0"/>
          <w:sz w:val="32"/>
          <w:szCs w:val="32"/>
          <w:lang w:eastAsia="en-US"/>
        </w:rPr>
        <w:t>章</w:t>
      </w:r>
      <w:r>
        <w:rPr>
          <w:rFonts w:hint="eastAsia" w:ascii="Times New Roman" w:hAnsi="Times New Roman" w:eastAsia="黑体" w:cs="Times New Roman"/>
          <w:snapToGrid w:val="0"/>
          <w:color w:val="000000"/>
          <w:kern w:val="0"/>
          <w:sz w:val="32"/>
          <w:szCs w:val="32"/>
          <w:lang w:val="en-US" w:eastAsia="zh-CN"/>
        </w:rPr>
        <w:t xml:space="preserve">  </w:t>
      </w:r>
      <w:r>
        <w:rPr>
          <w:rFonts w:hint="default" w:ascii="Times New Roman" w:hAnsi="Times New Roman" w:eastAsia="黑体" w:cs="Times New Roman"/>
          <w:snapToGrid w:val="0"/>
          <w:color w:val="000000"/>
          <w:kern w:val="0"/>
          <w:sz w:val="32"/>
          <w:szCs w:val="32"/>
          <w:lang w:eastAsia="en-US"/>
        </w:rPr>
        <w:t>附  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黑体" w:cs="Times New Roman"/>
          <w:snapToGrid w:val="0"/>
          <w:color w:val="000000"/>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第二十</w:t>
      </w:r>
      <w:r>
        <w:rPr>
          <w:rFonts w:hint="default" w:ascii="Times New Roman" w:hAnsi="Times New Roman" w:eastAsia="黑体" w:cs="Times New Roman"/>
          <w:snapToGrid w:val="0"/>
          <w:color w:val="000000"/>
          <w:kern w:val="0"/>
          <w:sz w:val="32"/>
          <w:szCs w:val="32"/>
          <w:lang w:val="en-US" w:eastAsia="zh-CN"/>
        </w:rPr>
        <w:t>六</w:t>
      </w:r>
      <w:r>
        <w:rPr>
          <w:rFonts w:hint="default" w:ascii="Times New Roman" w:hAnsi="Times New Roman" w:eastAsia="黑体" w:cs="Times New Roman"/>
          <w:snapToGrid w:val="0"/>
          <w:color w:val="000000"/>
          <w:kern w:val="0"/>
          <w:sz w:val="32"/>
          <w:szCs w:val="32"/>
          <w:lang w:eastAsia="en-US"/>
        </w:rPr>
        <w:t>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本办法由</w:t>
      </w:r>
      <w:r>
        <w:rPr>
          <w:rFonts w:hint="eastAsia" w:ascii="仿宋" w:hAnsi="仿宋" w:eastAsia="仿宋" w:cs="仿宋"/>
          <w:snapToGrid w:val="0"/>
          <w:color w:val="000000"/>
          <w:spacing w:val="-10"/>
          <w:kern w:val="0"/>
          <w:sz w:val="32"/>
          <w:szCs w:val="32"/>
          <w:lang w:eastAsia="en-US"/>
        </w:rPr>
        <w:t>官渡区人民政府</w:t>
      </w:r>
      <w:r>
        <w:rPr>
          <w:rFonts w:hint="eastAsia" w:ascii="仿宋" w:hAnsi="仿宋" w:eastAsia="仿宋" w:cs="仿宋"/>
          <w:snapToGrid w:val="0"/>
          <w:color w:val="000000"/>
          <w:kern w:val="0"/>
          <w:sz w:val="32"/>
          <w:szCs w:val="32"/>
          <w:lang w:eastAsia="en-US"/>
        </w:rPr>
        <w:t>负责解释。</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黑体" w:cs="Times New Roman"/>
          <w:snapToGrid w:val="0"/>
          <w:color w:val="000000"/>
          <w:kern w:val="0"/>
          <w:sz w:val="32"/>
          <w:szCs w:val="32"/>
          <w:lang w:eastAsia="en-US"/>
        </w:rPr>
        <w:t>第二十</w:t>
      </w:r>
      <w:r>
        <w:rPr>
          <w:rFonts w:hint="default" w:ascii="Times New Roman" w:hAnsi="Times New Roman" w:eastAsia="黑体" w:cs="Times New Roman"/>
          <w:snapToGrid w:val="0"/>
          <w:color w:val="000000"/>
          <w:kern w:val="0"/>
          <w:sz w:val="32"/>
          <w:szCs w:val="32"/>
          <w:lang w:val="en-US" w:eastAsia="zh-CN"/>
        </w:rPr>
        <w:t>七</w:t>
      </w:r>
      <w:r>
        <w:rPr>
          <w:rFonts w:hint="default" w:ascii="Times New Roman" w:hAnsi="Times New Roman" w:eastAsia="黑体" w:cs="Times New Roman"/>
          <w:snapToGrid w:val="0"/>
          <w:color w:val="000000"/>
          <w:kern w:val="0"/>
          <w:sz w:val="32"/>
          <w:szCs w:val="32"/>
          <w:lang w:eastAsia="en-US"/>
        </w:rPr>
        <w:t>条</w:t>
      </w:r>
      <w:r>
        <w:rPr>
          <w:rFonts w:hint="eastAsia" w:ascii="Times New Roman" w:hAnsi="Times New Roman" w:eastAsia="黑体" w:cs="Times New Roman"/>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b w:val="0"/>
          <w:bCs/>
          <w:snapToGrid w:val="0"/>
          <w:color w:val="000000"/>
          <w:kern w:val="0"/>
          <w:sz w:val="32"/>
          <w:szCs w:val="32"/>
          <w:lang w:val="en-US" w:eastAsia="zh-Hans"/>
        </w:rPr>
        <w:t>本办法</w:t>
      </w:r>
      <w:r>
        <w:rPr>
          <w:rFonts w:hint="eastAsia" w:ascii="仿宋" w:hAnsi="仿宋" w:eastAsia="仿宋" w:cs="仿宋"/>
          <w:b w:val="0"/>
          <w:bCs/>
          <w:snapToGrid w:val="0"/>
          <w:color w:val="000000"/>
          <w:kern w:val="0"/>
          <w:sz w:val="32"/>
          <w:szCs w:val="32"/>
          <w:lang w:val="en-US" w:eastAsia="zh-CN"/>
        </w:rPr>
        <w:t>公布日期是</w:t>
      </w:r>
      <w:r>
        <w:rPr>
          <w:rStyle w:val="9"/>
          <w:rFonts w:hint="eastAsia" w:ascii="仿宋" w:hAnsi="仿宋" w:eastAsia="仿宋" w:cs="仿宋"/>
          <w:snapToGrid/>
          <w:color w:val="000000"/>
          <w:kern w:val="2"/>
          <w:szCs w:val="24"/>
          <w:lang w:val="en-US" w:eastAsia="zh-CN"/>
        </w:rPr>
        <w:t>2025</w:t>
      </w:r>
      <w:r>
        <w:rPr>
          <w:rFonts w:hint="eastAsia" w:ascii="仿宋" w:hAnsi="仿宋" w:eastAsia="仿宋" w:cs="仿宋"/>
          <w:b w:val="0"/>
          <w:bCs/>
          <w:snapToGrid w:val="0"/>
          <w:color w:val="000000"/>
          <w:kern w:val="0"/>
          <w:sz w:val="32"/>
          <w:szCs w:val="32"/>
          <w:lang w:val="en-US" w:eastAsia="zh-CN"/>
        </w:rPr>
        <w:t>年9月26日，自</w:t>
      </w:r>
      <w:r>
        <w:rPr>
          <w:rStyle w:val="9"/>
          <w:rFonts w:hint="eastAsia" w:ascii="仿宋" w:hAnsi="仿宋" w:eastAsia="仿宋" w:cs="仿宋"/>
          <w:snapToGrid/>
          <w:color w:val="000000"/>
          <w:kern w:val="2"/>
          <w:szCs w:val="24"/>
          <w:lang w:val="en-US" w:eastAsia="zh-CN"/>
        </w:rPr>
        <w:t>2025</w:t>
      </w:r>
      <w:r>
        <w:rPr>
          <w:rFonts w:hint="eastAsia" w:ascii="仿宋" w:hAnsi="仿宋" w:eastAsia="仿宋" w:cs="仿宋"/>
          <w:b w:val="0"/>
          <w:bCs/>
          <w:snapToGrid w:val="0"/>
          <w:color w:val="000000"/>
          <w:kern w:val="0"/>
          <w:sz w:val="32"/>
          <w:szCs w:val="32"/>
          <w:lang w:val="en-US" w:eastAsia="zh-CN"/>
        </w:rPr>
        <w:t>年10月26日起施行</w:t>
      </w:r>
      <w:r>
        <w:rPr>
          <w:rFonts w:hint="eastAsia" w:ascii="仿宋" w:hAnsi="仿宋" w:eastAsia="仿宋" w:cs="仿宋"/>
          <w:snapToGrid w:val="0"/>
          <w:color w:val="000000"/>
          <w:kern w:val="2"/>
          <w:sz w:val="32"/>
          <w:szCs w:val="32"/>
          <w:lang w:val="en-US" w:eastAsia="zh-CN" w:bidi="ar-SA"/>
        </w:rPr>
        <w:t>。《中国（云南）自由贸易试验区昆明片区官渡区域科技创新团队培养管理办法》（官政规〔</w:t>
      </w:r>
      <w:r>
        <w:rPr>
          <w:rStyle w:val="9"/>
          <w:rFonts w:hint="eastAsia" w:ascii="仿宋" w:hAnsi="仿宋" w:eastAsia="仿宋" w:cs="仿宋"/>
          <w:snapToGrid/>
          <w:color w:val="000000"/>
          <w:kern w:val="2"/>
          <w:szCs w:val="24"/>
          <w:lang w:val="en-US" w:eastAsia="zh-CN"/>
        </w:rPr>
        <w:t>2021</w:t>
      </w:r>
      <w:r>
        <w:rPr>
          <w:rFonts w:hint="eastAsia" w:ascii="仿宋" w:hAnsi="仿宋" w:eastAsia="仿宋" w:cs="仿宋"/>
          <w:snapToGrid w:val="0"/>
          <w:color w:val="000000"/>
          <w:kern w:val="2"/>
          <w:sz w:val="32"/>
          <w:szCs w:val="32"/>
          <w:lang w:val="en-US" w:eastAsia="zh-CN" w:bidi="ar-SA"/>
        </w:rPr>
        <w:t>〕</w:t>
      </w:r>
      <w:r>
        <w:rPr>
          <w:rStyle w:val="9"/>
          <w:rFonts w:hint="eastAsia" w:ascii="仿宋" w:hAnsi="仿宋" w:eastAsia="仿宋" w:cs="仿宋"/>
          <w:snapToGrid/>
          <w:color w:val="000000"/>
          <w:kern w:val="2"/>
          <w:szCs w:val="24"/>
          <w:lang w:val="en-US" w:eastAsia="zh-CN"/>
        </w:rPr>
        <w:t>2</w:t>
      </w:r>
      <w:r>
        <w:rPr>
          <w:rFonts w:hint="eastAsia" w:ascii="仿宋" w:hAnsi="仿宋" w:eastAsia="仿宋" w:cs="仿宋"/>
          <w:snapToGrid w:val="0"/>
          <w:color w:val="000000"/>
          <w:kern w:val="2"/>
          <w:sz w:val="32"/>
          <w:szCs w:val="32"/>
          <w:lang w:val="en-US" w:eastAsia="zh-CN" w:bidi="ar-SA"/>
        </w:rPr>
        <w:t>号）、昆明市官渡区人民政府关于印发</w:t>
      </w:r>
      <w:r>
        <w:rPr>
          <w:rFonts w:hint="eastAsia" w:ascii="仿宋" w:hAnsi="仿宋" w:eastAsia="仿宋" w:cs="仿宋"/>
          <w:snapToGrid w:val="0"/>
          <w:color w:val="000000"/>
          <w:kern w:val="0"/>
          <w:sz w:val="32"/>
          <w:szCs w:val="32"/>
          <w:lang w:eastAsia="en-US"/>
        </w:rPr>
        <w:t>《</w:t>
      </w:r>
      <w:r>
        <w:rPr>
          <w:rFonts w:hint="eastAsia" w:ascii="仿宋" w:hAnsi="仿宋" w:eastAsia="仿宋" w:cs="仿宋"/>
          <w:snapToGrid w:val="0"/>
          <w:color w:val="000000"/>
          <w:spacing w:val="-10"/>
          <w:kern w:val="0"/>
          <w:sz w:val="32"/>
          <w:szCs w:val="32"/>
          <w:lang w:eastAsia="en-US"/>
        </w:rPr>
        <w:t>中国（云南）自由贸易试验区昆明片区（官渡区）科技创新团队选拔培养考核管理办法</w:t>
      </w:r>
      <w:r>
        <w:rPr>
          <w:rFonts w:hint="eastAsia" w:ascii="仿宋" w:hAnsi="仿宋" w:eastAsia="仿宋" w:cs="仿宋"/>
          <w:snapToGrid w:val="0"/>
          <w:color w:val="000000"/>
          <w:kern w:val="0"/>
          <w:sz w:val="32"/>
          <w:szCs w:val="32"/>
          <w:lang w:eastAsia="en-US"/>
        </w:rPr>
        <w:t>》</w:t>
      </w:r>
      <w:r>
        <w:rPr>
          <w:rFonts w:hint="eastAsia" w:ascii="仿宋" w:hAnsi="仿宋" w:eastAsia="仿宋" w:cs="仿宋"/>
          <w:snapToGrid w:val="0"/>
          <w:color w:val="000000"/>
          <w:kern w:val="0"/>
          <w:sz w:val="32"/>
          <w:szCs w:val="32"/>
          <w:lang w:eastAsia="zh-CN"/>
        </w:rPr>
        <w:t>的通知</w:t>
      </w:r>
      <w:r>
        <w:rPr>
          <w:rFonts w:hint="eastAsia" w:ascii="仿宋" w:hAnsi="仿宋" w:eastAsia="仿宋" w:cs="仿宋"/>
          <w:snapToGrid w:val="0"/>
          <w:color w:val="000000"/>
          <w:kern w:val="0"/>
          <w:sz w:val="32"/>
          <w:szCs w:val="32"/>
          <w:lang w:eastAsia="en-US"/>
        </w:rPr>
        <w:t>（官政规〔</w:t>
      </w:r>
      <w:r>
        <w:rPr>
          <w:rStyle w:val="9"/>
          <w:rFonts w:hint="eastAsia" w:ascii="仿宋" w:hAnsi="仿宋" w:eastAsia="仿宋" w:cs="仿宋"/>
          <w:snapToGrid/>
          <w:color w:val="000000"/>
          <w:kern w:val="2"/>
          <w:szCs w:val="24"/>
          <w:lang w:eastAsia="zh-CN"/>
        </w:rPr>
        <w:t>202</w:t>
      </w:r>
      <w:r>
        <w:rPr>
          <w:rStyle w:val="9"/>
          <w:rFonts w:hint="eastAsia" w:ascii="仿宋" w:hAnsi="仿宋" w:eastAsia="仿宋" w:cs="仿宋"/>
          <w:snapToGrid/>
          <w:color w:val="000000"/>
          <w:kern w:val="2"/>
          <w:szCs w:val="24"/>
          <w:lang w:val="en-US" w:eastAsia="zh-CN"/>
        </w:rPr>
        <w:t>3</w:t>
      </w:r>
      <w:r>
        <w:rPr>
          <w:rFonts w:hint="eastAsia" w:ascii="仿宋" w:hAnsi="仿宋" w:eastAsia="仿宋" w:cs="仿宋"/>
          <w:snapToGrid w:val="0"/>
          <w:color w:val="000000"/>
          <w:kern w:val="0"/>
          <w:sz w:val="32"/>
          <w:szCs w:val="32"/>
          <w:lang w:eastAsia="en-US"/>
        </w:rPr>
        <w:t>〕</w:t>
      </w:r>
      <w:r>
        <w:rPr>
          <w:rStyle w:val="9"/>
          <w:rFonts w:hint="eastAsia" w:ascii="仿宋" w:hAnsi="仿宋" w:eastAsia="仿宋" w:cs="仿宋"/>
          <w:snapToGrid/>
          <w:color w:val="000000"/>
          <w:kern w:val="2"/>
          <w:szCs w:val="24"/>
          <w:lang w:val="en-US" w:eastAsia="zh-CN"/>
        </w:rPr>
        <w:t>3</w:t>
      </w:r>
      <w:r>
        <w:rPr>
          <w:rFonts w:hint="eastAsia" w:ascii="仿宋" w:hAnsi="仿宋" w:eastAsia="仿宋" w:cs="仿宋"/>
          <w:snapToGrid w:val="0"/>
          <w:color w:val="000000"/>
          <w:kern w:val="0"/>
          <w:sz w:val="32"/>
          <w:szCs w:val="32"/>
          <w:lang w:eastAsia="en-US"/>
        </w:rPr>
        <w:t>号）文件同时废止。</w:t>
      </w:r>
    </w:p>
    <w:p>
      <w:pPr>
        <w:keepNext w:val="0"/>
        <w:keepLines w:val="0"/>
        <w:pageBreakBefore w:val="0"/>
        <w:widowControl w:val="0"/>
        <w:tabs>
          <w:tab w:val="left" w:pos="156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书体坊兰亭体">
    <w:panose1 w:val="03000509000000000000"/>
    <w:charset w:val="86"/>
    <w:family w:val="auto"/>
    <w:pitch w:val="default"/>
    <w:sig w:usb0="00000001" w:usb1="080F0000" w:usb2="0000000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6F753"/>
    <w:multiLevelType w:val="singleLevel"/>
    <w:tmpl w:val="DA66F7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2176ABC"/>
    <w:rsid w:val="152D2DCA"/>
    <w:rsid w:val="1DEC284C"/>
    <w:rsid w:val="1E6523AC"/>
    <w:rsid w:val="22440422"/>
    <w:rsid w:val="30752822"/>
    <w:rsid w:val="31A15F24"/>
    <w:rsid w:val="395347B5"/>
    <w:rsid w:val="39A232A0"/>
    <w:rsid w:val="39E745AA"/>
    <w:rsid w:val="3B5A6BBB"/>
    <w:rsid w:val="3D2B1DB9"/>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2079AB"/>
    <w:rsid w:val="6FAE0DE5"/>
    <w:rsid w:val="7C9011D9"/>
    <w:rsid w:val="7DC651C5"/>
    <w:rsid w:val="7F4F315D"/>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公文文号"/>
    <w:basedOn w:val="8"/>
    <w:qFormat/>
    <w:uiPriority w:val="0"/>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肖蕊</cp:lastModifiedBy>
  <cp:lastPrinted>2021-10-26T03:30:00Z</cp:lastPrinted>
  <dcterms:modified xsi:type="dcterms:W3CDTF">2025-09-26T07:34:56Z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C1A6790FAB094FD99B005032E89D0729</vt:lpwstr>
  </property>
</Properties>
</file>