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80" w:lineRule="exact"/>
        <w:jc w:val="both"/>
        <w:rPr>
          <w:rFonts w:hint="default" w:ascii="方正小标宋简体" w:hAnsi="方正小标宋简体" w:eastAsia="方正小标宋简体" w:cs="方正小标宋简体"/>
          <w:b w:val="0"/>
          <w:color w:val="232323"/>
          <w:sz w:val="44"/>
          <w:szCs w:val="44"/>
          <w:shd w:val="clear" w:color="auto" w:fill="FFFFFF"/>
        </w:rPr>
      </w:pPr>
      <w:bookmarkStart w:id="0" w:name="_GoBack"/>
      <w:r>
        <w:rPr>
          <w:rFonts w:ascii="方正小标宋简体" w:hAnsi="方正小标宋简体" w:eastAsia="方正小标宋简体" w:cs="方正小标宋简体"/>
          <w:b w:val="0"/>
          <w:color w:val="232323"/>
          <w:sz w:val="44"/>
          <w:szCs w:val="44"/>
          <w:shd w:val="clear" w:color="auto" w:fill="FFFFFF"/>
        </w:rPr>
        <w:t>关于制定《</w:t>
      </w:r>
      <w:r>
        <w:rPr>
          <w:rFonts w:hint="eastAsia" w:ascii="方正小标宋简体" w:hAnsi="方正小标宋简体" w:eastAsia="方正小标宋简体" w:cs="方正小标宋简体"/>
          <w:b w:val="0"/>
          <w:color w:val="232323"/>
          <w:sz w:val="44"/>
          <w:szCs w:val="44"/>
          <w:shd w:val="clear" w:color="auto" w:fill="FFFFFF"/>
          <w:lang w:eastAsia="zh-CN"/>
        </w:rPr>
        <w:t>官渡区</w:t>
      </w:r>
      <w:r>
        <w:rPr>
          <w:rFonts w:ascii="方正小标宋简体" w:hAnsi="方正小标宋简体" w:eastAsia="方正小标宋简体" w:cs="方正小标宋简体"/>
          <w:b w:val="0"/>
          <w:color w:val="232323"/>
          <w:sz w:val="44"/>
          <w:szCs w:val="44"/>
          <w:shd w:val="clear" w:color="auto" w:fill="FFFFFF"/>
        </w:rPr>
        <w:t>临时救助工作</w:t>
      </w:r>
      <w:r>
        <w:rPr>
          <w:rFonts w:hint="eastAsia" w:ascii="方正小标宋简体" w:hAnsi="方正小标宋简体" w:eastAsia="方正小标宋简体" w:cs="方正小标宋简体"/>
          <w:b w:val="0"/>
          <w:color w:val="232323"/>
          <w:sz w:val="44"/>
          <w:szCs w:val="44"/>
          <w:shd w:val="clear" w:color="auto" w:fill="FFFFFF"/>
          <w:lang w:eastAsia="zh-CN"/>
        </w:rPr>
        <w:t>实施细则</w:t>
      </w:r>
      <w:r>
        <w:rPr>
          <w:rFonts w:ascii="方正小标宋简体" w:hAnsi="方正小标宋简体" w:eastAsia="方正小标宋简体" w:cs="方正小标宋简体"/>
          <w:b w:val="0"/>
          <w:color w:val="232323"/>
          <w:sz w:val="44"/>
          <w:szCs w:val="44"/>
          <w:shd w:val="clear" w:color="auto" w:fill="FFFFFF"/>
        </w:rPr>
        <w:t>）》</w:t>
      </w:r>
    </w:p>
    <w:bookmarkEnd w:id="0"/>
    <w:p>
      <w:pPr>
        <w:pStyle w:val="2"/>
        <w:widowControl/>
        <w:shd w:val="clear" w:color="auto" w:fill="FFFFFF"/>
        <w:spacing w:beforeAutospacing="0" w:afterAutospacing="0" w:line="680" w:lineRule="exact"/>
        <w:jc w:val="center"/>
        <w:rPr>
          <w:rFonts w:hint="eastAsia" w:ascii="方正小标宋简体" w:hAnsi="方正小标宋简体" w:eastAsia="方正小标宋简体" w:cs="方正小标宋简体"/>
          <w:b w:val="0"/>
          <w:color w:val="232323"/>
          <w:sz w:val="44"/>
          <w:szCs w:val="44"/>
          <w:shd w:val="clear" w:color="auto" w:fill="FFFFFF"/>
          <w:lang w:eastAsia="zh-CN"/>
        </w:rPr>
      </w:pPr>
      <w:r>
        <w:rPr>
          <w:rFonts w:ascii="方正小标宋简体" w:hAnsi="方正小标宋简体" w:eastAsia="方正小标宋简体" w:cs="方正小标宋简体"/>
          <w:b w:val="0"/>
          <w:color w:val="232323"/>
          <w:sz w:val="44"/>
          <w:szCs w:val="44"/>
          <w:shd w:val="clear" w:color="auto" w:fill="FFFFFF"/>
        </w:rPr>
        <w:t>的</w:t>
      </w:r>
      <w:r>
        <w:rPr>
          <w:rFonts w:hint="eastAsia" w:ascii="方正小标宋简体" w:hAnsi="方正小标宋简体" w:eastAsia="方正小标宋简体" w:cs="方正小标宋简体"/>
          <w:b w:val="0"/>
          <w:color w:val="232323"/>
          <w:sz w:val="44"/>
          <w:szCs w:val="44"/>
          <w:shd w:val="clear" w:color="auto" w:fill="FFFFFF"/>
          <w:lang w:eastAsia="zh-CN"/>
        </w:rPr>
        <w:t>起草说明</w:t>
      </w:r>
    </w:p>
    <w:p>
      <w:pPr>
        <w:rPr>
          <w:rFonts w:hint="eastAsia"/>
          <w:lang w:eastAsia="zh-CN"/>
        </w:rPr>
      </w:pPr>
    </w:p>
    <w:p/>
    <w:p>
      <w:pPr>
        <w:widowControl/>
        <w:spacing w:line="540" w:lineRule="exact"/>
        <w:jc w:val="left"/>
        <w:rPr>
          <w:rFonts w:hint="eastAsia" w:ascii="仿宋_GB2312" w:hAnsi="仿宋_GB2312" w:eastAsia="仿宋_GB2312" w:cs="仿宋_GB2312"/>
          <w:color w:val="2D2D2D"/>
          <w:sz w:val="32"/>
          <w:szCs w:val="32"/>
          <w:shd w:val="clear" w:color="auto" w:fill="FFFFFF"/>
        </w:rPr>
      </w:pPr>
      <w:r>
        <w:rPr>
          <w:rFonts w:hint="eastAsia" w:ascii="仿宋_GB2312" w:hAnsi="仿宋" w:eastAsia="仿宋_GB2312" w:cs="仿宋_GB2312"/>
          <w:sz w:val="31"/>
          <w:szCs w:val="31"/>
        </w:rPr>
        <w:t xml:space="preserve">  </w:t>
      </w:r>
      <w:r>
        <w:rPr>
          <w:rFonts w:hint="eastAsia" w:ascii="仿宋_GB2312" w:hAnsi="仿宋_GB2312" w:eastAsia="仿宋_GB2312" w:cs="仿宋_GB2312"/>
          <w:color w:val="2D2D2D"/>
          <w:sz w:val="32"/>
          <w:szCs w:val="32"/>
          <w:shd w:val="clear" w:color="auto" w:fill="FFFFFF"/>
          <w:lang w:eastAsia="zh-CN"/>
        </w:rPr>
        <w:t>为</w:t>
      </w:r>
      <w:r>
        <w:rPr>
          <w:rFonts w:hint="eastAsia" w:ascii="仿宋_GB2312" w:hAnsi="仿宋_GB2312" w:eastAsia="仿宋_GB2312" w:cs="仿宋_GB2312"/>
          <w:color w:val="2D2D2D"/>
          <w:sz w:val="32"/>
          <w:szCs w:val="32"/>
          <w:shd w:val="clear" w:color="auto" w:fill="FFFFFF"/>
        </w:rPr>
        <w:t>规范</w:t>
      </w:r>
      <w:r>
        <w:rPr>
          <w:rFonts w:hint="eastAsia" w:ascii="仿宋_GB2312" w:hAnsi="仿宋_GB2312" w:eastAsia="仿宋_GB2312" w:cs="仿宋_GB2312"/>
          <w:color w:val="2D2D2D"/>
          <w:sz w:val="32"/>
          <w:szCs w:val="32"/>
          <w:shd w:val="clear" w:color="auto" w:fill="FFFFFF"/>
          <w:lang w:eastAsia="zh-CN"/>
        </w:rPr>
        <w:t>官渡区</w:t>
      </w:r>
      <w:r>
        <w:rPr>
          <w:rFonts w:hint="eastAsia" w:ascii="仿宋_GB2312" w:hAnsi="仿宋_GB2312" w:eastAsia="仿宋_GB2312" w:cs="仿宋_GB2312"/>
          <w:color w:val="2D2D2D"/>
          <w:sz w:val="32"/>
          <w:szCs w:val="32"/>
          <w:shd w:val="clear" w:color="auto" w:fill="FFFFFF"/>
        </w:rPr>
        <w:t>临时救助工作、推动社会救助兜底保障最后一道防线作出统一安排。</w:t>
      </w:r>
      <w:r>
        <w:rPr>
          <w:rFonts w:hint="eastAsia" w:ascii="仿宋_GB2312" w:hAnsi="仿宋" w:eastAsia="仿宋_GB2312" w:cs="仿宋_GB2312"/>
          <w:sz w:val="31"/>
          <w:szCs w:val="31"/>
        </w:rPr>
        <w:t xml:space="preserve"> 现</w:t>
      </w:r>
      <w:r>
        <w:rPr>
          <w:rFonts w:hint="eastAsia" w:ascii="仿宋_GB2312" w:hAnsi="仿宋" w:eastAsia="仿宋_GB2312" w:cs="仿宋_GB2312"/>
          <w:sz w:val="31"/>
          <w:szCs w:val="31"/>
          <w:lang w:eastAsia="zh-CN"/>
        </w:rPr>
        <w:t>将</w:t>
      </w:r>
      <w:r>
        <w:rPr>
          <w:rFonts w:hint="eastAsia" w:ascii="仿宋_GB2312" w:hAnsi="仿宋_GB2312" w:eastAsia="仿宋_GB2312" w:cs="仿宋_GB2312"/>
          <w:color w:val="2D2D2D"/>
          <w:sz w:val="32"/>
          <w:szCs w:val="32"/>
          <w:shd w:val="clear" w:color="auto" w:fill="FFFFFF"/>
        </w:rPr>
        <w:t>《</w:t>
      </w:r>
      <w:r>
        <w:rPr>
          <w:rFonts w:hint="eastAsia" w:ascii="仿宋_GB2312" w:hAnsi="仿宋_GB2312" w:eastAsia="仿宋_GB2312" w:cs="仿宋_GB2312"/>
          <w:color w:val="2D2D2D"/>
          <w:sz w:val="32"/>
          <w:szCs w:val="32"/>
          <w:shd w:val="clear" w:color="auto" w:fill="FFFFFF"/>
          <w:lang w:eastAsia="zh-CN"/>
        </w:rPr>
        <w:t>官渡区</w:t>
      </w:r>
      <w:r>
        <w:rPr>
          <w:rFonts w:hint="eastAsia" w:ascii="仿宋_GB2312" w:hAnsi="仿宋_GB2312" w:eastAsia="仿宋_GB2312" w:cs="仿宋_GB2312"/>
          <w:color w:val="2D2D2D"/>
          <w:sz w:val="32"/>
          <w:szCs w:val="32"/>
          <w:shd w:val="clear" w:color="auto" w:fill="FFFFFF"/>
        </w:rPr>
        <w:t>临时救助工作</w:t>
      </w:r>
      <w:r>
        <w:rPr>
          <w:rFonts w:hint="eastAsia" w:ascii="仿宋_GB2312" w:hAnsi="仿宋_GB2312" w:eastAsia="仿宋_GB2312" w:cs="仿宋_GB2312"/>
          <w:color w:val="2D2D2D"/>
          <w:sz w:val="32"/>
          <w:szCs w:val="32"/>
          <w:shd w:val="clear" w:color="auto" w:fill="FFFFFF"/>
          <w:lang w:eastAsia="zh-CN"/>
        </w:rPr>
        <w:t>实施细则</w:t>
      </w:r>
      <w:r>
        <w:rPr>
          <w:rFonts w:hint="eastAsia" w:ascii="仿宋_GB2312" w:hAnsi="仿宋_GB2312" w:eastAsia="仿宋_GB2312" w:cs="仿宋_GB2312"/>
          <w:color w:val="2D2D2D"/>
          <w:sz w:val="32"/>
          <w:szCs w:val="32"/>
          <w:shd w:val="clear" w:color="auto" w:fill="FFFFFF"/>
        </w:rPr>
        <w:t>》的制定情况作以下说</w:t>
      </w:r>
      <w:r>
        <w:rPr>
          <w:rFonts w:hint="eastAsia" w:ascii="仿宋_GB2312" w:hAnsi="方正小标宋简体" w:eastAsia="仿宋_GB2312" w:cs="方正小标宋简体"/>
          <w:kern w:val="0"/>
          <w:sz w:val="32"/>
          <w:szCs w:val="32"/>
        </w:rPr>
        <w:t>明</w:t>
      </w:r>
      <w:r>
        <w:rPr>
          <w:rFonts w:hint="eastAsia" w:ascii="仿宋_GB2312" w:hAnsi="方正小标宋简体" w:eastAsia="仿宋_GB2312" w:cs="方正小标宋简体"/>
          <w:kern w:val="0"/>
          <w:sz w:val="32"/>
          <w:szCs w:val="32"/>
          <w:lang w:eastAsia="zh-CN"/>
        </w:rPr>
        <w:t>：</w:t>
      </w:r>
    </w:p>
    <w:p>
      <w:pPr>
        <w:pStyle w:val="5"/>
        <w:widowControl/>
        <w:spacing w:beforeAutospacing="0" w:afterAutospacing="0" w:line="560" w:lineRule="exact"/>
        <w:ind w:firstLine="629"/>
        <w:rPr>
          <w:rFonts w:ascii="黑体" w:hAnsi="黑体" w:eastAsia="黑体" w:cs="黑体"/>
          <w:color w:val="2D2D2D"/>
          <w:sz w:val="32"/>
          <w:szCs w:val="32"/>
          <w:shd w:val="clear" w:color="auto" w:fill="FFFFFF"/>
        </w:rPr>
      </w:pPr>
      <w:r>
        <w:rPr>
          <w:rFonts w:hint="eastAsia" w:ascii="黑体" w:hAnsi="黑体" w:eastAsia="黑体" w:cs="黑体"/>
          <w:color w:val="2D2D2D"/>
          <w:sz w:val="32"/>
          <w:szCs w:val="32"/>
          <w:shd w:val="clear" w:color="auto" w:fill="FFFFFF"/>
        </w:rPr>
        <w:t>一、起草背景及依据</w:t>
      </w:r>
    </w:p>
    <w:p>
      <w:pPr>
        <w:pStyle w:val="5"/>
        <w:widowControl/>
        <w:spacing w:beforeAutospacing="0" w:afterAutospacing="0" w:line="560" w:lineRule="exact"/>
        <w:ind w:firstLine="629"/>
        <w:rPr>
          <w:rFonts w:hint="eastAsia" w:ascii="仿宋_GB2312" w:hAnsi="仿宋_GB2312" w:eastAsia="仿宋_GB2312" w:cs="仿宋_GB2312"/>
          <w:color w:val="2D2D2D"/>
          <w:sz w:val="32"/>
          <w:szCs w:val="32"/>
          <w:shd w:val="clear" w:color="auto" w:fill="FFFFFF"/>
        </w:rPr>
      </w:pPr>
      <w:r>
        <w:rPr>
          <w:rFonts w:hint="eastAsia" w:ascii="仿宋_GB2312" w:hAnsi="仿宋_GB2312" w:eastAsia="仿宋_GB2312" w:cs="仿宋_GB2312"/>
          <w:color w:val="2D2D2D"/>
          <w:sz w:val="32"/>
          <w:szCs w:val="32"/>
          <w:shd w:val="clear" w:color="auto" w:fill="FFFFFF"/>
        </w:rPr>
        <w:t>临时救助是政府对遭遇突发事件、意外伤害、重大疾病或其他特殊原因导致基本生活陷入困境，其他社会救助制度暂时无法覆盖或救助之后基本生活暂时仍有严重困难的家庭或个人给予的应急性、过渡性救助，是社会救助体系的重要组成部分和最后一道防线，是保障困难群众基本生活权益的兜底性制度安排。近年来，</w:t>
      </w:r>
      <w:r>
        <w:rPr>
          <w:rFonts w:hint="eastAsia" w:ascii="仿宋_GB2312" w:hAnsi="仿宋_GB2312" w:eastAsia="仿宋_GB2312" w:cs="仿宋_GB2312"/>
          <w:color w:val="2D2D2D"/>
          <w:sz w:val="32"/>
          <w:szCs w:val="32"/>
          <w:shd w:val="clear" w:color="auto" w:fill="FFFFFF"/>
          <w:lang w:eastAsia="zh-CN"/>
        </w:rPr>
        <w:t>官渡区</w:t>
      </w:r>
      <w:r>
        <w:rPr>
          <w:rFonts w:hint="eastAsia" w:ascii="仿宋_GB2312" w:hAnsi="仿宋_GB2312" w:eastAsia="仿宋_GB2312" w:cs="仿宋_GB2312"/>
          <w:color w:val="2D2D2D"/>
          <w:sz w:val="32"/>
          <w:szCs w:val="32"/>
          <w:shd w:val="clear" w:color="auto" w:fill="FFFFFF"/>
        </w:rPr>
        <w:t>认真贯彻落实民政部、财政部和省</w:t>
      </w:r>
      <w:r>
        <w:rPr>
          <w:rFonts w:hint="eastAsia" w:ascii="仿宋_GB2312" w:hAnsi="仿宋_GB2312" w:eastAsia="仿宋_GB2312" w:cs="仿宋_GB2312"/>
          <w:color w:val="2D2D2D"/>
          <w:sz w:val="32"/>
          <w:szCs w:val="32"/>
          <w:shd w:val="clear" w:color="auto" w:fill="FFFFFF"/>
          <w:lang w:eastAsia="zh-CN"/>
        </w:rPr>
        <w:t>、市委、</w:t>
      </w:r>
      <w:r>
        <w:rPr>
          <w:rFonts w:hint="eastAsia" w:ascii="仿宋_GB2312" w:hAnsi="仿宋_GB2312" w:eastAsia="仿宋_GB2312" w:cs="仿宋_GB2312"/>
          <w:color w:val="2D2D2D"/>
          <w:sz w:val="32"/>
          <w:szCs w:val="32"/>
          <w:shd w:val="clear" w:color="auto" w:fill="FFFFFF"/>
          <w:lang w:val="en-US" w:eastAsia="zh-CN"/>
        </w:rPr>
        <w:t>市</w:t>
      </w:r>
      <w:r>
        <w:rPr>
          <w:rFonts w:hint="eastAsia" w:ascii="仿宋_GB2312" w:hAnsi="仿宋_GB2312" w:eastAsia="仿宋_GB2312" w:cs="仿宋_GB2312"/>
          <w:color w:val="2D2D2D"/>
          <w:sz w:val="32"/>
          <w:szCs w:val="32"/>
          <w:shd w:val="clear" w:color="auto" w:fill="FFFFFF"/>
        </w:rPr>
        <w:t>政府出台的系列政策措施，进一步加强和改进临时救助工作，救助标准实现统筹，单次救助封顶线不断提高，</w:t>
      </w:r>
      <w:r>
        <w:rPr>
          <w:rFonts w:hint="eastAsia" w:ascii="仿宋_GB2312" w:hAnsi="仿宋_GB2312" w:eastAsia="仿宋_GB2312" w:cs="仿宋_GB2312"/>
          <w:color w:val="2D2D2D"/>
          <w:sz w:val="32"/>
          <w:szCs w:val="32"/>
          <w:shd w:val="clear" w:color="auto" w:fill="FFFFFF"/>
          <w:lang w:eastAsia="zh-CN"/>
        </w:rPr>
        <w:t>街道</w:t>
      </w:r>
      <w:r>
        <w:rPr>
          <w:rFonts w:hint="eastAsia" w:ascii="仿宋_GB2312" w:hAnsi="仿宋_GB2312" w:eastAsia="仿宋_GB2312" w:cs="仿宋_GB2312"/>
          <w:color w:val="2D2D2D"/>
          <w:sz w:val="32"/>
          <w:szCs w:val="32"/>
          <w:shd w:val="clear" w:color="auto" w:fill="FFFFFF"/>
        </w:rPr>
        <w:t>临时救助备用金制度全面建立，“先行救助”和居住地申请办理全面开展，充分发挥了“兜底线、救急难”的重要作用，较好解决了困难群众临时性、突发性基本生活困难。</w:t>
      </w:r>
    </w:p>
    <w:p>
      <w:pPr>
        <w:pStyle w:val="5"/>
        <w:widowControl/>
        <w:spacing w:beforeAutospacing="0" w:afterAutospacing="0" w:line="560" w:lineRule="exact"/>
        <w:ind w:firstLine="629"/>
        <w:rPr>
          <w:rFonts w:ascii="仿宋_GB2312" w:hAnsi="仿宋_GB2312" w:eastAsia="仿宋_GB2312" w:cs="仿宋_GB2312"/>
          <w:color w:val="2D2D2D"/>
          <w:sz w:val="32"/>
          <w:szCs w:val="32"/>
        </w:rPr>
      </w:pPr>
      <w:r>
        <w:rPr>
          <w:rFonts w:hint="eastAsia" w:ascii="仿宋_GB2312" w:hAnsi="仿宋_GB2312" w:eastAsia="仿宋_GB2312" w:cs="仿宋_GB2312"/>
          <w:color w:val="2D2D2D"/>
          <w:sz w:val="32"/>
          <w:szCs w:val="32"/>
          <w:shd w:val="clear" w:color="auto" w:fill="FFFFFF"/>
        </w:rPr>
        <w:t>同时，临时救助也面临着制度“碎片化”</w:t>
      </w:r>
      <w:r>
        <w:rPr>
          <w:rFonts w:hint="eastAsia" w:ascii="仿宋_GB2312" w:hAnsi="仿宋_GB2312" w:eastAsia="仿宋_GB2312" w:cs="仿宋_GB2312"/>
          <w:color w:val="2D2D2D"/>
          <w:sz w:val="32"/>
          <w:szCs w:val="32"/>
          <w:shd w:val="clear" w:color="auto" w:fill="FFFFFF"/>
          <w:lang w:eastAsia="zh-CN"/>
        </w:rPr>
        <w:t>、</w:t>
      </w:r>
      <w:r>
        <w:rPr>
          <w:rFonts w:hint="eastAsia" w:ascii="仿宋_GB2312" w:hAnsi="仿宋_GB2312" w:eastAsia="仿宋_GB2312" w:cs="仿宋_GB2312"/>
          <w:color w:val="2D2D2D"/>
          <w:sz w:val="32"/>
          <w:szCs w:val="32"/>
          <w:shd w:val="clear" w:color="auto" w:fill="FFFFFF"/>
        </w:rPr>
        <w:t>“打补丁”和审核审批不规范等问题，迫切需要结合“十四五”期间社会救助面临的新形势和新任务，加以优化和完善。为加快构建分层分类、城乡统筹的社会救助体系，进一步加强和改进临时救助工作，切实编密织牢困难群众基本生活保障安全网，解决好临时救助基层实际工作中遇到的问题，按照党中央、国务院、省委、省政府和市委、市政府关于改革完善社会救助制度的决策部署，根据《云南省临时救助工作规程（试行）》</w:t>
      </w:r>
      <w:r>
        <w:rPr>
          <w:rFonts w:hint="eastAsia" w:ascii="仿宋_GB2312" w:hAnsi="仿宋_GB2312" w:eastAsia="仿宋_GB2312" w:cs="仿宋_GB2312"/>
          <w:color w:val="2D2D2D"/>
          <w:sz w:val="32"/>
          <w:szCs w:val="32"/>
          <w:shd w:val="clear" w:color="auto" w:fill="FFFFFF"/>
          <w:lang w:eastAsia="zh-CN"/>
        </w:rPr>
        <w:t>和</w:t>
      </w:r>
      <w:r>
        <w:rPr>
          <w:rFonts w:hint="eastAsia" w:ascii="仿宋_GB2312" w:hAnsi="仿宋_GB2312" w:eastAsia="仿宋_GB2312" w:cs="仿宋_GB2312"/>
          <w:color w:val="2D2D2D"/>
          <w:sz w:val="32"/>
          <w:szCs w:val="32"/>
          <w:shd w:val="clear" w:color="auto" w:fill="FFFFFF"/>
        </w:rPr>
        <w:t>《</w:t>
      </w:r>
      <w:r>
        <w:rPr>
          <w:rFonts w:hint="eastAsia" w:ascii="仿宋_GB2312" w:hAnsi="仿宋_GB2312" w:eastAsia="仿宋_GB2312" w:cs="仿宋_GB2312"/>
          <w:color w:val="2D2D2D"/>
          <w:sz w:val="32"/>
          <w:szCs w:val="32"/>
          <w:shd w:val="clear" w:color="auto" w:fill="FFFFFF"/>
          <w:lang w:eastAsia="zh-CN"/>
        </w:rPr>
        <w:t>昆明市</w:t>
      </w:r>
      <w:r>
        <w:rPr>
          <w:rFonts w:hint="eastAsia" w:ascii="仿宋_GB2312" w:hAnsi="仿宋_GB2312" w:eastAsia="仿宋_GB2312" w:cs="仿宋_GB2312"/>
          <w:color w:val="2D2D2D"/>
          <w:sz w:val="32"/>
          <w:szCs w:val="32"/>
          <w:shd w:val="clear" w:color="auto" w:fill="FFFFFF"/>
        </w:rPr>
        <w:t>临时救助工作规程（试行）》等政策文件，结合</w:t>
      </w:r>
      <w:r>
        <w:rPr>
          <w:rFonts w:hint="eastAsia" w:ascii="仿宋_GB2312" w:hAnsi="仿宋_GB2312" w:eastAsia="仿宋_GB2312" w:cs="仿宋_GB2312"/>
          <w:color w:val="2D2D2D"/>
          <w:sz w:val="32"/>
          <w:szCs w:val="32"/>
          <w:shd w:val="clear" w:color="auto" w:fill="FFFFFF"/>
          <w:lang w:eastAsia="zh-CN"/>
        </w:rPr>
        <w:t>官渡区</w:t>
      </w:r>
      <w:r>
        <w:rPr>
          <w:rFonts w:hint="eastAsia" w:ascii="仿宋_GB2312" w:hAnsi="仿宋_GB2312" w:eastAsia="仿宋_GB2312" w:cs="仿宋_GB2312"/>
          <w:color w:val="2D2D2D"/>
          <w:sz w:val="32"/>
          <w:szCs w:val="32"/>
          <w:shd w:val="clear" w:color="auto" w:fill="FFFFFF"/>
        </w:rPr>
        <w:t>实际，制定了《</w:t>
      </w:r>
      <w:r>
        <w:rPr>
          <w:rFonts w:hint="eastAsia" w:ascii="仿宋_GB2312" w:hAnsi="仿宋_GB2312" w:eastAsia="仿宋_GB2312" w:cs="仿宋_GB2312"/>
          <w:color w:val="2D2D2D"/>
          <w:sz w:val="32"/>
          <w:szCs w:val="32"/>
          <w:shd w:val="clear" w:color="auto" w:fill="FFFFFF"/>
          <w:lang w:eastAsia="zh-CN"/>
        </w:rPr>
        <w:t>官渡区</w:t>
      </w:r>
      <w:r>
        <w:rPr>
          <w:rFonts w:hint="eastAsia" w:ascii="仿宋_GB2312" w:hAnsi="仿宋_GB2312" w:eastAsia="仿宋_GB2312" w:cs="仿宋_GB2312"/>
          <w:color w:val="2D2D2D"/>
          <w:sz w:val="32"/>
          <w:szCs w:val="32"/>
          <w:shd w:val="clear" w:color="auto" w:fill="FFFFFF"/>
        </w:rPr>
        <w:t>临时救助</w:t>
      </w:r>
      <w:r>
        <w:rPr>
          <w:rFonts w:hint="eastAsia" w:ascii="仿宋_GB2312" w:hAnsi="仿宋_GB2312" w:eastAsia="仿宋_GB2312" w:cs="仿宋_GB2312"/>
          <w:color w:val="2D2D2D"/>
          <w:sz w:val="32"/>
          <w:szCs w:val="32"/>
          <w:shd w:val="clear" w:color="auto" w:fill="FFFFFF"/>
          <w:lang w:eastAsia="zh-CN"/>
        </w:rPr>
        <w:t>工作实施细则</w:t>
      </w:r>
      <w:r>
        <w:rPr>
          <w:rFonts w:hint="eastAsia" w:ascii="仿宋_GB2312" w:hAnsi="仿宋_GB2312" w:eastAsia="仿宋_GB2312" w:cs="仿宋_GB2312"/>
          <w:color w:val="2D2D2D"/>
          <w:sz w:val="32"/>
          <w:szCs w:val="32"/>
          <w:shd w:val="clear" w:color="auto" w:fill="FFFFFF"/>
        </w:rPr>
        <w:t>》。</w:t>
      </w:r>
    </w:p>
    <w:p>
      <w:pPr>
        <w:pStyle w:val="5"/>
        <w:widowControl/>
        <w:spacing w:beforeAutospacing="0" w:afterAutospacing="0" w:line="560" w:lineRule="exact"/>
        <w:ind w:firstLine="629"/>
        <w:rPr>
          <w:rFonts w:ascii="黑体" w:hAnsi="黑体" w:eastAsia="黑体" w:cs="黑体"/>
          <w:color w:val="2D2D2D"/>
          <w:sz w:val="32"/>
          <w:szCs w:val="32"/>
        </w:rPr>
      </w:pPr>
      <w:r>
        <w:rPr>
          <w:rFonts w:hint="eastAsia" w:ascii="黑体" w:hAnsi="黑体" w:eastAsia="黑体" w:cs="黑体"/>
          <w:color w:val="2D2D2D"/>
          <w:sz w:val="32"/>
          <w:szCs w:val="32"/>
          <w:shd w:val="clear" w:color="auto" w:fill="FFFFFF"/>
        </w:rPr>
        <w:t>二、主要内容</w:t>
      </w:r>
    </w:p>
    <w:p>
      <w:pPr>
        <w:pStyle w:val="5"/>
        <w:widowControl/>
        <w:spacing w:beforeAutospacing="0" w:afterAutospacing="0" w:line="560" w:lineRule="exact"/>
        <w:ind w:firstLine="629"/>
        <w:rPr>
          <w:rFonts w:ascii="仿宋_GB2312" w:hAnsi="仿宋_GB2312" w:eastAsia="仿宋_GB2312" w:cs="仿宋_GB2312"/>
          <w:color w:val="2D2D2D"/>
          <w:sz w:val="32"/>
          <w:szCs w:val="32"/>
        </w:rPr>
      </w:pPr>
      <w:r>
        <w:rPr>
          <w:rFonts w:hint="eastAsia" w:ascii="仿宋_GB2312" w:hAnsi="仿宋_GB2312" w:eastAsia="仿宋_GB2312" w:cs="仿宋_GB2312"/>
          <w:color w:val="2D2D2D"/>
          <w:sz w:val="32"/>
          <w:szCs w:val="32"/>
          <w:shd w:val="clear" w:color="auto" w:fill="FFFFFF"/>
        </w:rPr>
        <w:t>《</w:t>
      </w:r>
      <w:r>
        <w:rPr>
          <w:rFonts w:hint="eastAsia" w:ascii="仿宋_GB2312" w:hAnsi="仿宋_GB2312" w:eastAsia="仿宋_GB2312" w:cs="仿宋_GB2312"/>
          <w:color w:val="2D2D2D"/>
          <w:sz w:val="32"/>
          <w:szCs w:val="32"/>
          <w:shd w:val="clear" w:color="auto" w:fill="FFFFFF"/>
          <w:lang w:eastAsia="zh-CN"/>
        </w:rPr>
        <w:t>官渡区临时救助工作实施细则</w:t>
      </w:r>
      <w:r>
        <w:rPr>
          <w:rFonts w:hint="eastAsia" w:ascii="仿宋_GB2312" w:hAnsi="仿宋_GB2312" w:eastAsia="仿宋_GB2312" w:cs="仿宋_GB2312"/>
          <w:color w:val="2D2D2D"/>
          <w:sz w:val="32"/>
          <w:szCs w:val="32"/>
          <w:shd w:val="clear" w:color="auto" w:fill="FFFFFF"/>
        </w:rPr>
        <w:t>》共7章</w:t>
      </w:r>
      <w:r>
        <w:rPr>
          <w:rFonts w:hint="eastAsia" w:ascii="仿宋_GB2312" w:hAnsi="仿宋_GB2312" w:eastAsia="仿宋_GB2312" w:cs="仿宋_GB2312"/>
          <w:color w:val="2D2D2D"/>
          <w:sz w:val="32"/>
          <w:szCs w:val="32"/>
          <w:shd w:val="clear" w:color="auto" w:fill="FFFFFF"/>
          <w:lang w:val="en-US" w:eastAsia="zh-CN"/>
        </w:rPr>
        <w:t>37</w:t>
      </w:r>
      <w:r>
        <w:rPr>
          <w:rFonts w:hint="eastAsia" w:ascii="仿宋_GB2312" w:hAnsi="仿宋_GB2312" w:eastAsia="仿宋_GB2312" w:cs="仿宋_GB2312"/>
          <w:color w:val="2D2D2D"/>
          <w:sz w:val="32"/>
          <w:szCs w:val="32"/>
          <w:shd w:val="clear" w:color="auto" w:fill="FFFFFF"/>
        </w:rPr>
        <w:t>条。从总则、救助对象、救助方式与标准、资金筹集与使用、办理程序、监督管理和附则等七个方面，进一步规范</w:t>
      </w:r>
      <w:r>
        <w:rPr>
          <w:rFonts w:hint="eastAsia" w:ascii="仿宋_GB2312" w:hAnsi="仿宋_GB2312" w:eastAsia="仿宋_GB2312" w:cs="仿宋_GB2312"/>
          <w:color w:val="2D2D2D"/>
          <w:sz w:val="32"/>
          <w:szCs w:val="32"/>
          <w:shd w:val="clear" w:color="auto" w:fill="FFFFFF"/>
          <w:lang w:eastAsia="zh-CN"/>
        </w:rPr>
        <w:t>官渡区民政领域</w:t>
      </w:r>
      <w:r>
        <w:rPr>
          <w:rFonts w:hint="eastAsia" w:ascii="仿宋_GB2312" w:hAnsi="仿宋_GB2312" w:eastAsia="仿宋_GB2312" w:cs="仿宋_GB2312"/>
          <w:color w:val="2D2D2D"/>
          <w:sz w:val="32"/>
          <w:szCs w:val="32"/>
          <w:shd w:val="clear" w:color="auto" w:fill="FFFFFF"/>
        </w:rPr>
        <w:t>开展的临时救助工作。其主要内容：第一章为总则，明确了出台文件的依据、救助的目的、</w:t>
      </w:r>
      <w:r>
        <w:rPr>
          <w:rFonts w:hint="eastAsia" w:ascii="仿宋_GB2312" w:hAnsi="仿宋_GB2312" w:eastAsia="仿宋_GB2312" w:cs="仿宋_GB2312"/>
          <w:color w:val="2D2D2D"/>
          <w:sz w:val="32"/>
          <w:szCs w:val="32"/>
          <w:shd w:val="clear" w:color="auto" w:fill="FFFFFF"/>
          <w:lang w:eastAsia="zh-CN"/>
        </w:rPr>
        <w:t>区民政和街道各自</w:t>
      </w:r>
      <w:r>
        <w:rPr>
          <w:rFonts w:hint="eastAsia" w:ascii="仿宋_GB2312" w:hAnsi="仿宋_GB2312" w:eastAsia="仿宋_GB2312" w:cs="仿宋_GB2312"/>
          <w:color w:val="2D2D2D"/>
          <w:sz w:val="32"/>
          <w:szCs w:val="32"/>
          <w:shd w:val="clear" w:color="auto" w:fill="FFFFFF"/>
        </w:rPr>
        <w:t>职责、应当遵行的原则等。第二章为救助对象，明确了救助对象情形及分类，将临时救助对象分为支出型救助对象和急难型救助对象，对支出型救助对象家庭或个人刚性支出予以明确，重点突出医疗费用支出、教育费用支出和残疾康复费用支出等内容。第三章救助方式与标准，明确了救助要求、救助标准、救助方式和资金发放渠道等，强调临时救助可通过现金和实物方式进行发放。第四章资金筹集与使用，明确除急</w:t>
      </w:r>
      <w:r>
        <w:rPr>
          <w:rFonts w:hint="eastAsia" w:ascii="仿宋_GB2312" w:hAnsi="仿宋_GB2312" w:eastAsia="仿宋_GB2312" w:cs="仿宋_GB2312"/>
          <w:color w:val="2D2D2D"/>
          <w:sz w:val="32"/>
          <w:szCs w:val="32"/>
          <w:shd w:val="clear" w:color="auto" w:fill="FFFFFF"/>
          <w:lang w:eastAsia="zh-CN"/>
        </w:rPr>
        <w:t>难</w:t>
      </w:r>
      <w:r>
        <w:rPr>
          <w:rFonts w:hint="eastAsia" w:ascii="仿宋_GB2312" w:hAnsi="仿宋_GB2312" w:eastAsia="仿宋_GB2312" w:cs="仿宋_GB2312"/>
          <w:color w:val="2D2D2D"/>
          <w:sz w:val="32"/>
          <w:szCs w:val="32"/>
          <w:shd w:val="clear" w:color="auto" w:fill="FFFFFF"/>
        </w:rPr>
        <w:t>情况可通过现金发放外，临时救助资金应统一通过惠民惠农财政补贴资金“一卡通”管理平台发放。第五章办理程序，明确支出型救助审核审批程序和急难型救助审核审批程序，申请人需提供的材料和应当履行的义务，并对审批办理时间及终止临时救助程序作了规定。第六章监督管理，对临时救助资金的使用范围和管理、临时救助绩效评价机制和社会舆论监督进行了明确。第七章附则，</w:t>
      </w:r>
      <w:r>
        <w:rPr>
          <w:rFonts w:hint="eastAsia" w:ascii="仿宋_GB2312" w:hAnsi="仿宋_GB2312" w:eastAsia="仿宋_GB2312" w:cs="仿宋_GB2312"/>
          <w:color w:val="2D2D2D"/>
          <w:sz w:val="32"/>
          <w:szCs w:val="32"/>
          <w:shd w:val="clear" w:color="auto" w:fill="FFFFFF"/>
          <w:lang w:eastAsia="zh-CN"/>
        </w:rPr>
        <w:t>明</w:t>
      </w:r>
      <w:r>
        <w:rPr>
          <w:rFonts w:hint="eastAsia" w:ascii="仿宋_GB2312" w:hAnsi="仿宋_GB2312" w:eastAsia="仿宋_GB2312" w:cs="仿宋_GB2312"/>
          <w:color w:val="2D2D2D"/>
          <w:sz w:val="32"/>
          <w:szCs w:val="32"/>
          <w:shd w:val="clear" w:color="auto" w:fill="FFFFFF"/>
        </w:rPr>
        <w:t>确了文件出台时间和有效期。</w:t>
      </w:r>
    </w:p>
    <w:p>
      <w:pPr>
        <w:pStyle w:val="5"/>
        <w:widowControl/>
        <w:spacing w:beforeAutospacing="0" w:afterAutospacing="0" w:line="560" w:lineRule="exact"/>
        <w:ind w:firstLine="629"/>
        <w:rPr>
          <w:rFonts w:ascii="黑体" w:hAnsi="黑体" w:eastAsia="黑体" w:cs="黑体"/>
          <w:color w:val="2D2D2D"/>
          <w:sz w:val="32"/>
          <w:szCs w:val="32"/>
        </w:rPr>
      </w:pPr>
      <w:r>
        <w:rPr>
          <w:rFonts w:hint="eastAsia" w:ascii="黑体" w:hAnsi="黑体" w:eastAsia="黑体" w:cs="黑体"/>
          <w:color w:val="2D2D2D"/>
          <w:sz w:val="32"/>
          <w:szCs w:val="32"/>
          <w:shd w:val="clear" w:color="auto" w:fill="FFFFFF"/>
        </w:rPr>
        <w:t>三、主要特点</w:t>
      </w:r>
    </w:p>
    <w:p>
      <w:pPr>
        <w:pStyle w:val="5"/>
        <w:widowControl/>
        <w:spacing w:beforeAutospacing="0" w:afterAutospacing="0" w:line="560" w:lineRule="exact"/>
        <w:ind w:firstLine="629"/>
        <w:rPr>
          <w:rFonts w:ascii="仿宋_GB2312" w:hAnsi="仿宋_GB2312" w:eastAsia="仿宋_GB2312" w:cs="仿宋_GB2312"/>
          <w:color w:val="2D2D2D"/>
          <w:sz w:val="32"/>
          <w:szCs w:val="32"/>
          <w:shd w:val="clear" w:color="auto" w:fill="FFFFFF"/>
        </w:rPr>
      </w:pPr>
      <w:r>
        <w:rPr>
          <w:rFonts w:hint="eastAsia" w:ascii="楷体_GB2312" w:hAnsi="仿宋_GB2312" w:eastAsia="楷体_GB2312" w:cs="仿宋_GB2312"/>
          <w:color w:val="2D2D2D"/>
          <w:sz w:val="32"/>
          <w:szCs w:val="32"/>
          <w:shd w:val="clear" w:color="auto" w:fill="FFFFFF"/>
        </w:rPr>
        <w:t>（一）内容完整合规。</w:t>
      </w:r>
      <w:r>
        <w:rPr>
          <w:rFonts w:hint="eastAsia" w:ascii="仿宋_GB2312" w:hAnsi="仿宋_GB2312" w:eastAsia="仿宋_GB2312" w:cs="仿宋_GB2312"/>
          <w:color w:val="2D2D2D"/>
          <w:sz w:val="32"/>
          <w:szCs w:val="32"/>
          <w:shd w:val="clear" w:color="auto" w:fill="FFFFFF"/>
        </w:rPr>
        <w:t>《</w:t>
      </w:r>
      <w:r>
        <w:rPr>
          <w:rFonts w:hint="eastAsia" w:ascii="仿宋_GB2312" w:hAnsi="仿宋_GB2312" w:eastAsia="仿宋_GB2312" w:cs="仿宋_GB2312"/>
          <w:color w:val="2D2D2D"/>
          <w:sz w:val="32"/>
          <w:szCs w:val="32"/>
          <w:shd w:val="clear" w:color="auto" w:fill="FFFFFF"/>
          <w:lang w:eastAsia="zh-CN"/>
        </w:rPr>
        <w:t>官渡区临时救助工作实施细则</w:t>
      </w:r>
      <w:r>
        <w:rPr>
          <w:rFonts w:hint="eastAsia" w:ascii="仿宋_GB2312" w:hAnsi="仿宋_GB2312" w:eastAsia="仿宋_GB2312" w:cs="仿宋_GB2312"/>
          <w:color w:val="2D2D2D"/>
          <w:sz w:val="32"/>
          <w:szCs w:val="32"/>
          <w:shd w:val="clear" w:color="auto" w:fill="FFFFFF"/>
        </w:rPr>
        <w:t>》认真贯彻落实党中央、国务院、省委、省政府和市委、市政府关于改革完善社会救助制度的决策部署，严格按照民政部、财政部和省民政厅、财政厅出台的政策规定和要求，内容既涵盖现行临时救助政策规定，又对部分内容进行细化和充实，确保了政策的完整性、延续性和合规性。</w:t>
      </w:r>
    </w:p>
    <w:p>
      <w:pPr>
        <w:pStyle w:val="5"/>
        <w:widowControl/>
        <w:spacing w:beforeAutospacing="0" w:afterAutospacing="0" w:line="560" w:lineRule="exact"/>
        <w:ind w:firstLine="629"/>
        <w:rPr>
          <w:rFonts w:ascii="仿宋_GB2312" w:hAnsi="仿宋_GB2312" w:eastAsia="仿宋_GB2312" w:cs="仿宋_GB2312"/>
          <w:color w:val="2D2D2D"/>
          <w:sz w:val="32"/>
          <w:szCs w:val="32"/>
        </w:rPr>
      </w:pPr>
      <w:r>
        <w:rPr>
          <w:rFonts w:hint="eastAsia" w:ascii="楷体_GB2312" w:hAnsi="仿宋_GB2312" w:eastAsia="楷体_GB2312" w:cs="仿宋_GB2312"/>
          <w:color w:val="2D2D2D"/>
          <w:sz w:val="32"/>
          <w:szCs w:val="32"/>
          <w:shd w:val="clear" w:color="auto" w:fill="FFFFFF"/>
        </w:rPr>
        <w:t>（二）政策紧密衔接。</w:t>
      </w:r>
      <w:r>
        <w:rPr>
          <w:rFonts w:hint="eastAsia" w:ascii="仿宋_GB2312" w:hAnsi="仿宋_GB2312" w:eastAsia="仿宋_GB2312" w:cs="仿宋_GB2312"/>
          <w:color w:val="2D2D2D"/>
          <w:sz w:val="32"/>
          <w:szCs w:val="32"/>
          <w:shd w:val="clear" w:color="auto" w:fill="FFFFFF"/>
        </w:rPr>
        <w:t>《</w:t>
      </w:r>
      <w:r>
        <w:rPr>
          <w:rFonts w:hint="eastAsia" w:ascii="仿宋_GB2312" w:hAnsi="仿宋_GB2312" w:eastAsia="仿宋_GB2312" w:cs="仿宋_GB2312"/>
          <w:color w:val="2D2D2D"/>
          <w:sz w:val="32"/>
          <w:szCs w:val="32"/>
          <w:shd w:val="clear" w:color="auto" w:fill="FFFFFF"/>
          <w:lang w:eastAsia="zh-CN"/>
        </w:rPr>
        <w:t>官渡区</w:t>
      </w:r>
      <w:r>
        <w:rPr>
          <w:rFonts w:hint="eastAsia" w:ascii="仿宋_GB2312" w:hAnsi="仿宋_GB2312" w:eastAsia="仿宋_GB2312" w:cs="仿宋_GB2312"/>
          <w:color w:val="2D2D2D"/>
          <w:sz w:val="32"/>
          <w:szCs w:val="32"/>
          <w:shd w:val="clear" w:color="auto" w:fill="FFFFFF"/>
        </w:rPr>
        <w:t>临时救助</w:t>
      </w:r>
      <w:r>
        <w:rPr>
          <w:rFonts w:hint="eastAsia" w:ascii="仿宋_GB2312" w:hAnsi="仿宋_GB2312" w:eastAsia="仿宋_GB2312" w:cs="仿宋_GB2312"/>
          <w:color w:val="2D2D2D"/>
          <w:sz w:val="32"/>
          <w:szCs w:val="32"/>
          <w:shd w:val="clear" w:color="auto" w:fill="FFFFFF"/>
          <w:lang w:eastAsia="zh-CN"/>
        </w:rPr>
        <w:t>工作实施细则</w:t>
      </w:r>
      <w:r>
        <w:rPr>
          <w:rFonts w:hint="eastAsia" w:ascii="仿宋_GB2312" w:hAnsi="仿宋_GB2312" w:eastAsia="仿宋_GB2312" w:cs="仿宋_GB2312"/>
          <w:color w:val="2D2D2D"/>
          <w:sz w:val="32"/>
          <w:szCs w:val="32"/>
          <w:shd w:val="clear" w:color="auto" w:fill="FFFFFF"/>
        </w:rPr>
        <w:t>》紧密结合现行城</w:t>
      </w:r>
      <w:r>
        <w:rPr>
          <w:rFonts w:hint="eastAsia" w:ascii="仿宋_GB2312" w:hAnsi="仿宋_GB2312" w:eastAsia="仿宋_GB2312" w:cs="仿宋_GB2312"/>
          <w:color w:val="2D2D2D"/>
          <w:sz w:val="32"/>
          <w:szCs w:val="32"/>
          <w:shd w:val="clear" w:color="auto" w:fill="FFFFFF"/>
          <w:lang w:eastAsia="zh-CN"/>
        </w:rPr>
        <w:t>市</w:t>
      </w:r>
      <w:r>
        <w:rPr>
          <w:rFonts w:hint="eastAsia" w:ascii="仿宋_GB2312" w:hAnsi="仿宋_GB2312" w:eastAsia="仿宋_GB2312" w:cs="仿宋_GB2312"/>
          <w:color w:val="2D2D2D"/>
          <w:sz w:val="32"/>
          <w:szCs w:val="32"/>
          <w:shd w:val="clear" w:color="auto" w:fill="FFFFFF"/>
        </w:rPr>
        <w:t>低保、特困人员救助供养和低收入人口认定管理相关规定，确保政策之间实现紧密衔接，特别是支出型临时救助对象认定方面，和低收入人口认定规定相统一，切实增强可操作性，最大限度为困难群众申请救助提供便利。</w:t>
      </w:r>
    </w:p>
    <w:p>
      <w:pPr>
        <w:pStyle w:val="5"/>
        <w:widowControl/>
        <w:spacing w:beforeAutospacing="0" w:afterAutospacing="0" w:line="560" w:lineRule="exact"/>
        <w:ind w:firstLine="629"/>
        <w:rPr>
          <w:rFonts w:ascii="仿宋_GB2312" w:hAnsi="仿宋_GB2312" w:eastAsia="仿宋_GB2312" w:cs="仿宋_GB2312"/>
          <w:color w:val="2D2D2D"/>
          <w:sz w:val="32"/>
          <w:szCs w:val="32"/>
        </w:rPr>
      </w:pPr>
      <w:r>
        <w:rPr>
          <w:rFonts w:hint="eastAsia" w:ascii="楷体_GB2312" w:hAnsi="仿宋_GB2312" w:eastAsia="楷体_GB2312" w:cs="仿宋_GB2312"/>
          <w:color w:val="2D2D2D"/>
          <w:sz w:val="32"/>
          <w:szCs w:val="32"/>
          <w:shd w:val="clear" w:color="auto" w:fill="FFFFFF"/>
        </w:rPr>
        <w:t>（三）制度突破创新。</w:t>
      </w:r>
      <w:r>
        <w:rPr>
          <w:rFonts w:hint="eastAsia" w:ascii="仿宋_GB2312" w:hAnsi="仿宋_GB2312" w:eastAsia="仿宋_GB2312" w:cs="仿宋_GB2312"/>
          <w:color w:val="2D2D2D"/>
          <w:sz w:val="32"/>
          <w:szCs w:val="32"/>
          <w:shd w:val="clear" w:color="auto" w:fill="FFFFFF"/>
        </w:rPr>
        <w:t>《</w:t>
      </w:r>
      <w:r>
        <w:rPr>
          <w:rFonts w:hint="eastAsia" w:ascii="仿宋_GB2312" w:hAnsi="仿宋_GB2312" w:eastAsia="仿宋_GB2312" w:cs="仿宋_GB2312"/>
          <w:color w:val="2D2D2D"/>
          <w:sz w:val="32"/>
          <w:szCs w:val="32"/>
          <w:shd w:val="clear" w:color="auto" w:fill="FFFFFF"/>
          <w:lang w:eastAsia="zh-CN"/>
        </w:rPr>
        <w:t>官渡区</w:t>
      </w:r>
      <w:r>
        <w:rPr>
          <w:rFonts w:hint="eastAsia" w:ascii="仿宋_GB2312" w:hAnsi="仿宋_GB2312" w:eastAsia="仿宋_GB2312" w:cs="仿宋_GB2312"/>
          <w:color w:val="2D2D2D"/>
          <w:sz w:val="32"/>
          <w:szCs w:val="32"/>
          <w:shd w:val="clear" w:color="auto" w:fill="FFFFFF"/>
        </w:rPr>
        <w:t>临时救助</w:t>
      </w:r>
      <w:r>
        <w:rPr>
          <w:rFonts w:hint="eastAsia" w:ascii="仿宋_GB2312" w:hAnsi="仿宋_GB2312" w:eastAsia="仿宋_GB2312" w:cs="仿宋_GB2312"/>
          <w:color w:val="2D2D2D"/>
          <w:sz w:val="32"/>
          <w:szCs w:val="32"/>
          <w:shd w:val="clear" w:color="auto" w:fill="FFFFFF"/>
          <w:lang w:eastAsia="zh-CN"/>
        </w:rPr>
        <w:t>工作实施细则</w:t>
      </w:r>
      <w:r>
        <w:rPr>
          <w:rFonts w:hint="eastAsia" w:ascii="仿宋_GB2312" w:hAnsi="仿宋_GB2312" w:eastAsia="仿宋_GB2312" w:cs="仿宋_GB2312"/>
          <w:color w:val="2D2D2D"/>
          <w:sz w:val="32"/>
          <w:szCs w:val="32"/>
          <w:shd w:val="clear" w:color="auto" w:fill="FFFFFF"/>
        </w:rPr>
        <w:t>》结合工作实际，细化了急难型临时救助的情形和支出型临时救助刚性支出等内容，在对重大疾病患者医前实施急难救助、提高街道临时救助金审批额度、以及取消民主评议等方面进行了突破创新，进一步优化办理环节、精简证明材料、压缩办理时限，推进告知承诺制，凸显临时救助的普惠性和便捷性，有力提高救助及时性，让改革发展成果更多更公平惠及困难群众。</w:t>
      </w:r>
    </w:p>
    <w:p>
      <w:pPr>
        <w:pStyle w:val="5"/>
        <w:widowControl/>
        <w:spacing w:beforeAutospacing="0" w:afterAutospacing="0" w:line="560" w:lineRule="exact"/>
        <w:ind w:firstLine="629"/>
        <w:rPr>
          <w:rFonts w:ascii="仿宋_GB2312" w:hAnsi="仿宋_GB2312" w:eastAsia="仿宋_GB2312" w:cs="仿宋_GB2312"/>
          <w:color w:val="2D2D2D"/>
          <w:sz w:val="32"/>
          <w:szCs w:val="32"/>
        </w:rPr>
      </w:pPr>
      <w:r>
        <w:rPr>
          <w:rFonts w:hint="eastAsia" w:ascii="楷体_GB2312" w:hAnsi="仿宋_GB2312" w:eastAsia="楷体_GB2312" w:cs="仿宋_GB2312"/>
          <w:color w:val="2D2D2D"/>
          <w:sz w:val="32"/>
          <w:szCs w:val="32"/>
          <w:shd w:val="clear" w:color="auto" w:fill="FFFFFF"/>
        </w:rPr>
        <w:t>（四）程序便捷规范。</w:t>
      </w:r>
      <w:r>
        <w:rPr>
          <w:rFonts w:hint="eastAsia" w:ascii="仿宋_GB2312" w:hAnsi="仿宋_GB2312" w:eastAsia="仿宋_GB2312" w:cs="仿宋_GB2312"/>
          <w:color w:val="2D2D2D"/>
          <w:sz w:val="32"/>
          <w:szCs w:val="32"/>
          <w:shd w:val="clear" w:color="auto" w:fill="FFFFFF"/>
        </w:rPr>
        <w:t>系统规范支出型和急难型救助审核审批程序和时限，细化具体工作措施。结合“一卡通”平台资金发放要求，规定除1000元以下急难型小额救助可采取现金发放外，临时救助金统一通过惠民惠农财政补贴资金“一卡通”管理平台由</w:t>
      </w:r>
      <w:r>
        <w:rPr>
          <w:rFonts w:hint="eastAsia" w:ascii="仿宋_GB2312" w:hAnsi="仿宋_GB2312" w:eastAsia="仿宋_GB2312" w:cs="仿宋_GB2312"/>
          <w:color w:val="2D2D2D"/>
          <w:sz w:val="32"/>
          <w:szCs w:val="32"/>
          <w:shd w:val="clear" w:color="auto" w:fill="FFFFFF"/>
          <w:lang w:eastAsia="zh-CN"/>
        </w:rPr>
        <w:t>区民政局</w:t>
      </w:r>
      <w:r>
        <w:rPr>
          <w:rFonts w:hint="eastAsia" w:ascii="仿宋_GB2312" w:hAnsi="仿宋_GB2312" w:eastAsia="仿宋_GB2312" w:cs="仿宋_GB2312"/>
          <w:color w:val="2D2D2D"/>
          <w:sz w:val="32"/>
          <w:szCs w:val="32"/>
          <w:shd w:val="clear" w:color="auto" w:fill="FFFFFF"/>
        </w:rPr>
        <w:t>发放至救助对象账户，减少发放的中间环节，规范发放程序。</w:t>
      </w:r>
    </w:p>
    <w:p>
      <w:pPr>
        <w:pStyle w:val="5"/>
        <w:widowControl/>
        <w:spacing w:beforeAutospacing="0" w:afterAutospacing="0" w:line="560" w:lineRule="exact"/>
        <w:ind w:firstLine="629"/>
        <w:rPr>
          <w:rFonts w:ascii="黑体" w:hAnsi="黑体" w:eastAsia="黑体" w:cs="黑体"/>
          <w:color w:val="2D2D2D"/>
          <w:sz w:val="32"/>
          <w:szCs w:val="32"/>
        </w:rPr>
      </w:pPr>
      <w:r>
        <w:rPr>
          <w:rFonts w:hint="eastAsia" w:ascii="黑体" w:hAnsi="黑体" w:eastAsia="黑体" w:cs="黑体"/>
          <w:color w:val="2D2D2D"/>
          <w:sz w:val="32"/>
          <w:szCs w:val="32"/>
          <w:shd w:val="clear" w:color="auto" w:fill="FFFFFF"/>
        </w:rPr>
        <w:t>四、突破创新</w:t>
      </w:r>
    </w:p>
    <w:p>
      <w:pPr>
        <w:pStyle w:val="5"/>
        <w:widowControl/>
        <w:spacing w:beforeAutospacing="0" w:afterAutospacing="0" w:line="560" w:lineRule="exact"/>
        <w:ind w:firstLine="629"/>
        <w:rPr>
          <w:rFonts w:hint="eastAsia" w:ascii="仿宋_GB2312" w:hAnsi="仿宋_GB2312" w:eastAsia="仿宋_GB2312" w:cs="仿宋_GB2312"/>
          <w:color w:val="2D2D2D"/>
          <w:sz w:val="32"/>
          <w:szCs w:val="32"/>
          <w:shd w:val="clear" w:color="auto" w:fill="FFFFFF"/>
          <w:lang w:eastAsia="zh-CN"/>
        </w:rPr>
      </w:pPr>
      <w:r>
        <w:rPr>
          <w:rFonts w:hint="eastAsia" w:ascii="楷体_GB2312" w:hAnsi="仿宋_GB2312" w:eastAsia="楷体_GB2312" w:cs="仿宋_GB2312"/>
          <w:color w:val="2D2D2D"/>
          <w:sz w:val="32"/>
          <w:szCs w:val="32"/>
          <w:shd w:val="clear" w:color="auto" w:fill="FFFFFF"/>
        </w:rPr>
        <w:t>（一）</w:t>
      </w:r>
      <w:r>
        <w:rPr>
          <w:rFonts w:hint="eastAsia" w:ascii="仿宋_GB2312" w:hAnsi="仿宋_GB2312" w:eastAsia="仿宋_GB2312" w:cs="仿宋_GB2312"/>
          <w:color w:val="2D2D2D"/>
          <w:sz w:val="32"/>
          <w:szCs w:val="32"/>
          <w:shd w:val="clear" w:color="auto" w:fill="FFFFFF"/>
        </w:rPr>
        <w:t>优化</w:t>
      </w:r>
      <w:r>
        <w:rPr>
          <w:rFonts w:hint="eastAsia" w:ascii="仿宋_GB2312" w:hAnsi="仿宋_GB2312" w:eastAsia="仿宋_GB2312" w:cs="仿宋_GB2312"/>
          <w:color w:val="2D2D2D"/>
          <w:sz w:val="32"/>
          <w:szCs w:val="32"/>
          <w:shd w:val="clear" w:color="auto" w:fill="FFFFFF"/>
          <w:lang w:eastAsia="zh-CN"/>
        </w:rPr>
        <w:t>支出型临时救助对象认定条件</w:t>
      </w:r>
      <w:r>
        <w:rPr>
          <w:rFonts w:hint="eastAsia" w:ascii="仿宋_GB2312" w:hAnsi="仿宋_GB2312" w:eastAsia="仿宋_GB2312" w:cs="仿宋_GB2312"/>
          <w:color w:val="2D2D2D"/>
          <w:sz w:val="32"/>
          <w:szCs w:val="32"/>
          <w:shd w:val="clear" w:color="auto" w:fill="FFFFFF"/>
        </w:rPr>
        <w:t>。</w:t>
      </w:r>
      <w:r>
        <w:rPr>
          <w:rFonts w:hint="eastAsia" w:ascii="仿宋_GB2312" w:hAnsi="仿宋_GB2312" w:eastAsia="仿宋_GB2312" w:cs="仿宋_GB2312"/>
          <w:color w:val="2D2D2D"/>
          <w:sz w:val="32"/>
          <w:szCs w:val="32"/>
          <w:shd w:val="clear" w:color="auto" w:fill="FFFFFF"/>
          <w:lang w:eastAsia="zh-CN"/>
        </w:rPr>
        <w:t>明确对“已认定为最低生活保障、特困人员救助供养、低保边缘家庭等民政兜底保障对象等民政兜底对象”在“面临因病因学因灾因意外事故等生活必需的刚性支出突然增加时”可直接认定为支出型临时救助对象，对其他困难群众符合“家庭年人均收入低于当地上年度城乡居民人均可支配收入，提出申请前</w:t>
      </w:r>
      <w:r>
        <w:rPr>
          <w:rFonts w:hint="eastAsia" w:ascii="仿宋_GB2312" w:hAnsi="仿宋_GB2312" w:eastAsia="仿宋_GB2312" w:cs="仿宋_GB2312"/>
          <w:color w:val="2D2D2D"/>
          <w:sz w:val="32"/>
          <w:szCs w:val="32"/>
          <w:shd w:val="clear" w:color="auto" w:fill="FFFFFF"/>
          <w:lang w:val="en-US" w:eastAsia="zh-CN"/>
        </w:rPr>
        <w:t>12个月内家庭刚性支出达到或超过其家庭年收入的60%，家庭财产状况符合低保边缘家庭财产有关规定的家庭或个人”可认定为支出型临时救助对象。实现了</w:t>
      </w:r>
      <w:r>
        <w:rPr>
          <w:rFonts w:hint="eastAsia" w:ascii="仿宋_GB2312" w:hAnsi="仿宋_GB2312" w:eastAsia="仿宋_GB2312" w:cs="仿宋_GB2312"/>
          <w:color w:val="2D2D2D"/>
          <w:sz w:val="32"/>
          <w:szCs w:val="32"/>
          <w:shd w:val="clear" w:color="auto" w:fill="FFFFFF"/>
        </w:rPr>
        <w:t>与《云南省低收入人口认定管理暂行办法》</w:t>
      </w:r>
      <w:r>
        <w:rPr>
          <w:rFonts w:hint="eastAsia" w:ascii="仿宋_GB2312" w:hAnsi="仿宋_GB2312" w:eastAsia="仿宋_GB2312" w:cs="仿宋_GB2312"/>
          <w:color w:val="2D2D2D"/>
          <w:sz w:val="32"/>
          <w:szCs w:val="32"/>
          <w:shd w:val="clear" w:color="auto" w:fill="FFFFFF"/>
          <w:lang w:eastAsia="zh-CN"/>
        </w:rPr>
        <w:t>规定的低收入人口覆盖保持一致，有效衔接，基层操作执行更加便捷，落实救助更加快速。</w:t>
      </w:r>
    </w:p>
    <w:p>
      <w:pPr>
        <w:pStyle w:val="5"/>
        <w:widowControl/>
        <w:spacing w:beforeAutospacing="0" w:afterAutospacing="0" w:line="560" w:lineRule="exact"/>
        <w:ind w:firstLine="629"/>
        <w:rPr>
          <w:rFonts w:hint="eastAsia" w:ascii="仿宋_GB2312" w:hAnsi="仿宋_GB2312" w:eastAsia="仿宋_GB2312" w:cs="仿宋_GB2312"/>
          <w:color w:val="2D2D2D"/>
          <w:sz w:val="32"/>
          <w:szCs w:val="32"/>
          <w:shd w:val="clear" w:color="auto" w:fill="FFFFFF"/>
        </w:rPr>
      </w:pPr>
      <w:r>
        <w:rPr>
          <w:rFonts w:hint="eastAsia" w:ascii="仿宋_GB2312" w:hAnsi="仿宋_GB2312" w:eastAsia="仿宋_GB2312" w:cs="仿宋_GB2312"/>
          <w:color w:val="2D2D2D"/>
          <w:sz w:val="32"/>
          <w:szCs w:val="32"/>
          <w:shd w:val="clear" w:color="auto" w:fill="FFFFFF"/>
        </w:rPr>
        <w:t>（二）合理提高审批额度。“单次救助金额在 1 万元（含 1 万元）以内的</w:t>
      </w:r>
      <w:r>
        <w:rPr>
          <w:rFonts w:hint="eastAsia" w:ascii="仿宋_GB2312" w:hAnsi="仿宋_GB2312" w:eastAsia="仿宋_GB2312" w:cs="仿宋_GB2312"/>
          <w:color w:val="2D2D2D"/>
          <w:sz w:val="32"/>
          <w:szCs w:val="32"/>
          <w:shd w:val="clear" w:color="auto" w:fill="FFFFFF"/>
          <w:lang w:eastAsia="zh-CN"/>
        </w:rPr>
        <w:t>，由街道办事处审批</w:t>
      </w:r>
      <w:r>
        <w:rPr>
          <w:rFonts w:hint="eastAsia" w:ascii="仿宋_GB2312" w:hAnsi="仿宋_GB2312" w:eastAsia="仿宋_GB2312" w:cs="仿宋_GB2312"/>
          <w:color w:val="2D2D2D"/>
          <w:sz w:val="32"/>
          <w:szCs w:val="32"/>
          <w:shd w:val="clear" w:color="auto" w:fill="FFFFFF"/>
        </w:rPr>
        <w:t>”，提高了街道实施临时救助的审批额度，救助能力进一步提高。</w:t>
      </w:r>
    </w:p>
    <w:p>
      <w:pPr>
        <w:pStyle w:val="5"/>
        <w:widowControl/>
        <w:spacing w:beforeAutospacing="0" w:afterAutospacing="0" w:line="560" w:lineRule="exact"/>
        <w:ind w:firstLine="629"/>
        <w:rPr>
          <w:rFonts w:hint="eastAsia" w:ascii="仿宋_GB2312" w:hAnsi="仿宋_GB2312" w:eastAsia="仿宋_GB2312" w:cs="仿宋_GB2312"/>
          <w:color w:val="2D2D2D"/>
          <w:sz w:val="32"/>
          <w:szCs w:val="32"/>
          <w:shd w:val="clear" w:color="auto" w:fill="FFFFFF"/>
          <w:lang w:eastAsia="zh-CN"/>
        </w:rPr>
      </w:pPr>
      <w:r>
        <w:rPr>
          <w:rFonts w:hint="eastAsia" w:ascii="仿宋_GB2312" w:hAnsi="仿宋_GB2312" w:eastAsia="仿宋_GB2312" w:cs="仿宋_GB2312"/>
          <w:color w:val="2D2D2D"/>
          <w:sz w:val="32"/>
          <w:szCs w:val="32"/>
          <w:shd w:val="clear" w:color="auto" w:fill="FFFFFF"/>
        </w:rPr>
        <w:t>（三）适当放宽认定标准。将支出型申请对象收入状况由原来“月人均可支配收入低于当地城乡最低生活保障标准的家庭”修改为“年人均收入低于当地上年度城乡居民人均可支配收入，且家庭财产状况符合低保边缘家庭财产有关规定”，进一步扩大救助的覆盖面。对特困人员救助供养、最低生活保障、低保边缘家庭等民政兜底保障对象，因病因学因灾因意外事故等生活必需的刚性支出突然增</w:t>
      </w:r>
      <w:r>
        <w:rPr>
          <w:rFonts w:hint="eastAsia" w:ascii="仿宋_GB2312" w:hAnsi="仿宋_GB2312" w:eastAsia="仿宋_GB2312" w:cs="仿宋_GB2312"/>
          <w:sz w:val="32"/>
          <w:szCs w:val="32"/>
        </w:rPr>
        <w:t>加，</w:t>
      </w:r>
      <w:r>
        <w:rPr>
          <w:rFonts w:hint="eastAsia" w:ascii="仿宋_GB2312" w:hAnsi="仿宋_GB2312" w:eastAsia="仿宋_GB2312" w:cs="仿宋_GB2312"/>
          <w:color w:val="2D2D2D"/>
          <w:sz w:val="32"/>
          <w:szCs w:val="32"/>
          <w:shd w:val="clear" w:color="auto" w:fill="FFFFFF"/>
        </w:rPr>
        <w:t>导致基本生活出现严重困难的，可直接认定为支出型临时救助对象</w:t>
      </w:r>
      <w:r>
        <w:rPr>
          <w:rFonts w:hint="eastAsia" w:ascii="仿宋_GB2312" w:hAnsi="仿宋_GB2312" w:eastAsia="仿宋_GB2312" w:cs="仿宋_GB2312"/>
          <w:color w:val="2D2D2D"/>
          <w:sz w:val="32"/>
          <w:szCs w:val="32"/>
          <w:shd w:val="clear" w:color="auto" w:fill="FFFFFF"/>
          <w:lang w:eastAsia="zh-CN"/>
        </w:rPr>
        <w:t>。</w:t>
      </w:r>
    </w:p>
    <w:p>
      <w:pPr>
        <w:spacing w:line="582" w:lineRule="exact"/>
        <w:ind w:firstLine="640" w:firstLineChars="200"/>
        <w:rPr>
          <w:rFonts w:hint="eastAsia" w:ascii="仿宋_GB2312" w:hAnsi="仿宋_GB2312" w:eastAsia="仿宋_GB2312" w:cs="仿宋_GB2312"/>
          <w:color w:val="2D2D2D"/>
          <w:kern w:val="0"/>
          <w:sz w:val="32"/>
          <w:szCs w:val="32"/>
          <w:shd w:val="clear" w:color="auto" w:fill="FFFFFF"/>
          <w:lang w:val="en-US" w:eastAsia="zh-CN" w:bidi="ar-SA"/>
        </w:rPr>
      </w:pPr>
      <w:r>
        <w:rPr>
          <w:rFonts w:hint="eastAsia" w:ascii="仿宋_GB2312" w:hAnsi="仿宋_GB2312" w:eastAsia="仿宋_GB2312" w:cs="仿宋_GB2312"/>
          <w:color w:val="2D2D2D"/>
          <w:kern w:val="0"/>
          <w:sz w:val="32"/>
          <w:szCs w:val="32"/>
          <w:shd w:val="clear" w:color="auto" w:fill="FFFFFF"/>
          <w:lang w:val="en-US" w:eastAsia="zh-CN" w:bidi="ar-SA"/>
        </w:rPr>
        <w:t>（四）细化临时救助分类分档救助标准。</w:t>
      </w:r>
    </w:p>
    <w:p>
      <w:pPr>
        <w:spacing w:line="582" w:lineRule="exact"/>
        <w:ind w:firstLine="640" w:firstLineChars="200"/>
        <w:rPr>
          <w:rFonts w:hint="eastAsia" w:ascii="仿宋_GB2312" w:hAnsi="仿宋_GB2312" w:eastAsia="仿宋_GB2312" w:cs="仿宋_GB2312"/>
          <w:color w:val="2D2D2D"/>
          <w:kern w:val="0"/>
          <w:sz w:val="32"/>
          <w:szCs w:val="32"/>
          <w:shd w:val="clear" w:color="auto" w:fill="FFFFFF"/>
          <w:lang w:val="en-US" w:eastAsia="zh-CN" w:bidi="ar-SA"/>
        </w:rPr>
      </w:pPr>
      <w:r>
        <w:rPr>
          <w:rFonts w:hint="eastAsia" w:ascii="仿宋_GB2312" w:hAnsi="仿宋_GB2312" w:eastAsia="仿宋_GB2312" w:cs="仿宋_GB2312"/>
          <w:color w:val="2D2D2D"/>
          <w:kern w:val="0"/>
          <w:sz w:val="32"/>
          <w:szCs w:val="32"/>
          <w:shd w:val="clear" w:color="auto" w:fill="FFFFFF"/>
          <w:lang w:val="en-US" w:eastAsia="zh-CN" w:bidi="ar-SA"/>
        </w:rPr>
        <w:t>结合工作实际，对部分内容进行了创新。一是打破了户籍地限制，将急难发生地明确为受理临时救助的第一责任主体，让困难群众享受就近就便的救助服务；二是细化了临时救助分类分档的救助标准，将特困供养人员、孤儿、事实无人抚养儿童划为第一类；最低生活保障对象划为第二类；低保边缘家庭、支出型困难家庭、因病致贫重病患者划为第三类；其他类型困难家庭划为第四类，根据不同类型对应不同的救助档次和救助标准。</w:t>
      </w:r>
    </w:p>
    <w:p>
      <w:pPr>
        <w:rPr>
          <w:rFonts w:hint="eastAsia" w:ascii="仿宋_GB2312" w:hAnsi="仿宋_GB2312" w:eastAsia="仿宋_GB2312" w:cs="仿宋_GB2312"/>
          <w:color w:val="2D2D2D"/>
          <w:kern w:val="0"/>
          <w:sz w:val="32"/>
          <w:szCs w:val="32"/>
          <w:shd w:val="clear" w:color="auto" w:fill="FFFFFF"/>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88587"/>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9C"/>
    <w:rsid w:val="00110194"/>
    <w:rsid w:val="00130D48"/>
    <w:rsid w:val="001A33C1"/>
    <w:rsid w:val="001C1BB7"/>
    <w:rsid w:val="001E1816"/>
    <w:rsid w:val="00273A14"/>
    <w:rsid w:val="0048089C"/>
    <w:rsid w:val="00535174"/>
    <w:rsid w:val="005F2984"/>
    <w:rsid w:val="00755A5C"/>
    <w:rsid w:val="00755FB5"/>
    <w:rsid w:val="008328AE"/>
    <w:rsid w:val="0084643F"/>
    <w:rsid w:val="00942A36"/>
    <w:rsid w:val="00961E5F"/>
    <w:rsid w:val="009C3E95"/>
    <w:rsid w:val="00B26D93"/>
    <w:rsid w:val="00B967FF"/>
    <w:rsid w:val="00C060B9"/>
    <w:rsid w:val="00C87C5F"/>
    <w:rsid w:val="00CE49D2"/>
    <w:rsid w:val="00D60FF0"/>
    <w:rsid w:val="00D93EAA"/>
    <w:rsid w:val="00DC0C18"/>
    <w:rsid w:val="00E152BC"/>
    <w:rsid w:val="00E87037"/>
    <w:rsid w:val="00EA4E54"/>
    <w:rsid w:val="00F10E59"/>
    <w:rsid w:val="00F172A0"/>
    <w:rsid w:val="03546FCA"/>
    <w:rsid w:val="12A511D7"/>
    <w:rsid w:val="138B521B"/>
    <w:rsid w:val="1412350F"/>
    <w:rsid w:val="150B2214"/>
    <w:rsid w:val="16920D97"/>
    <w:rsid w:val="17002B62"/>
    <w:rsid w:val="1B740996"/>
    <w:rsid w:val="1E256C04"/>
    <w:rsid w:val="21BA19CA"/>
    <w:rsid w:val="2BE85851"/>
    <w:rsid w:val="2BEE00DA"/>
    <w:rsid w:val="2E6D0438"/>
    <w:rsid w:val="3654433F"/>
    <w:rsid w:val="3C830A53"/>
    <w:rsid w:val="3DBC52D8"/>
    <w:rsid w:val="47961813"/>
    <w:rsid w:val="486D37E4"/>
    <w:rsid w:val="53E0649A"/>
    <w:rsid w:val="546248D3"/>
    <w:rsid w:val="556C60B3"/>
    <w:rsid w:val="56064AE3"/>
    <w:rsid w:val="599C7113"/>
    <w:rsid w:val="5A76346C"/>
    <w:rsid w:val="5B8D0390"/>
    <w:rsid w:val="60045BE6"/>
    <w:rsid w:val="636813A7"/>
    <w:rsid w:val="643F373C"/>
    <w:rsid w:val="67C67469"/>
    <w:rsid w:val="681E09CB"/>
    <w:rsid w:val="6B7E0C63"/>
    <w:rsid w:val="756C090F"/>
    <w:rsid w:val="7A5479A0"/>
    <w:rsid w:val="7AD33C0D"/>
    <w:rsid w:val="7B6865D5"/>
    <w:rsid w:val="7DAA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标题 2 Char"/>
    <w:basedOn w:val="7"/>
    <w:link w:val="2"/>
    <w:semiHidden/>
    <w:qFormat/>
    <w:uiPriority w:val="0"/>
    <w:rPr>
      <w:rFonts w:ascii="宋体" w:hAnsi="宋体" w:eastAsia="宋体" w:cs="Times New Roman"/>
      <w:b/>
      <w:bCs/>
      <w:kern w:val="0"/>
      <w:sz w:val="36"/>
      <w:szCs w:val="36"/>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2368</Words>
  <Characters>2372</Characters>
  <Lines>19</Lines>
  <Paragraphs>5</Paragraphs>
  <TotalTime>42</TotalTime>
  <ScaleCrop>false</ScaleCrop>
  <LinksUpToDate>false</LinksUpToDate>
  <CharactersWithSpaces>2379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2024-03-05T03:12:00Z</dcterms:created>
  <dc:creator>微软用户</dc:creator>
  <cp:lastModifiedBy>脸红_</cp:lastModifiedBy>
  <cp:lastPrinted>2024-03-05T08:21:00Z</cp:lastPrinted>
  <dcterms:modified xsi:type="dcterms:W3CDTF">2025-12-19T03:56:11Z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ED14396D66874CBBA22568E5E681EBCD_13</vt:lpwstr>
  </property>
  <property fmtid="{D5CDD505-2E9C-101B-9397-08002B2CF9AE}" pid="4" name="KSOTemplateDocerSaveRecord">
    <vt:lpwstr>eyJoZGlkIjoiMzY5MDc4ZjhiOWNhOTI5Zjg5NDA2Mzc4OWY4ZjcxZTYifQ==</vt:lpwstr>
  </property>
</Properties>
</file>