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both"/>
        <w:rPr>
          <w:rFonts w:hint="default"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附件3</w:t>
      </w:r>
    </w:p>
    <w:p>
      <w:pPr>
        <w:snapToGrid w:val="0"/>
        <w:spacing w:line="570" w:lineRule="exact"/>
        <w:jc w:val="center"/>
        <w:rPr>
          <w:rFonts w:hint="eastAsia" w:ascii="方正小标宋简体" w:hAnsi="华文中宋" w:eastAsia="方正小标宋简体"/>
          <w:spacing w:val="14"/>
          <w:sz w:val="36"/>
          <w:szCs w:val="36"/>
        </w:rPr>
      </w:pPr>
      <w:r>
        <w:rPr>
          <w:rFonts w:hint="eastAsia" w:ascii="方正小标宋简体" w:eastAsia="方正小标宋简体"/>
          <w:sz w:val="36"/>
          <w:szCs w:val="36"/>
          <w:lang w:val="en-US" w:eastAsia="zh-CN"/>
        </w:rPr>
        <w:t>官渡区财政局2026</w:t>
      </w:r>
      <w:r>
        <w:rPr>
          <w:rFonts w:hint="eastAsia" w:ascii="方正小标宋简体" w:eastAsia="方正小标宋简体"/>
          <w:sz w:val="36"/>
          <w:szCs w:val="36"/>
        </w:rPr>
        <w:t>年</w:t>
      </w:r>
      <w:r>
        <w:rPr>
          <w:rFonts w:hint="eastAsia" w:ascii="方正小标宋简体" w:hAnsi="华文中宋" w:eastAsia="方正小标宋简体"/>
          <w:spacing w:val="14"/>
          <w:sz w:val="36"/>
          <w:szCs w:val="36"/>
        </w:rPr>
        <w:t>产业投资基金项目</w:t>
      </w:r>
    </w:p>
    <w:p>
      <w:pPr>
        <w:snapToGrid w:val="0"/>
        <w:spacing w:line="570" w:lineRule="exact"/>
        <w:jc w:val="center"/>
        <w:rPr>
          <w:rFonts w:hint="eastAsia" w:ascii="方正小标宋简体" w:hAnsi="华文中宋" w:eastAsia="方正小标宋简体"/>
          <w:spacing w:val="14"/>
          <w:sz w:val="44"/>
          <w:szCs w:val="44"/>
        </w:rPr>
      </w:pPr>
      <w:bookmarkStart w:id="0" w:name="_GoBack"/>
      <w:bookmarkEnd w:id="0"/>
    </w:p>
    <w:p>
      <w:pPr>
        <w:widowControl/>
        <w:numPr>
          <w:ilvl w:val="0"/>
          <w:numId w:val="1"/>
        </w:numPr>
        <w:ind w:firstLine="600" w:firstLineChars="200"/>
        <w:jc w:val="left"/>
        <w:rPr>
          <w:rFonts w:hint="eastAsia" w:ascii="黑体" w:hAnsi="黑体" w:eastAsia="黑体"/>
          <w:kern w:val="0"/>
          <w:sz w:val="30"/>
          <w:szCs w:val="30"/>
        </w:rPr>
      </w:pPr>
      <w:r>
        <w:rPr>
          <w:rFonts w:hint="eastAsia" w:ascii="黑体" w:hAnsi="黑体" w:eastAsia="黑体"/>
          <w:kern w:val="0"/>
          <w:sz w:val="30"/>
          <w:szCs w:val="30"/>
        </w:rPr>
        <w:t>项目名称</w:t>
      </w:r>
    </w:p>
    <w:p>
      <w:pPr>
        <w:widowControl/>
        <w:ind w:firstLine="600" w:firstLineChars="200"/>
        <w:jc w:val="left"/>
        <w:rPr>
          <w:rFonts w:eastAsia="仿宋_GB2312"/>
          <w:kern w:val="0"/>
          <w:sz w:val="30"/>
          <w:szCs w:val="30"/>
        </w:rPr>
      </w:pPr>
      <w:r>
        <w:rPr>
          <w:rFonts w:hint="eastAsia" w:eastAsia="仿宋_GB2312"/>
          <w:kern w:val="0"/>
          <w:sz w:val="30"/>
          <w:szCs w:val="30"/>
        </w:rPr>
        <w:t>产业投资基金经费</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立项依据</w:t>
      </w:r>
    </w:p>
    <w:p>
      <w:pPr>
        <w:widowControl/>
        <w:ind w:firstLine="600" w:firstLineChars="200"/>
        <w:jc w:val="left"/>
        <w:rPr>
          <w:rFonts w:hint="eastAsia" w:eastAsia="仿宋_GB2312"/>
          <w:kern w:val="0"/>
          <w:sz w:val="30"/>
          <w:szCs w:val="30"/>
          <w:lang w:eastAsia="zh-CN"/>
        </w:rPr>
      </w:pPr>
      <w:r>
        <w:rPr>
          <w:rFonts w:hint="eastAsia" w:eastAsia="仿宋_GB2312"/>
          <w:kern w:val="0"/>
          <w:sz w:val="30"/>
          <w:szCs w:val="30"/>
          <w:lang w:val="en-US" w:eastAsia="zh-CN"/>
        </w:rPr>
        <w:t>1.</w:t>
      </w:r>
      <w:r>
        <w:rPr>
          <w:rFonts w:hint="eastAsia" w:eastAsia="仿宋_GB2312"/>
          <w:kern w:val="0"/>
          <w:sz w:val="30"/>
          <w:szCs w:val="30"/>
          <w:lang w:eastAsia="zh-CN"/>
        </w:rPr>
        <w:t>《</w:t>
      </w:r>
      <w:r>
        <w:rPr>
          <w:rFonts w:hint="eastAsia" w:eastAsia="仿宋_GB2312"/>
          <w:kern w:val="0"/>
          <w:sz w:val="30"/>
          <w:szCs w:val="30"/>
          <w:lang w:val="en-US" w:eastAsia="zh-CN"/>
        </w:rPr>
        <w:t>私募投资基金监督管理条例</w:t>
      </w:r>
      <w:r>
        <w:rPr>
          <w:rFonts w:hint="eastAsia" w:eastAsia="仿宋_GB2312"/>
          <w:kern w:val="0"/>
          <w:sz w:val="30"/>
          <w:szCs w:val="30"/>
          <w:lang w:eastAsia="zh-CN"/>
        </w:rPr>
        <w:t>》（</w:t>
      </w:r>
      <w:r>
        <w:rPr>
          <w:rFonts w:hint="eastAsia" w:eastAsia="仿宋_GB2312"/>
          <w:kern w:val="0"/>
          <w:sz w:val="30"/>
          <w:szCs w:val="30"/>
          <w:lang w:val="en-US" w:eastAsia="zh-CN"/>
        </w:rPr>
        <w:t>国令第762号</w:t>
      </w:r>
      <w:r>
        <w:rPr>
          <w:rFonts w:hint="eastAsia" w:eastAsia="仿宋_GB2312"/>
          <w:kern w:val="0"/>
          <w:sz w:val="30"/>
          <w:szCs w:val="30"/>
          <w:lang w:eastAsia="zh-CN"/>
        </w:rPr>
        <w:t>）</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2.《财政部关于印发</w:t>
      </w:r>
      <w:r>
        <w:rPr>
          <w:rFonts w:hint="eastAsia" w:ascii="仿宋_GB2312" w:hAnsi="仿宋_GB2312" w:eastAsia="仿宋_GB2312" w:cs="仿宋_GB2312"/>
          <w:kern w:val="0"/>
          <w:sz w:val="30"/>
          <w:szCs w:val="30"/>
          <w:lang w:val="en-US" w:eastAsia="zh-CN"/>
        </w:rPr>
        <w:t>&lt;政府基金暂行管理办法&gt;</w:t>
      </w:r>
      <w:r>
        <w:rPr>
          <w:rFonts w:hint="eastAsia" w:eastAsia="仿宋_GB2312"/>
          <w:kern w:val="0"/>
          <w:sz w:val="30"/>
          <w:szCs w:val="30"/>
          <w:lang w:val="en-US" w:eastAsia="zh-CN"/>
        </w:rPr>
        <w:t>》（财预〔2015〕210号）</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3.《财政部关于加强政府投资基金管理提高财政出资效益的通知》（财预〔2020〕7号）</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4.《国务院办公厅关于促进政府投资基金高质量发展的指导意见》（国办发〔2025〕1号）</w:t>
      </w:r>
    </w:p>
    <w:p>
      <w:pPr>
        <w:widowControl/>
        <w:ind w:firstLine="600" w:firstLineChars="200"/>
        <w:jc w:val="left"/>
        <w:rPr>
          <w:rFonts w:hint="default" w:eastAsia="仿宋_GB2312"/>
          <w:kern w:val="0"/>
          <w:sz w:val="30"/>
          <w:szCs w:val="30"/>
          <w:lang w:val="en-US" w:eastAsia="zh-CN"/>
        </w:rPr>
      </w:pPr>
      <w:r>
        <w:rPr>
          <w:rFonts w:hint="eastAsia" w:eastAsia="仿宋_GB2312"/>
          <w:kern w:val="0"/>
          <w:sz w:val="30"/>
          <w:szCs w:val="30"/>
          <w:lang w:val="en-US" w:eastAsia="zh-CN"/>
        </w:rPr>
        <w:t>5.云南省人民政府关于印发《云南省政府投资基金支持产业高质量发展实施方案》（云政发〔2024〕30号）</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项目实施单位</w:t>
      </w:r>
    </w:p>
    <w:p>
      <w:pPr>
        <w:widowControl/>
        <w:ind w:firstLine="600" w:firstLineChars="200"/>
        <w:jc w:val="left"/>
        <w:rPr>
          <w:rFonts w:hint="default" w:eastAsia="仿宋_GB2312"/>
          <w:kern w:val="0"/>
          <w:sz w:val="30"/>
          <w:szCs w:val="30"/>
          <w:lang w:val="en-US" w:eastAsia="zh-CN"/>
        </w:rPr>
      </w:pPr>
      <w:r>
        <w:rPr>
          <w:rFonts w:hint="eastAsia" w:eastAsia="仿宋_GB2312"/>
          <w:kern w:val="0"/>
          <w:sz w:val="30"/>
          <w:szCs w:val="30"/>
        </w:rPr>
        <w:t>单位名称：</w:t>
      </w:r>
      <w:r>
        <w:rPr>
          <w:rFonts w:hint="eastAsia" w:eastAsia="仿宋_GB2312"/>
          <w:kern w:val="0"/>
          <w:sz w:val="30"/>
          <w:szCs w:val="30"/>
          <w:lang w:val="en-US" w:eastAsia="zh-CN"/>
        </w:rPr>
        <w:t>官渡区财政局</w:t>
      </w:r>
    </w:p>
    <w:p>
      <w:pPr>
        <w:widowControl/>
        <w:ind w:firstLine="600" w:firstLineChars="200"/>
        <w:jc w:val="left"/>
        <w:rPr>
          <w:rFonts w:hint="default" w:eastAsia="仿宋_GB2312"/>
          <w:kern w:val="0"/>
          <w:sz w:val="30"/>
          <w:szCs w:val="30"/>
          <w:lang w:val="en-US" w:eastAsia="zh-CN"/>
        </w:rPr>
      </w:pPr>
      <w:r>
        <w:rPr>
          <w:rFonts w:hint="eastAsia" w:eastAsia="仿宋_GB2312"/>
          <w:kern w:val="0"/>
          <w:sz w:val="30"/>
          <w:szCs w:val="30"/>
        </w:rPr>
        <w:t>组织机构代码：</w:t>
      </w:r>
      <w:r>
        <w:rPr>
          <w:rFonts w:hint="eastAsia" w:eastAsia="仿宋_GB2312"/>
          <w:kern w:val="0"/>
          <w:sz w:val="30"/>
          <w:szCs w:val="30"/>
          <w:lang w:val="en-US" w:eastAsia="zh-CN"/>
        </w:rPr>
        <w:t>115301110151179819</w:t>
      </w:r>
    </w:p>
    <w:p>
      <w:pPr>
        <w:widowControl/>
        <w:ind w:firstLine="600" w:firstLineChars="200"/>
        <w:jc w:val="left"/>
        <w:rPr>
          <w:rFonts w:hint="default" w:eastAsia="仿宋_GB2312"/>
          <w:kern w:val="0"/>
          <w:sz w:val="30"/>
          <w:szCs w:val="30"/>
          <w:lang w:val="en-US" w:eastAsia="zh-CN"/>
        </w:rPr>
      </w:pPr>
      <w:r>
        <w:rPr>
          <w:rFonts w:hint="eastAsia" w:eastAsia="仿宋_GB2312"/>
          <w:kern w:val="0"/>
          <w:sz w:val="30"/>
          <w:szCs w:val="30"/>
        </w:rPr>
        <w:t>地址：</w:t>
      </w:r>
      <w:r>
        <w:rPr>
          <w:rFonts w:hint="eastAsia" w:eastAsia="仿宋_GB2312"/>
          <w:kern w:val="0"/>
          <w:sz w:val="30"/>
          <w:szCs w:val="30"/>
          <w:lang w:val="en-US" w:eastAsia="zh-CN"/>
        </w:rPr>
        <w:t>昆明市官渡区云秀路2898号国投大厦</w:t>
      </w:r>
    </w:p>
    <w:p>
      <w:pPr>
        <w:widowControl/>
        <w:ind w:firstLine="600" w:firstLineChars="200"/>
        <w:jc w:val="left"/>
        <w:rPr>
          <w:rFonts w:hint="default" w:eastAsia="仿宋_GB2312"/>
          <w:kern w:val="0"/>
          <w:sz w:val="30"/>
          <w:szCs w:val="30"/>
          <w:lang w:val="en-US" w:eastAsia="zh-CN"/>
        </w:rPr>
      </w:pPr>
      <w:r>
        <w:rPr>
          <w:rFonts w:hint="eastAsia" w:eastAsia="仿宋_GB2312"/>
          <w:kern w:val="0"/>
          <w:sz w:val="30"/>
          <w:szCs w:val="30"/>
        </w:rPr>
        <w:t>联系电话：</w:t>
      </w:r>
      <w:r>
        <w:rPr>
          <w:rFonts w:hint="eastAsia" w:eastAsia="仿宋_GB2312"/>
          <w:kern w:val="0"/>
          <w:sz w:val="30"/>
          <w:szCs w:val="30"/>
          <w:lang w:val="en-US" w:eastAsia="zh-CN"/>
        </w:rPr>
        <w:t>67189602</w:t>
      </w:r>
    </w:p>
    <w:p>
      <w:pPr>
        <w:widowControl/>
        <w:ind w:firstLine="600" w:firstLineChars="200"/>
        <w:jc w:val="left"/>
        <w:rPr>
          <w:rFonts w:hint="default" w:eastAsia="仿宋_GB2312"/>
          <w:kern w:val="0"/>
          <w:sz w:val="30"/>
          <w:szCs w:val="30"/>
          <w:lang w:val="en-US" w:eastAsia="zh-CN"/>
        </w:rPr>
      </w:pPr>
      <w:r>
        <w:rPr>
          <w:rFonts w:hint="eastAsia" w:eastAsia="仿宋_GB2312"/>
          <w:kern w:val="0"/>
          <w:sz w:val="30"/>
          <w:szCs w:val="30"/>
        </w:rPr>
        <w:t>法人代表：</w:t>
      </w:r>
      <w:r>
        <w:rPr>
          <w:rFonts w:hint="eastAsia" w:eastAsia="仿宋_GB2312"/>
          <w:kern w:val="0"/>
          <w:sz w:val="30"/>
          <w:szCs w:val="30"/>
          <w:lang w:val="en-US" w:eastAsia="zh-CN"/>
        </w:rPr>
        <w:t>常吉星</w:t>
      </w:r>
    </w:p>
    <w:p>
      <w:pPr>
        <w:widowControl/>
        <w:ind w:firstLine="600" w:firstLineChars="200"/>
        <w:jc w:val="left"/>
        <w:rPr>
          <w:rFonts w:hint="default" w:eastAsia="仿宋_GB2312"/>
          <w:kern w:val="0"/>
          <w:sz w:val="30"/>
          <w:szCs w:val="30"/>
          <w:lang w:val="en-US" w:eastAsia="zh-CN"/>
        </w:rPr>
      </w:pPr>
      <w:r>
        <w:rPr>
          <w:rFonts w:hint="eastAsia" w:eastAsia="仿宋_GB2312"/>
          <w:kern w:val="0"/>
          <w:sz w:val="30"/>
          <w:szCs w:val="30"/>
        </w:rPr>
        <w:t>经费来源：</w:t>
      </w:r>
      <w:r>
        <w:rPr>
          <w:rFonts w:hint="eastAsia" w:eastAsia="仿宋_GB2312"/>
          <w:kern w:val="0"/>
          <w:sz w:val="30"/>
          <w:szCs w:val="30"/>
          <w:lang w:val="en-US" w:eastAsia="zh-CN"/>
        </w:rPr>
        <w:t>财政全额拨款</w:t>
      </w:r>
    </w:p>
    <w:p>
      <w:pPr>
        <w:widowControl/>
        <w:ind w:firstLine="600" w:firstLineChars="200"/>
        <w:jc w:val="left"/>
        <w:rPr>
          <w:rFonts w:hint="default" w:eastAsia="仿宋_GB2312"/>
          <w:kern w:val="0"/>
          <w:sz w:val="30"/>
          <w:szCs w:val="30"/>
          <w:lang w:val="en-US" w:eastAsia="zh-CN"/>
        </w:rPr>
      </w:pPr>
      <w:r>
        <w:rPr>
          <w:rFonts w:hint="eastAsia" w:eastAsia="仿宋_GB2312"/>
          <w:kern w:val="0"/>
          <w:sz w:val="30"/>
          <w:szCs w:val="30"/>
          <w:lang w:eastAsia="zh-CN"/>
        </w:rPr>
        <w:t>单位</w:t>
      </w:r>
      <w:r>
        <w:rPr>
          <w:rFonts w:hint="eastAsia" w:eastAsia="仿宋_GB2312"/>
          <w:kern w:val="0"/>
          <w:sz w:val="30"/>
          <w:szCs w:val="30"/>
        </w:rPr>
        <w:t>概况：</w:t>
      </w:r>
      <w:r>
        <w:rPr>
          <w:rFonts w:hint="eastAsia" w:eastAsia="仿宋_GB2312"/>
          <w:kern w:val="0"/>
          <w:sz w:val="30"/>
          <w:szCs w:val="30"/>
          <w:lang w:val="en-US" w:eastAsia="zh-CN"/>
        </w:rPr>
        <w:t>我单位为行政机关，为履行财政职能，促进经济高质量发展而设立此项目。</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项目基本概况</w:t>
      </w:r>
    </w:p>
    <w:p>
      <w:pPr>
        <w:widowControl/>
        <w:ind w:firstLine="600" w:firstLineChars="200"/>
        <w:jc w:val="left"/>
        <w:rPr>
          <w:rFonts w:hint="default" w:eastAsia="仿宋_GB2312"/>
          <w:kern w:val="0"/>
          <w:sz w:val="30"/>
          <w:szCs w:val="30"/>
          <w:lang w:val="en-US" w:eastAsia="zh-CN"/>
        </w:rPr>
      </w:pPr>
      <w:r>
        <w:rPr>
          <w:rFonts w:hint="eastAsia" w:eastAsia="仿宋_GB2312"/>
          <w:kern w:val="0"/>
          <w:sz w:val="30"/>
          <w:szCs w:val="30"/>
          <w:lang w:val="en-US" w:eastAsia="zh-CN"/>
        </w:rPr>
        <w:t>该项目设立的目的在于由政府发起设立母基金，设立子基金形成基金集群，引起带动各类资本参与，推动全区产业发展的政策性基金。</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项目实施内容</w:t>
      </w:r>
    </w:p>
    <w:p>
      <w:pPr>
        <w:widowControl/>
        <w:ind w:firstLine="600" w:firstLineChars="200"/>
        <w:jc w:val="left"/>
        <w:rPr>
          <w:rFonts w:hint="eastAsia" w:ascii="黑体" w:hAnsi="黑体" w:eastAsia="黑体" w:cs="黑体"/>
          <w:kern w:val="0"/>
          <w:sz w:val="30"/>
          <w:szCs w:val="30"/>
        </w:rPr>
      </w:pPr>
      <w:r>
        <w:rPr>
          <w:rFonts w:hint="eastAsia" w:eastAsia="仿宋_GB2312"/>
          <w:kern w:val="0"/>
          <w:sz w:val="30"/>
          <w:szCs w:val="30"/>
          <w:lang w:val="en-US" w:eastAsia="zh-CN"/>
        </w:rPr>
        <w:t>区产业投资基金由官渡区财政局授权区财政局代行政府出资人职责，区财政局安排财政资金以资本金方式注入昆明市官渡区国有资产投资经营有限公司后，再注入昆明市官渡区产业投资有限公司。</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资金安排情况</w:t>
      </w:r>
    </w:p>
    <w:p>
      <w:pPr>
        <w:widowControl/>
        <w:ind w:firstLine="600" w:firstLineChars="200"/>
        <w:jc w:val="left"/>
        <w:rPr>
          <w:rFonts w:hint="default" w:ascii="黑体" w:hAnsi="黑体" w:eastAsia="黑体" w:cs="黑体"/>
          <w:kern w:val="0"/>
          <w:sz w:val="30"/>
          <w:szCs w:val="30"/>
          <w:lang w:val="en-US" w:eastAsia="zh-CN"/>
        </w:rPr>
      </w:pPr>
      <w:r>
        <w:rPr>
          <w:rFonts w:hint="eastAsia" w:ascii="Times New Roman" w:hAnsi="Times New Roman" w:eastAsia="仿宋_GB2312" w:cs="Times New Roman"/>
          <w:kern w:val="0"/>
          <w:sz w:val="30"/>
          <w:szCs w:val="30"/>
          <w:lang w:val="en-US" w:eastAsia="zh-CN"/>
        </w:rPr>
        <w:t>2026年由官渡区财政局安排2000万元做为基金注入。</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项目实施计划</w:t>
      </w:r>
    </w:p>
    <w:p>
      <w:pPr>
        <w:widowControl/>
        <w:ind w:firstLine="600" w:firstLineChars="20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2026年安排2000万元做为基金注入，后续逐年安排不少于4.5亿元的基金。</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项目实施成效</w:t>
      </w:r>
    </w:p>
    <w:p>
      <w:pPr>
        <w:widowControl/>
        <w:ind w:firstLine="600" w:firstLineChars="200"/>
        <w:jc w:val="left"/>
        <w:rPr>
          <w:rFonts w:hint="default" w:eastAsia="仿宋_GB2312"/>
          <w:kern w:val="0"/>
          <w:sz w:val="30"/>
          <w:szCs w:val="30"/>
          <w:lang w:val="en-US" w:eastAsia="zh-CN"/>
        </w:rPr>
      </w:pPr>
      <w:r>
        <w:rPr>
          <w:rFonts w:hint="eastAsia" w:eastAsia="仿宋_GB2312"/>
          <w:kern w:val="0"/>
          <w:sz w:val="30"/>
          <w:szCs w:val="30"/>
          <w:lang w:val="en-US" w:eastAsia="zh-CN"/>
        </w:rPr>
        <w:t>项目开展后，能够发挥市场资源配置和国有资金引导放大作用，按照市场化法制化原则引导社会资本重点向官渡区总部经济、数字经济、文旅康养、对外贸易、新型公业等符合产业发展导向的领域，培育发展新质生产力，塑造发展新动能优势，促进官渡区经济高质量发展。</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项目绩效目标表</w:t>
      </w:r>
    </w:p>
    <w:tbl>
      <w:tblPr>
        <w:tblStyle w:val="7"/>
        <w:tblpPr w:leftFromText="180" w:rightFromText="180" w:vertAnchor="text" w:horzAnchor="page" w:tblpX="623" w:tblpY="582"/>
        <w:tblOverlap w:val="never"/>
        <w:tblW w:w="646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38"/>
        <w:gridCol w:w="922"/>
        <w:gridCol w:w="1138"/>
        <w:gridCol w:w="918"/>
        <w:gridCol w:w="820"/>
        <w:gridCol w:w="560"/>
        <w:gridCol w:w="543"/>
        <w:gridCol w:w="2580"/>
        <w:gridCol w:w="1329"/>
        <w:gridCol w:w="13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70" w:hRule="atLeast"/>
        </w:trPr>
        <w:tc>
          <w:tcPr>
            <w:tcW w:w="5000" w:type="pct"/>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Source Han Sans CN" w:hAnsi="Source Han Sans CN" w:eastAsia="Source Han Sans CN" w:cs="Source Han Sans CN"/>
                <w:b/>
                <w:i w:val="0"/>
                <w:color w:val="000000"/>
                <w:sz w:val="36"/>
                <w:szCs w:val="36"/>
                <w:u w:val="none"/>
              </w:rPr>
            </w:pPr>
            <w:r>
              <w:rPr>
                <w:rFonts w:hint="default" w:ascii="Source Han Sans CN" w:hAnsi="Source Han Sans CN" w:eastAsia="Source Han Sans CN" w:cs="Source Han Sans CN"/>
                <w:b/>
                <w:i w:val="0"/>
                <w:color w:val="000000"/>
                <w:kern w:val="0"/>
                <w:sz w:val="36"/>
                <w:szCs w:val="36"/>
                <w:u w:val="none"/>
                <w:lang w:val="en-US" w:eastAsia="zh-CN" w:bidi="ar"/>
              </w:rPr>
              <w:t>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0" w:hRule="atLeast"/>
        </w:trPr>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Source Han Sans CN" w:hAnsi="Source Han Sans CN" w:eastAsia="Source Han Sans CN" w:cs="Source Han Sans CN"/>
                <w:i w:val="0"/>
                <w:color w:val="000000"/>
                <w:sz w:val="22"/>
                <w:szCs w:val="22"/>
                <w:u w:val="none"/>
              </w:rPr>
            </w:pPr>
            <w:r>
              <w:rPr>
                <w:rFonts w:hint="default" w:ascii="Source Han Sans CN" w:hAnsi="Source Han Sans CN" w:eastAsia="Source Han Sans CN" w:cs="Source Han Sans CN"/>
                <w:i w:val="0"/>
                <w:color w:val="000000"/>
                <w:kern w:val="0"/>
                <w:sz w:val="22"/>
                <w:szCs w:val="22"/>
                <w:u w:val="none"/>
                <w:lang w:val="en-US" w:eastAsia="zh-CN" w:bidi="ar"/>
              </w:rPr>
              <w:t>项目目标</w:t>
            </w: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1"/>
                <w:szCs w:val="21"/>
                <w:u w:val="none"/>
                <w:lang w:val="en-US" w:eastAsia="zh-CN" w:bidi="ar"/>
              </w:rPr>
              <w:t>中长期绩效目标(2026年-2028年)</w:t>
            </w:r>
          </w:p>
        </w:tc>
        <w:tc>
          <w:tcPr>
            <w:tcW w:w="3748"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ascii="方正小标宋简体" w:hAnsi="方正小标宋简体" w:eastAsia="方正小标宋简体" w:cs="方正小标宋简体"/>
                <w:i w:val="0"/>
                <w:color w:val="000000"/>
                <w:sz w:val="22"/>
                <w:szCs w:val="22"/>
                <w:u w:val="none"/>
              </w:rPr>
            </w:pPr>
            <w:r>
              <w:rPr>
                <w:rFonts w:hint="eastAsia" w:ascii="方正小标宋简体" w:hAnsi="方正小标宋简体" w:eastAsia="方正小标宋简体" w:cs="方正小标宋简体"/>
                <w:i w:val="0"/>
                <w:color w:val="000000"/>
                <w:kern w:val="0"/>
                <w:sz w:val="20"/>
                <w:szCs w:val="20"/>
                <w:u w:val="none"/>
                <w:lang w:val="en-US" w:eastAsia="zh-CN" w:bidi="ar"/>
              </w:rPr>
              <w:t>通过发起设立昆明市官渡区产业投资基金，围绕发展总部经济、数字经济、文旅康养、对外贸易、新型工业五大重点产业，助力官渡区现代化产业体系建设和经济高质量发展</w:t>
            </w:r>
            <w:r>
              <w:rPr>
                <w:rFonts w:hint="eastAsia" w:ascii="方正小标宋简体" w:hAnsi="方正小标宋简体" w:eastAsia="方正小标宋简体" w:cs="方正小标宋简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96"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Source Han Sans CN" w:hAnsi="Source Han Sans CN" w:eastAsia="Source Han Sans CN" w:cs="Source Han Sans CN"/>
                <w:i w:val="0"/>
                <w:color w:val="000000"/>
                <w:sz w:val="22"/>
                <w:szCs w:val="22"/>
                <w:u w:val="none"/>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1"/>
                <w:szCs w:val="21"/>
                <w:u w:val="none"/>
                <w:lang w:val="en-US" w:eastAsia="zh-CN" w:bidi="ar"/>
              </w:rPr>
              <w:t>年度绩效目标(2026年)</w:t>
            </w:r>
          </w:p>
        </w:tc>
        <w:tc>
          <w:tcPr>
            <w:tcW w:w="3748"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方正小标宋简体" w:hAnsi="方正小标宋简体" w:eastAsia="方正小标宋简体" w:cs="方正小标宋简体"/>
                <w:i w:val="0"/>
                <w:color w:val="000000"/>
                <w:sz w:val="22"/>
                <w:szCs w:val="22"/>
                <w:u w:val="none"/>
              </w:rPr>
            </w:pPr>
            <w:r>
              <w:rPr>
                <w:rFonts w:hint="eastAsia" w:ascii="方正小标宋简体" w:hAnsi="方正小标宋简体" w:eastAsia="方正小标宋简体" w:cs="方正小标宋简体"/>
                <w:i w:val="0"/>
                <w:color w:val="000000"/>
                <w:kern w:val="0"/>
                <w:sz w:val="20"/>
                <w:szCs w:val="20"/>
                <w:u w:val="none"/>
                <w:lang w:val="en-US" w:eastAsia="zh-CN" w:bidi="ar"/>
              </w:rPr>
              <w:t>通过发起设立昆明市官渡区产业投资基金，围绕发展总部经济、数字经济、文旅康养、对外贸易、新型工业五大重点产业，助力官渡区现代化产业体系建设和经济高质量发展。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25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Source Han Sans CN" w:hAnsi="Source Han Sans CN" w:eastAsia="Source Han Sans CN" w:cs="Source Han Sans CN"/>
                <w:i w:val="0"/>
                <w:color w:val="000000"/>
                <w:sz w:val="18"/>
                <w:szCs w:val="18"/>
                <w:u w:val="none"/>
              </w:rPr>
            </w:pPr>
            <w:r>
              <w:rPr>
                <w:rFonts w:hint="default" w:ascii="Source Han Sans CN" w:hAnsi="Source Han Sans CN" w:eastAsia="Source Han Sans CN" w:cs="Source Han Sans CN"/>
                <w:i w:val="0"/>
                <w:color w:val="000000"/>
                <w:kern w:val="0"/>
                <w:sz w:val="18"/>
                <w:szCs w:val="18"/>
                <w:u w:val="none"/>
                <w:lang w:val="en-US" w:eastAsia="zh-CN" w:bidi="ar"/>
              </w:rPr>
              <w:t>绩效指标</w:t>
            </w:r>
          </w:p>
        </w:tc>
        <w:tc>
          <w:tcPr>
            <w:tcW w:w="11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Source Han Sans CN" w:hAnsi="Source Han Sans CN" w:eastAsia="Source Han Sans CN" w:cs="Source Han Sans CN"/>
                <w:i w:val="0"/>
                <w:color w:val="000000"/>
                <w:sz w:val="18"/>
                <w:szCs w:val="18"/>
                <w:u w:val="none"/>
              </w:rPr>
            </w:pPr>
            <w:r>
              <w:rPr>
                <w:rFonts w:hint="default" w:ascii="Source Han Sans CN" w:hAnsi="Source Han Sans CN" w:eastAsia="Source Han Sans CN" w:cs="Source Han Sans CN"/>
                <w:i w:val="0"/>
                <w:color w:val="000000"/>
                <w:kern w:val="0"/>
                <w:sz w:val="18"/>
                <w:szCs w:val="18"/>
                <w:u w:val="none"/>
                <w:lang w:val="en-US" w:eastAsia="zh-CN" w:bidi="ar"/>
              </w:rPr>
              <w:t>评（扣）分标准</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Source Han Sans CN" w:hAnsi="Source Han Sans CN" w:eastAsia="Source Han Sans CN" w:cs="Source Han Sans CN"/>
                <w:i w:val="0"/>
                <w:color w:val="000000"/>
                <w:sz w:val="18"/>
                <w:szCs w:val="18"/>
                <w:u w:val="none"/>
              </w:rPr>
            </w:pPr>
            <w:r>
              <w:rPr>
                <w:rFonts w:hint="default" w:ascii="Source Han Sans CN" w:hAnsi="Source Han Sans CN" w:eastAsia="Source Han Sans CN" w:cs="Source Han Sans CN"/>
                <w:i w:val="0"/>
                <w:color w:val="000000"/>
                <w:kern w:val="0"/>
                <w:sz w:val="18"/>
                <w:szCs w:val="18"/>
                <w:u w:val="none"/>
                <w:lang w:val="en-US" w:eastAsia="zh-CN" w:bidi="ar"/>
              </w:rPr>
              <w:t>指标内容</w:t>
            </w: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Source Han Sans CN" w:hAnsi="Source Han Sans CN" w:eastAsia="Source Han Sans CN" w:cs="Source Han Sans CN"/>
                <w:i w:val="0"/>
                <w:color w:val="000000"/>
                <w:sz w:val="18"/>
                <w:szCs w:val="18"/>
                <w:u w:val="none"/>
              </w:rPr>
            </w:pPr>
            <w:r>
              <w:rPr>
                <w:rFonts w:hint="default" w:ascii="Source Han Sans CN" w:hAnsi="Source Han Sans CN" w:eastAsia="Source Han Sans CN" w:cs="Source Han Sans CN"/>
                <w:i w:val="0"/>
                <w:color w:val="000000"/>
                <w:kern w:val="0"/>
                <w:sz w:val="18"/>
                <w:szCs w:val="18"/>
                <w:u w:val="none"/>
                <w:lang w:val="en-US" w:eastAsia="zh-CN" w:bidi="ar"/>
              </w:rPr>
              <w:t>绩效指标值设定依据及数据来源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Source Han Sans CN" w:hAnsi="Source Han Sans CN" w:eastAsia="Source Han Sans CN" w:cs="Source Han Sans CN"/>
                <w:i w:val="0"/>
                <w:color w:val="000000"/>
                <w:sz w:val="18"/>
                <w:szCs w:val="18"/>
                <w:u w:val="none"/>
              </w:rPr>
            </w:pPr>
            <w:r>
              <w:rPr>
                <w:rFonts w:hint="default" w:ascii="Source Han Sans CN" w:hAnsi="Source Han Sans CN" w:eastAsia="Source Han Sans CN" w:cs="Source Han Sans CN"/>
                <w:i w:val="0"/>
                <w:color w:val="000000"/>
                <w:kern w:val="0"/>
                <w:sz w:val="18"/>
                <w:szCs w:val="18"/>
                <w:u w:val="none"/>
                <w:lang w:val="en-US" w:eastAsia="zh-CN" w:bidi="ar"/>
              </w:rPr>
              <w:t>一级指标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Source Han Sans CN" w:hAnsi="Source Han Sans CN" w:eastAsia="Source Han Sans CN" w:cs="Source Han Sans CN"/>
                <w:i w:val="0"/>
                <w:color w:val="000000"/>
                <w:sz w:val="18"/>
                <w:szCs w:val="18"/>
                <w:u w:val="none"/>
              </w:rPr>
            </w:pPr>
            <w:r>
              <w:rPr>
                <w:rFonts w:hint="default" w:ascii="Source Han Sans CN" w:hAnsi="Source Han Sans CN" w:eastAsia="Source Han Sans CN" w:cs="Source Han Sans CN"/>
                <w:i w:val="0"/>
                <w:color w:val="000000"/>
                <w:kern w:val="0"/>
                <w:sz w:val="18"/>
                <w:szCs w:val="18"/>
                <w:u w:val="none"/>
                <w:lang w:val="en-US" w:eastAsia="zh-CN" w:bidi="ar"/>
              </w:rPr>
              <w:t>二级指标</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Source Han Sans CN" w:hAnsi="Source Han Sans CN" w:eastAsia="Source Han Sans CN" w:cs="Source Han Sans CN"/>
                <w:i w:val="0"/>
                <w:color w:val="000000"/>
                <w:sz w:val="18"/>
                <w:szCs w:val="18"/>
                <w:u w:val="none"/>
              </w:rPr>
            </w:pPr>
            <w:r>
              <w:rPr>
                <w:rFonts w:hint="default" w:ascii="Source Han Sans CN" w:hAnsi="Source Han Sans CN" w:eastAsia="Source Han Sans CN" w:cs="Source Han Sans CN"/>
                <w:i w:val="0"/>
                <w:color w:val="000000"/>
                <w:kern w:val="0"/>
                <w:sz w:val="18"/>
                <w:szCs w:val="18"/>
                <w:u w:val="none"/>
                <w:lang w:val="en-US" w:eastAsia="zh-CN" w:bidi="ar"/>
              </w:rPr>
              <w:t>三级指标</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Source Han Sans CN" w:hAnsi="Source Han Sans CN" w:eastAsia="Source Han Sans CN" w:cs="Source Han Sans CN"/>
                <w:i w:val="0"/>
                <w:color w:val="000000"/>
                <w:sz w:val="18"/>
                <w:szCs w:val="18"/>
                <w:u w:val="none"/>
              </w:rPr>
            </w:pPr>
            <w:r>
              <w:rPr>
                <w:rFonts w:hint="default" w:ascii="Source Han Sans CN" w:hAnsi="Source Han Sans CN" w:eastAsia="Source Han Sans CN" w:cs="Source Han Sans CN"/>
                <w:i w:val="0"/>
                <w:color w:val="000000"/>
                <w:kern w:val="0"/>
                <w:sz w:val="18"/>
                <w:szCs w:val="18"/>
                <w:u w:val="none"/>
                <w:lang w:val="en-US" w:eastAsia="zh-CN" w:bidi="ar"/>
              </w:rPr>
              <w:t>指标性质</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Source Han Sans CN" w:hAnsi="Source Han Sans CN" w:eastAsia="Source Han Sans CN" w:cs="Source Han Sans CN"/>
                <w:i w:val="0"/>
                <w:color w:val="000000"/>
                <w:sz w:val="18"/>
                <w:szCs w:val="18"/>
                <w:u w:val="none"/>
              </w:rPr>
            </w:pPr>
            <w:r>
              <w:rPr>
                <w:rFonts w:hint="default" w:ascii="Source Han Sans CN" w:hAnsi="Source Han Sans CN" w:eastAsia="Source Han Sans CN" w:cs="Source Han Sans CN"/>
                <w:i w:val="0"/>
                <w:color w:val="000000"/>
                <w:kern w:val="0"/>
                <w:sz w:val="18"/>
                <w:szCs w:val="18"/>
                <w:u w:val="none"/>
                <w:lang w:val="en-US" w:eastAsia="zh-CN" w:bidi="ar"/>
              </w:rPr>
              <w:t>指标值</w:t>
            </w: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Source Han Sans CN" w:hAnsi="Source Han Sans CN" w:eastAsia="Source Han Sans CN" w:cs="Source Han Sans CN"/>
                <w:i w:val="0"/>
                <w:color w:val="000000"/>
                <w:sz w:val="18"/>
                <w:szCs w:val="18"/>
                <w:u w:val="none"/>
              </w:rPr>
            </w:pPr>
            <w:r>
              <w:rPr>
                <w:rFonts w:hint="default" w:ascii="Source Han Sans CN" w:hAnsi="Source Han Sans CN" w:eastAsia="Source Han Sans CN" w:cs="Source Han Sans CN"/>
                <w:i w:val="0"/>
                <w:color w:val="000000"/>
                <w:kern w:val="0"/>
                <w:sz w:val="18"/>
                <w:szCs w:val="18"/>
                <w:u w:val="none"/>
                <w:lang w:val="en-US" w:eastAsia="zh-CN" w:bidi="ar"/>
              </w:rPr>
              <w:t>度量单位</w:t>
            </w: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Source Han Sans CN" w:hAnsi="Source Han Sans CN" w:eastAsia="Source Han Sans CN" w:cs="Source Han Sans CN"/>
                <w:i w:val="0"/>
                <w:color w:val="000000"/>
                <w:sz w:val="18"/>
                <w:szCs w:val="18"/>
                <w:u w:val="none"/>
              </w:rPr>
            </w:pPr>
            <w:r>
              <w:rPr>
                <w:rFonts w:hint="default" w:ascii="Source Han Sans CN" w:hAnsi="Source Han Sans CN" w:eastAsia="Source Han Sans CN" w:cs="Source Han Sans CN"/>
                <w:i w:val="0"/>
                <w:color w:val="000000"/>
                <w:kern w:val="0"/>
                <w:sz w:val="18"/>
                <w:szCs w:val="18"/>
                <w:u w:val="none"/>
                <w:lang w:val="en-US" w:eastAsia="zh-CN" w:bidi="ar"/>
              </w:rPr>
              <w:t>指标属性</w:t>
            </w:r>
          </w:p>
        </w:tc>
        <w:tc>
          <w:tcPr>
            <w:tcW w:w="11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Source Han Sans CN" w:hAnsi="Source Han Sans CN" w:eastAsia="Source Han Sans CN" w:cs="Source Han Sans CN"/>
                <w:i w:val="0"/>
                <w:color w:val="000000"/>
                <w:sz w:val="18"/>
                <w:szCs w:val="18"/>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Source Han Sans CN" w:hAnsi="Source Han Sans CN" w:eastAsia="Source Han Sans CN" w:cs="Source Han Sans CN"/>
                <w:i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Source Han Sans CN" w:hAnsi="Source Han Sans CN" w:eastAsia="Source Han Sans CN" w:cs="Source Han Sans C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2"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拟投项目入库情况</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&gt;=</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001</w:t>
            </w: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金管理人通过自有信息源和渠道，推荐符合官渡区产业政策和发展需求的项目（区内外项目均可）作为拟投项目。经基金管委会评判并认可项目价值后，列入拟投项目库，进行后续接触及谈判，拟投项目入库3个或以上，得15分；每减少1个，扣5分。</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反映基金本年度新增的拟投项目入库情况</w:t>
            </w:r>
          </w:p>
        </w:tc>
        <w:tc>
          <w:tcPr>
            <w:tcW w:w="6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官渡区产业投资基金设立方案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27"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项目投资落地情况</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&gt;=</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001</w:t>
            </w: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累计完成项目股权投资1个，得15分；未完成，不得分。</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反映基金本年度新增的项目投资完成情况。</w:t>
            </w:r>
          </w:p>
        </w:tc>
        <w:tc>
          <w:tcPr>
            <w:tcW w:w="6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官渡区产业投资基金设立方案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2"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基金年度投资完成情况</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&gt;=</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001</w:t>
            </w: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投资落地金额÷本年度实缴金额投资金额以是否签署股权投资协议为标准，≥80％得10分，≥70％且＜80％得8分，≥60％且＜70％得6分，＜60％得5分。</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反映投资落地金额占本年度实缴金额的比重情况。</w:t>
            </w:r>
          </w:p>
        </w:tc>
        <w:tc>
          <w:tcPr>
            <w:tcW w:w="6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官渡区产业投资基金设立方案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1"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5"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产业投向符合度</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聚焦于全区重点领域</w:t>
            </w: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002</w:t>
            </w: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聚焦于全区重点产业领域，得满分，否则不得分</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反映所投项目是否与官渡区各类政策文件规定的重点产业方向相符。</w:t>
            </w:r>
          </w:p>
        </w:tc>
        <w:tc>
          <w:tcPr>
            <w:tcW w:w="6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官渡区产业投资基金设立方案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2"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地域投向符合度</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&gt;=</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001</w:t>
            </w: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基金直接或间接投资于官渡区内金额/基金实缴金额&gt;=80%得满分，&gt;=70%且&lt;80%得4分，&gt;=60%且&lt;70%得3分，&lt;60%得2分。</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反映是否主要投资于官渡区内项目。</w:t>
            </w:r>
          </w:p>
        </w:tc>
        <w:tc>
          <w:tcPr>
            <w:tcW w:w="6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官渡区产业投资基金设立方案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9"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基金运营符合合伙协议及相关监管规定</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符合合伙协议及相关监管规定</w:t>
            </w: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002</w:t>
            </w: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基金运营符合合伙协议及相关监管规定，每出现一次违规行为扣1分，直至扣完。</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反映基金运营是否符合合伙协议及相关监管规定</w:t>
            </w:r>
          </w:p>
        </w:tc>
        <w:tc>
          <w:tcPr>
            <w:tcW w:w="6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官渡区产业投资基金设立方案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2"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基金及基金管理人未出现违法违规情形</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不存在违法违规情形</w:t>
            </w: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002</w:t>
            </w: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基金及基金管理人不存在违反相关法律法规、违反官渡区产业投资基金管理办法的情形，每出现一次违规行为扣1分，直至扣完。</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反映基金及基金管理人是否遵守法律法规、基金管理办法的规定。</w:t>
            </w:r>
          </w:p>
        </w:tc>
        <w:tc>
          <w:tcPr>
            <w:tcW w:w="6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官渡区产业投资基金设立方案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2"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基金运作制度体系完备性</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基金运作制度体系完备</w:t>
            </w: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002</w:t>
            </w: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具备完整的投资决策流程，得2.5分；具备有效风控措施，得2.5分；具备完整的投后管理和退出机制，得2.5分；具备闲置资金的有效管理机制，得2.5分。</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反映基金募投管退全流程是否合规，是否具备完备的制度规范和操作指引。</w:t>
            </w:r>
          </w:p>
        </w:tc>
        <w:tc>
          <w:tcPr>
            <w:tcW w:w="6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官渡区产业投资基金设立方案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2"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基金信息披露合规性</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基金信息披露合规</w:t>
            </w: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002</w:t>
            </w: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按要求向中基协及相关监管部分报送基金信息，定期披露基金财报、运行情况报告，及时报送基金运行过程中特殊及重大事项，每出现一次未及时披露的情况，扣2分，直至扣完。</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反映基金信息披露是否合规。</w:t>
            </w:r>
          </w:p>
        </w:tc>
        <w:tc>
          <w:tcPr>
            <w:tcW w:w="6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官渡区产业投资基金设立方案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2"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基金设立流程效率</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&lt;=</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月</w:t>
            </w: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001</w:t>
            </w: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基金获批后1个月内完成工商登记注册，完成得2.5分，完不成不得分；资金到位2个月内完成中基协备案，完成得2.5分，否则不得分。</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反映是否按约定时间完成注册登记和中基协备案。</w:t>
            </w:r>
          </w:p>
        </w:tc>
        <w:tc>
          <w:tcPr>
            <w:tcW w:w="6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官渡区产业投资基金设立方案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2"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基金对社会资本撬动率（认缴）</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&gt;=</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001</w:t>
            </w: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母基金直投项目认缴出资总额+子基金穿透对应的底层项目认缴出资总额）/官渡区财政累计认缴出资总额&gt;=2得5分，&gt;=1.5且&lt;2得4分，&gt;=1。0且&lt;1.5得2分，如尚未设立子基金，此项按满分计算。</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反映子基金层面是否实现放大。</w:t>
            </w:r>
          </w:p>
        </w:tc>
        <w:tc>
          <w:tcPr>
            <w:tcW w:w="6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官渡区产业投资基金设立方案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2"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基金对社会资本撬动率（实缴）</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&gt;=</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001</w:t>
            </w: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母基金直投项目实缴出资总额+子基金穿透对应的底层项目实缴出资总额）/官渡区财政累计实缴出资总额&gt;=2得5分，&gt;=1.5且&lt;2得4分，&gt;=1。0且&lt;1.5得2分，如尚未设立子基金，此项按满分计算。</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反映子基金层面是否实现放大。</w:t>
            </w:r>
          </w:p>
        </w:tc>
        <w:tc>
          <w:tcPr>
            <w:tcW w:w="6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官渡区产业投资基金设立方案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3"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1"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2"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政府满意度</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w:t>
            </w: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002</w:t>
            </w: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区政府是否对基金管理人工作配合度、以及基金运作情况感到满意。</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满意，得10分；基本满意，5分；否则不得分。</w:t>
            </w:r>
          </w:p>
        </w:tc>
        <w:tc>
          <w:tcPr>
            <w:tcW w:w="6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官渡区产业投资基金设立方案</w:t>
            </w:r>
          </w:p>
        </w:tc>
      </w:tr>
    </w:tbl>
    <w:p>
      <w:pPr>
        <w:widowControl/>
        <w:ind w:left="600"/>
        <w:jc w:val="left"/>
        <w:rPr>
          <w:rFonts w:hint="eastAsia" w:eastAsia="仿宋_GB2312"/>
          <w:kern w:val="0"/>
          <w:sz w:val="30"/>
          <w:szCs w:val="30"/>
        </w:rPr>
      </w:pPr>
    </w:p>
    <w:p>
      <w:pPr>
        <w:widowControl/>
        <w:ind w:left="600"/>
        <w:jc w:val="left"/>
        <w:rPr>
          <w:rFonts w:hint="eastAsia" w:ascii="黑体" w:hAnsi="黑体" w:eastAsia="黑体" w:cs="黑体"/>
          <w:kern w:val="0"/>
          <w:sz w:val="30"/>
          <w:szCs w:val="30"/>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Source Han Sans C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02C"/>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3F0214E"/>
    <w:rsid w:val="04314F30"/>
    <w:rsid w:val="046F214C"/>
    <w:rsid w:val="06325B44"/>
    <w:rsid w:val="0A5A5DC4"/>
    <w:rsid w:val="0AB77A2F"/>
    <w:rsid w:val="0BFD28E4"/>
    <w:rsid w:val="0D0E0F2A"/>
    <w:rsid w:val="0F635DF8"/>
    <w:rsid w:val="10881DF6"/>
    <w:rsid w:val="111D3473"/>
    <w:rsid w:val="13B61995"/>
    <w:rsid w:val="141E7899"/>
    <w:rsid w:val="153C0007"/>
    <w:rsid w:val="16120B81"/>
    <w:rsid w:val="165D6CAE"/>
    <w:rsid w:val="17E531F7"/>
    <w:rsid w:val="19F55BCD"/>
    <w:rsid w:val="1A0B3DDD"/>
    <w:rsid w:val="1A1B6230"/>
    <w:rsid w:val="1A751B4A"/>
    <w:rsid w:val="1B7457C9"/>
    <w:rsid w:val="1BC36AA0"/>
    <w:rsid w:val="1BD73E6F"/>
    <w:rsid w:val="1F8F6F61"/>
    <w:rsid w:val="203F2354"/>
    <w:rsid w:val="217C52A6"/>
    <w:rsid w:val="24192B24"/>
    <w:rsid w:val="249262B8"/>
    <w:rsid w:val="26A22A34"/>
    <w:rsid w:val="27C44B4F"/>
    <w:rsid w:val="29684A53"/>
    <w:rsid w:val="2A2D00A9"/>
    <w:rsid w:val="2D7258C6"/>
    <w:rsid w:val="2E343CBB"/>
    <w:rsid w:val="2E574E83"/>
    <w:rsid w:val="2E7A1926"/>
    <w:rsid w:val="2FD96A63"/>
    <w:rsid w:val="3227360A"/>
    <w:rsid w:val="357910E0"/>
    <w:rsid w:val="38226957"/>
    <w:rsid w:val="38B94E67"/>
    <w:rsid w:val="39466C4F"/>
    <w:rsid w:val="396A13EA"/>
    <w:rsid w:val="39DD2E67"/>
    <w:rsid w:val="3A8A588E"/>
    <w:rsid w:val="3B026B0F"/>
    <w:rsid w:val="3C1464F1"/>
    <w:rsid w:val="3DCC2998"/>
    <w:rsid w:val="3F5538EE"/>
    <w:rsid w:val="41134E62"/>
    <w:rsid w:val="42FF01FB"/>
    <w:rsid w:val="44EF5DC5"/>
    <w:rsid w:val="45F568DE"/>
    <w:rsid w:val="488A54A4"/>
    <w:rsid w:val="4A8A424F"/>
    <w:rsid w:val="508B3BDB"/>
    <w:rsid w:val="51486F2A"/>
    <w:rsid w:val="52F4603B"/>
    <w:rsid w:val="56F77E4E"/>
    <w:rsid w:val="57734E4F"/>
    <w:rsid w:val="5A5F2402"/>
    <w:rsid w:val="5B6F544B"/>
    <w:rsid w:val="5E8D610B"/>
    <w:rsid w:val="611236F1"/>
    <w:rsid w:val="646605FE"/>
    <w:rsid w:val="67137888"/>
    <w:rsid w:val="676E094C"/>
    <w:rsid w:val="67A644C4"/>
    <w:rsid w:val="69614B69"/>
    <w:rsid w:val="69B304BD"/>
    <w:rsid w:val="6A070C95"/>
    <w:rsid w:val="6A2D7613"/>
    <w:rsid w:val="6C447429"/>
    <w:rsid w:val="6CE00556"/>
    <w:rsid w:val="6CE34371"/>
    <w:rsid w:val="7005690A"/>
    <w:rsid w:val="706044C2"/>
    <w:rsid w:val="707217B7"/>
    <w:rsid w:val="70F826C0"/>
    <w:rsid w:val="72063E6D"/>
    <w:rsid w:val="72293730"/>
    <w:rsid w:val="724A4A01"/>
    <w:rsid w:val="73116912"/>
    <w:rsid w:val="73954482"/>
    <w:rsid w:val="785B03CB"/>
    <w:rsid w:val="7D4F20E1"/>
    <w:rsid w:val="7D99752A"/>
    <w:rsid w:val="7F024C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2</Pages>
  <Words>21</Words>
  <Characters>123</Characters>
  <Lines>1</Lines>
  <Paragraphs>1</Paragraphs>
  <TotalTime>29</TotalTime>
  <ScaleCrop>false</ScaleCrop>
  <LinksUpToDate>false</LinksUpToDate>
  <CharactersWithSpaces>143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菠萝</cp:lastModifiedBy>
  <cp:lastPrinted>2026-04-03T06:49:00Z</cp:lastPrinted>
  <dcterms:modified xsi:type="dcterms:W3CDTF">2026-04-03T09:11:13Z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7B1690DEBC684584AAAA8BF918F986B6</vt:lpwstr>
  </property>
</Properties>
</file>