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官渡区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zh-TW"/>
        </w:rPr>
        <w:t>组队参加2026年昆明市学生（青少年）田径运动会组织服务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机构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比选评分办法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此次评分采用综合评标法，满分为100分，我单位将根据申请方在规定时间内提交的材料进行综合评分。不接受后续递补材料。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二、评分细则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根据申请方提供的比选申请材料进行综合评分。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sz w:val="24"/>
        </w:rPr>
        <w:t>评分按照从高到低进行排序，以综合评分高者为中选人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（</w:t>
      </w:r>
      <w:r>
        <w:rPr>
          <w:rFonts w:hint="eastAsia" w:ascii="宋体" w:hAnsi="宋体" w:cs="宋体"/>
          <w:sz w:val="24"/>
        </w:rPr>
        <w:t>注：得分需≥70分的申请人确定为成交候选人）。</w:t>
      </w:r>
      <w:r>
        <w:rPr>
          <w:rFonts w:hint="eastAsia" w:ascii="宋体" w:hAnsi="宋体" w:cs="宋体"/>
          <w:color w:val="000000"/>
          <w:sz w:val="24"/>
          <w:shd w:val="clear" w:color="auto" w:fill="FFFFFF"/>
        </w:rPr>
        <w:t>若最高评分出现两家或以上申请方的得分相等，则比选总报价低者中选，若比选总报价仍相同，则采取现场抽签的方式确定最终中选人。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评分项如下：</w:t>
      </w:r>
    </w:p>
    <w:tbl>
      <w:tblPr>
        <w:tblStyle w:val="9"/>
        <w:tblW w:w="53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668"/>
        <w:gridCol w:w="1523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  <w:jc w:val="center"/>
        </w:trPr>
        <w:tc>
          <w:tcPr>
            <w:tcW w:w="561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条款号</w:t>
            </w:r>
          </w:p>
        </w:tc>
        <w:tc>
          <w:tcPr>
            <w:tcW w:w="755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评 审 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 容</w:t>
            </w:r>
          </w:p>
        </w:tc>
        <w:tc>
          <w:tcPr>
            <w:tcW w:w="3682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 审 标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1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初步评审</w:t>
            </w:r>
          </w:p>
        </w:tc>
        <w:tc>
          <w:tcPr>
            <w:tcW w:w="755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资格审查标准</w:t>
            </w:r>
          </w:p>
        </w:tc>
        <w:tc>
          <w:tcPr>
            <w:tcW w:w="3682" w:type="pct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符合比选公告“供应商的资格要求”的规定。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符合性审查标准</w:t>
            </w:r>
          </w:p>
        </w:tc>
        <w:tc>
          <w:tcPr>
            <w:tcW w:w="3682" w:type="pct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有以下情况的，</w:t>
            </w:r>
            <w:r>
              <w:rPr>
                <w:rFonts w:hint="eastAsia" w:ascii="宋体" w:hAnsi="宋体" w:cs="宋体"/>
                <w:kern w:val="0"/>
                <w:sz w:val="24"/>
              </w:rPr>
              <w:t>不通过符合性审查：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1.未按照比选公告要求提供比选申请材料的；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2.所提供的比选申请材料不具备比选公告中规定的资格要求的；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3.比选申请材料实质性内容不全的，字迹辨认不清的，未按照要求加盖本单位公章的；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4.比选申请材料中含有采购单位不能接受的附加条件的；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5.有证据表明比选申请方串标的；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6.经核实，提供虚假资料以谋取成交的；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7.法律、法规和本次公告规定的其他无效情形。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1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详细评审标准</w:t>
            </w:r>
          </w:p>
        </w:tc>
        <w:tc>
          <w:tcPr>
            <w:tcW w:w="755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1）评审得分计算公式</w:t>
            </w:r>
          </w:p>
        </w:tc>
        <w:tc>
          <w:tcPr>
            <w:tcW w:w="3682" w:type="pct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供应商的评审得分满分100分，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供应商的评审得分＝F1＋F2＋F3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其中：F1、F2、F3分别为报价评分、技术部分评分、商务部分评分3项评审因素的汇总得分。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2）评审因素权重</w:t>
            </w:r>
          </w:p>
        </w:tc>
        <w:tc>
          <w:tcPr>
            <w:tcW w:w="3682" w:type="pct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报价评分F1满分20分。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技术部分评分F2满分50分。</w:t>
            </w:r>
          </w:p>
          <w:p>
            <w:pPr>
              <w:snapToGrid w:val="0"/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商务部分评分F3满分30分。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3）报价评分F1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（满分20分）</w:t>
            </w:r>
          </w:p>
        </w:tc>
        <w:tc>
          <w:tcPr>
            <w:tcW w:w="3682" w:type="pct"/>
            <w:vAlign w:val="center"/>
          </w:tcPr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报价评分采用低价优先法计算，即满足比选公告要求且报价最低的供应商的价格为评审基准价，其报价分为满分。其他供应商的报价分统一按照下列公式计算：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报价得分=（评审基准价/比选报价）×20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0" w:hRule="atLeast"/>
          <w:jc w:val="center"/>
        </w:trPr>
        <w:tc>
          <w:tcPr>
            <w:tcW w:w="23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4）技术部分评分F2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（满分50分）</w:t>
            </w:r>
          </w:p>
        </w:tc>
        <w:tc>
          <w:tcPr>
            <w:tcW w:w="3682" w:type="pct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赛事服务方案（40分） </w:t>
            </w:r>
          </w:p>
          <w:p>
            <w:p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根据供应商提供的赛事服务方案进行评审评分，内容包括但不限于：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①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按照竞赛规程制定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运动员资格审核及报名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（8分）：方案能结合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规程，流程清晰、时间节点明确，得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分；方案合理性不足的，酌情扣2-4分。②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根据赛事要求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配齐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后勤保障人员、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/>
                <w14:textFill>
                  <w14:solidFill>
                    <w14:schemeClr w14:val="tx1"/>
                  </w14:solidFill>
                </w14:textFill>
              </w:rPr>
              <w:t>教练员，明确岗位职责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运动员赛前训练指导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分）：团队配置专业、分工明确，符合赛事规模需求，得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运动员赛前训练指导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合理，得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人员安排、分工及赛前集训方案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合理性不足的，酌情扣2-4分；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③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参赛人员往返交通、食宿安全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及医疗保障预案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制定详细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zh-TW" w:eastAsia="zh-CN"/>
                <w14:textFill>
                  <w14:solidFill>
                    <w14:schemeClr w14:val="tx1"/>
                  </w14:solidFill>
                </w14:textFill>
              </w:rPr>
              <w:t>行程安排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（1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分）：某项保障措施不足的，酌情扣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。④总结报告（5分）：明确赛后5个工作日内提交总结报告的具体内容框架（含赛事概况、成效、问题及改进建议），得5分；框架不完整的，酌情扣1-2分。⑤服务响应与沟通机制（5分）：建立专人对接、实时响应的沟通机制，能及时处理赛事期间各类需求，得5分；机制不健全的，酌情扣1-2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2" w:type="pct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增值服务（10分）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1.提供赛事全程照片直播等宣传增值服务，得分2-3（根据服务质量酌情打分）。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2.额外提供赛事相关培训（如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教练员、运动员赛前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参赛队员安全须知培训），得3-5分。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3.其他有利于提升赛事品质的增值服务（如优化赛事服务流程等），得1-2分。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0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1" w:type="pct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5）商务部分评分F3</w:t>
            </w:r>
          </w:p>
          <w:p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（满分30分）</w:t>
            </w:r>
          </w:p>
        </w:tc>
        <w:tc>
          <w:tcPr>
            <w:tcW w:w="3682" w:type="pct"/>
            <w:shd w:val="clear" w:color="auto" w:fill="auto"/>
          </w:tcPr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类似项目业绩（30分）</w:t>
            </w:r>
          </w:p>
          <w:p>
            <w:pPr>
              <w:spacing w:line="320" w:lineRule="exact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组织或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承办类似赛事的成功经验，并能提供近年来相关体育赛事的举办案例和效果评估。按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组织、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承办、协办体育赛事数量累计得分，区级5分、市级10分，省级及以上15分，累加不超过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</w:tc>
      </w:tr>
    </w:tbl>
    <w:p>
      <w:pPr>
        <w:rPr>
          <w:rFonts w:ascii="宋体" w:hAnsi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567" w:right="1134" w:bottom="964" w:left="153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210" w:leftChars="100" w:right="210" w:rightChars="100"/>
      <w:rPr>
        <w:rStyle w:val="11"/>
        <w:rFonts w:ascii="宋体" w:hAns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- 2 -</w:t>
    </w:r>
    <w:r>
      <w:rPr>
        <w:rStyle w:val="11"/>
        <w:rFonts w:ascii="宋体" w:hAnsi="宋体"/>
        <w:sz w:val="28"/>
        <w:szCs w:val="28"/>
      </w:rPr>
      <w:fldChar w:fldCharType="end"/>
    </w:r>
  </w:p>
  <w:p>
    <w:pPr>
      <w:pStyle w:val="6"/>
      <w:ind w:right="210" w:right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9115C"/>
    <w:rsid w:val="000B6EF5"/>
    <w:rsid w:val="002C1786"/>
    <w:rsid w:val="00442CA6"/>
    <w:rsid w:val="008440ED"/>
    <w:rsid w:val="008E37A0"/>
    <w:rsid w:val="00C1313F"/>
    <w:rsid w:val="00DD0A05"/>
    <w:rsid w:val="025472BF"/>
    <w:rsid w:val="036C1992"/>
    <w:rsid w:val="068C3B43"/>
    <w:rsid w:val="077F72F0"/>
    <w:rsid w:val="082540D5"/>
    <w:rsid w:val="084A0514"/>
    <w:rsid w:val="087D7DE2"/>
    <w:rsid w:val="08C97E29"/>
    <w:rsid w:val="0A0A5E75"/>
    <w:rsid w:val="0A41782C"/>
    <w:rsid w:val="0A995D2F"/>
    <w:rsid w:val="0AAE2C16"/>
    <w:rsid w:val="0D127B87"/>
    <w:rsid w:val="0E7A58E8"/>
    <w:rsid w:val="0EDA0265"/>
    <w:rsid w:val="10327C7C"/>
    <w:rsid w:val="104F0D16"/>
    <w:rsid w:val="112611D3"/>
    <w:rsid w:val="11A922D3"/>
    <w:rsid w:val="11F6252A"/>
    <w:rsid w:val="136F4C00"/>
    <w:rsid w:val="14860791"/>
    <w:rsid w:val="15142794"/>
    <w:rsid w:val="15EC4393"/>
    <w:rsid w:val="167204E7"/>
    <w:rsid w:val="16C35AAE"/>
    <w:rsid w:val="16D05DEF"/>
    <w:rsid w:val="18311EA3"/>
    <w:rsid w:val="18BA7111"/>
    <w:rsid w:val="194843A9"/>
    <w:rsid w:val="19F00924"/>
    <w:rsid w:val="1B1C7DC9"/>
    <w:rsid w:val="1CB60622"/>
    <w:rsid w:val="1D0151E8"/>
    <w:rsid w:val="1D020C18"/>
    <w:rsid w:val="1EDB1B85"/>
    <w:rsid w:val="2054682E"/>
    <w:rsid w:val="20842924"/>
    <w:rsid w:val="20DD6A33"/>
    <w:rsid w:val="215170EC"/>
    <w:rsid w:val="21D50C6A"/>
    <w:rsid w:val="22517CDF"/>
    <w:rsid w:val="227F267A"/>
    <w:rsid w:val="254D3444"/>
    <w:rsid w:val="25A2438F"/>
    <w:rsid w:val="28487B8B"/>
    <w:rsid w:val="286E0463"/>
    <w:rsid w:val="29190AEE"/>
    <w:rsid w:val="2953780A"/>
    <w:rsid w:val="2A09614E"/>
    <w:rsid w:val="2D392BFD"/>
    <w:rsid w:val="2D8A4669"/>
    <w:rsid w:val="2DE36310"/>
    <w:rsid w:val="2E067978"/>
    <w:rsid w:val="2ED8308D"/>
    <w:rsid w:val="3039115C"/>
    <w:rsid w:val="32583EE7"/>
    <w:rsid w:val="34854D79"/>
    <w:rsid w:val="34C67249"/>
    <w:rsid w:val="351558BE"/>
    <w:rsid w:val="35235328"/>
    <w:rsid w:val="35A90B72"/>
    <w:rsid w:val="36B31C26"/>
    <w:rsid w:val="36FF649E"/>
    <w:rsid w:val="37B03E3D"/>
    <w:rsid w:val="38222429"/>
    <w:rsid w:val="39287EF5"/>
    <w:rsid w:val="39AF5C7E"/>
    <w:rsid w:val="3A306F48"/>
    <w:rsid w:val="3A40479E"/>
    <w:rsid w:val="3BBA02A9"/>
    <w:rsid w:val="3C8471CD"/>
    <w:rsid w:val="3CA56B60"/>
    <w:rsid w:val="3E5C0049"/>
    <w:rsid w:val="3EF612F1"/>
    <w:rsid w:val="40066FB1"/>
    <w:rsid w:val="403C41BD"/>
    <w:rsid w:val="44746EDA"/>
    <w:rsid w:val="4549548A"/>
    <w:rsid w:val="45913686"/>
    <w:rsid w:val="45C16249"/>
    <w:rsid w:val="460868E5"/>
    <w:rsid w:val="48E7641F"/>
    <w:rsid w:val="4B5C1B09"/>
    <w:rsid w:val="4CF1391A"/>
    <w:rsid w:val="4DEE2A60"/>
    <w:rsid w:val="4E0E2109"/>
    <w:rsid w:val="4E2B62D7"/>
    <w:rsid w:val="4F695BF0"/>
    <w:rsid w:val="50516EA3"/>
    <w:rsid w:val="545C1AEC"/>
    <w:rsid w:val="54E162A2"/>
    <w:rsid w:val="557D3881"/>
    <w:rsid w:val="55C80D40"/>
    <w:rsid w:val="57AD293E"/>
    <w:rsid w:val="58C8241E"/>
    <w:rsid w:val="5A4110F3"/>
    <w:rsid w:val="5A90466F"/>
    <w:rsid w:val="5AA36C3D"/>
    <w:rsid w:val="5B1D296B"/>
    <w:rsid w:val="5C0B7F7F"/>
    <w:rsid w:val="5DBE54D0"/>
    <w:rsid w:val="5EE740B9"/>
    <w:rsid w:val="5EEC4C9D"/>
    <w:rsid w:val="5F283C17"/>
    <w:rsid w:val="61373EDA"/>
    <w:rsid w:val="61CB01BA"/>
    <w:rsid w:val="623A15DF"/>
    <w:rsid w:val="641E5DF8"/>
    <w:rsid w:val="668055F4"/>
    <w:rsid w:val="675764B9"/>
    <w:rsid w:val="67922B47"/>
    <w:rsid w:val="6A4A4B61"/>
    <w:rsid w:val="6A6C32B5"/>
    <w:rsid w:val="6C0B5C9A"/>
    <w:rsid w:val="6E4168AD"/>
    <w:rsid w:val="6F0F46FF"/>
    <w:rsid w:val="6F3869B6"/>
    <w:rsid w:val="6F4456A6"/>
    <w:rsid w:val="717E1B86"/>
    <w:rsid w:val="721510F9"/>
    <w:rsid w:val="73964B7E"/>
    <w:rsid w:val="743044C6"/>
    <w:rsid w:val="744D5572"/>
    <w:rsid w:val="74715F85"/>
    <w:rsid w:val="755C3E35"/>
    <w:rsid w:val="75A579F2"/>
    <w:rsid w:val="79862E57"/>
    <w:rsid w:val="79D46CCA"/>
    <w:rsid w:val="79DF1C28"/>
    <w:rsid w:val="7C214086"/>
    <w:rsid w:val="7DD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after="120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ind w:firstLine="200" w:firstLineChars="200"/>
    </w:pPr>
    <w:rPr>
      <w:rFonts w:ascii="仿宋_GB2312" w:hAnsi="宋体" w:eastAsia="仿宋_GB2312" w:cs="宋体"/>
      <w:sz w:val="28"/>
    </w:rPr>
  </w:style>
  <w:style w:type="paragraph" w:styleId="5">
    <w:name w:val="Plain Text"/>
    <w:basedOn w:val="1"/>
    <w:next w:val="1"/>
    <w:qFormat/>
    <w:uiPriority w:val="0"/>
    <w:rPr>
      <w:rFonts w:ascii="宋体" w:hAnsi="宋体" w:cs="宋体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</w:style>
  <w:style w:type="character" w:styleId="11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254</Words>
  <Characters>1451</Characters>
  <Lines>12</Lines>
  <Paragraphs>3</Paragraphs>
  <TotalTime>3</TotalTime>
  <ScaleCrop>false</ScaleCrop>
  <LinksUpToDate>false</LinksUpToDate>
  <CharactersWithSpaces>1702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2025-07-03T04:02:00Z</dcterms:created>
  <dc:creator>Administrator</dc:creator>
  <cp:lastModifiedBy>WPS_1511146975</cp:lastModifiedBy>
  <dcterms:modified xsi:type="dcterms:W3CDTF">2026-04-29T03:36:27Z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1722CD1E18AB421882ED4B35F74BA014_11</vt:lpwstr>
  </property>
  <property fmtid="{D5CDD505-2E9C-101B-9397-08002B2CF9AE}" pid="4" name="KSOTemplateDocerSaveRecord">
    <vt:lpwstr>eyJoZGlkIjoiOTQ1NGE3ZWQ2YjZmNGViMmJmNGNiYjFkYjRkNDU3ZWEifQ==</vt:lpwstr>
  </property>
</Properties>
</file>