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仿宋_GB2312"/>
          <w:sz w:val="32"/>
          <w:szCs w:val="32"/>
        </w:rPr>
        <w:t>附件</w:t>
      </w:r>
      <w:r>
        <w:rPr>
          <w:rFonts w:hint="eastAsia" w:eastAsia="仿宋_GB2312"/>
          <w:sz w:val="32"/>
          <w:szCs w:val="32"/>
        </w:rPr>
        <w:t>1</w:t>
      </w:r>
    </w:p>
    <w:p>
      <w:pPr>
        <w:jc w:val="center"/>
        <w:rPr>
          <w:rFonts w:hint="eastAsia" w:ascii="宋体" w:hAnsi="宋体" w:eastAsia="宋体" w:cs="宋体"/>
          <w:kern w:val="0"/>
          <w:sz w:val="44"/>
          <w:szCs w:val="44"/>
        </w:rPr>
      </w:pPr>
      <w:bookmarkStart w:id="31" w:name="_GoBack"/>
      <w:r>
        <w:rPr>
          <w:rFonts w:hint="eastAsia" w:ascii="宋体" w:hAnsi="宋体" w:eastAsia="宋体" w:cs="宋体"/>
          <w:kern w:val="0"/>
          <w:sz w:val="32"/>
          <w:szCs w:val="32"/>
          <w:lang w:val="en-US" w:eastAsia="zh-CN"/>
        </w:rPr>
        <w:t>2026年云南省第十七届运动会（职工组）民族健身操项目赛事执行服务比选</w:t>
      </w:r>
      <w:r>
        <w:rPr>
          <w:rFonts w:hint="eastAsia" w:ascii="宋体" w:hAnsi="宋体" w:eastAsia="宋体" w:cs="宋体"/>
          <w:kern w:val="0"/>
          <w:sz w:val="32"/>
          <w:szCs w:val="32"/>
        </w:rPr>
        <w:t>程序及评审办法</w:t>
      </w:r>
    </w:p>
    <w:bookmarkEnd w:id="31"/>
    <w:p>
      <w:pPr>
        <w:spacing w:line="360" w:lineRule="auto"/>
        <w:outlineLvl w:val="1"/>
        <w:rPr>
          <w:rFonts w:ascii="宋体" w:hAnsi="宋体" w:cs="宋体"/>
          <w:b/>
          <w:sz w:val="24"/>
        </w:rPr>
      </w:pPr>
      <w:bookmarkStart w:id="0" w:name="_Toc427306821"/>
      <w:bookmarkStart w:id="1" w:name="_Toc86124093"/>
      <w:bookmarkStart w:id="2" w:name="_Toc191374457"/>
      <w:bookmarkStart w:id="3" w:name="_Toc348011981"/>
      <w:bookmarkStart w:id="4" w:name="_Toc427339196"/>
      <w:bookmarkStart w:id="5" w:name="_Toc6799"/>
      <w:bookmarkStart w:id="6" w:name="_Toc25546"/>
      <w:bookmarkStart w:id="7" w:name="_Toc10216"/>
      <w:bookmarkStart w:id="8" w:name="_Toc493153217"/>
      <w:bookmarkStart w:id="9" w:name="_Toc494362154"/>
      <w:bookmarkStart w:id="10" w:name="_Toc484796169"/>
      <w:bookmarkStart w:id="11" w:name="_Toc373844202"/>
      <w:r>
        <w:rPr>
          <w:rFonts w:ascii="宋体" w:hAnsi="宋体" w:cs="宋体"/>
          <w:b/>
          <w:sz w:val="24"/>
        </w:rPr>
        <w:t>一、</w:t>
      </w:r>
      <w:r>
        <w:rPr>
          <w:rFonts w:hint="eastAsia" w:ascii="宋体" w:hAnsi="宋体" w:cs="宋体"/>
          <w:b/>
          <w:sz w:val="24"/>
          <w:lang w:eastAsia="zh-CN"/>
        </w:rPr>
        <w:t>比选</w:t>
      </w:r>
      <w:r>
        <w:rPr>
          <w:rFonts w:hint="eastAsia" w:ascii="宋体" w:hAnsi="宋体" w:cs="宋体"/>
          <w:b/>
          <w:sz w:val="24"/>
        </w:rPr>
        <w:t>程序及评审办法前附表</w:t>
      </w:r>
      <w:bookmarkEnd w:id="0"/>
      <w:bookmarkEnd w:id="1"/>
      <w:bookmarkEnd w:id="2"/>
      <w:bookmarkEnd w:id="3"/>
      <w:bookmarkEnd w:id="4"/>
      <w:bookmarkEnd w:id="5"/>
      <w:bookmarkEnd w:id="6"/>
      <w:bookmarkEnd w:id="7"/>
      <w:bookmarkEnd w:id="8"/>
      <w:bookmarkEnd w:id="9"/>
      <w:bookmarkEnd w:id="10"/>
      <w:bookmarkEnd w:id="11"/>
    </w:p>
    <w:tbl>
      <w:tblPr>
        <w:tblStyle w:val="15"/>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75"/>
        <w:gridCol w:w="1662"/>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7" w:type="dxa"/>
            <w:gridSpan w:val="3"/>
            <w:vAlign w:val="center"/>
          </w:tcPr>
          <w:p>
            <w:pPr>
              <w:jc w:val="center"/>
              <w:rPr>
                <w:rFonts w:ascii="宋体" w:hAnsi="宋体" w:cs="宋体"/>
                <w:sz w:val="24"/>
              </w:rPr>
            </w:pPr>
            <w:r>
              <w:rPr>
                <w:rFonts w:hint="eastAsia" w:ascii="宋体" w:hAnsi="宋体" w:cs="宋体"/>
                <w:sz w:val="24"/>
              </w:rPr>
              <w:t>评审因素</w:t>
            </w:r>
          </w:p>
        </w:tc>
        <w:tc>
          <w:tcPr>
            <w:tcW w:w="7043" w:type="dxa"/>
            <w:vAlign w:val="center"/>
          </w:tcPr>
          <w:p>
            <w:pPr>
              <w:jc w:val="center"/>
              <w:rPr>
                <w:rFonts w:ascii="宋体" w:hAnsi="宋体" w:cs="宋体"/>
                <w:sz w:val="24"/>
              </w:rPr>
            </w:pPr>
            <w:r>
              <w:rPr>
                <w:rFonts w:hint="eastAsia" w:ascii="宋体" w:hAnsi="宋体" w:cs="宋体"/>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restart"/>
            <w:vAlign w:val="center"/>
          </w:tcPr>
          <w:p>
            <w:pPr>
              <w:jc w:val="center"/>
              <w:rPr>
                <w:rFonts w:ascii="宋体" w:hAnsi="宋体" w:cs="宋体"/>
                <w:sz w:val="24"/>
              </w:rPr>
            </w:pPr>
            <w:r>
              <w:rPr>
                <w:rFonts w:hint="eastAsia" w:ascii="宋体" w:hAnsi="宋体" w:cs="宋体"/>
                <w:sz w:val="24"/>
                <w:lang w:val="en-US" w:eastAsia="zh-CN"/>
              </w:rPr>
              <w:t>初步评审</w:t>
            </w:r>
          </w:p>
        </w:tc>
        <w:tc>
          <w:tcPr>
            <w:tcW w:w="775" w:type="dxa"/>
            <w:vAlign w:val="center"/>
          </w:tcPr>
          <w:p>
            <w:pPr>
              <w:jc w:val="center"/>
            </w:pPr>
            <w:r>
              <w:rPr>
                <w:rFonts w:hint="eastAsia" w:ascii="宋体" w:hAnsi="宋体" w:cs="宋体"/>
                <w:sz w:val="24"/>
              </w:rPr>
              <w:t>资格审查评审标准</w:t>
            </w:r>
          </w:p>
        </w:tc>
        <w:tc>
          <w:tcPr>
            <w:tcW w:w="1662" w:type="dxa"/>
            <w:vAlign w:val="center"/>
          </w:tcPr>
          <w:p>
            <w:pPr>
              <w:jc w:val="center"/>
              <w:rPr>
                <w:rFonts w:ascii="宋体" w:hAnsi="宋体" w:cs="宋体"/>
                <w:sz w:val="24"/>
              </w:rPr>
            </w:pPr>
            <w:r>
              <w:rPr>
                <w:rFonts w:hint="eastAsia" w:ascii="宋体" w:hAnsi="宋体" w:cs="宋体"/>
                <w:sz w:val="24"/>
              </w:rPr>
              <w:t>资格条件</w:t>
            </w:r>
          </w:p>
        </w:tc>
        <w:tc>
          <w:tcPr>
            <w:tcW w:w="7043" w:type="dxa"/>
            <w:vAlign w:val="center"/>
          </w:tcPr>
          <w:p>
            <w:pPr>
              <w:rPr>
                <w:rFonts w:ascii="宋体" w:hAnsi="宋体" w:cs="宋体"/>
                <w:sz w:val="24"/>
              </w:rPr>
            </w:pPr>
            <w:r>
              <w:rPr>
                <w:rFonts w:hint="eastAsia" w:ascii="宋体" w:hAnsi="宋体" w:cs="宋体"/>
                <w:sz w:val="24"/>
              </w:rPr>
              <w:t>符合</w:t>
            </w:r>
            <w:r>
              <w:rPr>
                <w:rFonts w:hint="eastAsia" w:ascii="宋体" w:hAnsi="宋体" w:cs="宋体"/>
                <w:sz w:val="24"/>
                <w:lang w:val="en-US" w:eastAsia="zh-CN"/>
              </w:rPr>
              <w:t>比选公告中“二、供应商资格条件”的规定</w:t>
            </w:r>
            <w:r>
              <w:rPr>
                <w:rFonts w:hint="eastAsia" w:ascii="宋体" w:hAnsi="宋体" w:cs="宋体"/>
                <w:sz w:val="24"/>
              </w:rPr>
              <w:t>，且提供了</w:t>
            </w:r>
            <w:r>
              <w:rPr>
                <w:rFonts w:hint="eastAsia" w:ascii="宋体" w:hAnsi="宋体" w:cs="宋体"/>
                <w:sz w:val="24"/>
                <w:lang w:val="en-US" w:eastAsia="zh-CN"/>
              </w:rPr>
              <w:t>比选公告</w:t>
            </w:r>
            <w:r>
              <w:rPr>
                <w:rFonts w:hint="eastAsia" w:ascii="宋体" w:hAnsi="宋体" w:cs="宋体"/>
                <w:sz w:val="24"/>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restart"/>
            <w:vAlign w:val="center"/>
          </w:tcPr>
          <w:p>
            <w:pPr>
              <w:jc w:val="center"/>
            </w:pPr>
            <w:r>
              <w:rPr>
                <w:rFonts w:hint="eastAsia" w:ascii="宋体" w:hAnsi="宋体" w:cs="宋体"/>
                <w:sz w:val="24"/>
              </w:rPr>
              <w:t>符合性评审标准</w:t>
            </w:r>
          </w:p>
        </w:tc>
        <w:tc>
          <w:tcPr>
            <w:tcW w:w="1662" w:type="dxa"/>
            <w:vAlign w:val="center"/>
          </w:tcPr>
          <w:p>
            <w:pPr>
              <w:jc w:val="center"/>
              <w:rPr>
                <w:rFonts w:ascii="宋体" w:hAnsi="宋体" w:cs="宋体"/>
                <w:sz w:val="24"/>
              </w:rPr>
            </w:pPr>
            <w:r>
              <w:rPr>
                <w:rFonts w:hint="eastAsia" w:ascii="宋体" w:hAnsi="宋体" w:cs="宋体"/>
                <w:sz w:val="24"/>
              </w:rPr>
              <w:t>签署、盖章</w:t>
            </w:r>
          </w:p>
        </w:tc>
        <w:tc>
          <w:tcPr>
            <w:tcW w:w="7043" w:type="dxa"/>
            <w:vAlign w:val="center"/>
          </w:tcPr>
          <w:p>
            <w:pPr>
              <w:rPr>
                <w:rFonts w:ascii="宋体" w:hAnsi="宋体" w:cs="宋体"/>
                <w:sz w:val="24"/>
              </w:rPr>
            </w:pPr>
            <w:r>
              <w:rPr>
                <w:rFonts w:hint="eastAsia" w:ascii="宋体" w:hAnsi="宋体" w:cs="宋体"/>
                <w:sz w:val="24"/>
              </w:rPr>
              <w:t>按</w:t>
            </w:r>
            <w:r>
              <w:rPr>
                <w:rFonts w:hint="eastAsia" w:ascii="宋体" w:hAnsi="宋体" w:cs="宋体"/>
                <w:sz w:val="24"/>
                <w:lang w:val="en-US" w:eastAsia="zh-CN"/>
              </w:rPr>
              <w:t>比选公告</w:t>
            </w:r>
            <w:r>
              <w:rPr>
                <w:rFonts w:hint="eastAsia" w:ascii="宋体" w:hAnsi="宋体" w:cs="宋体"/>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比选</w:t>
            </w:r>
            <w:r>
              <w:rPr>
                <w:rFonts w:hint="eastAsia" w:ascii="宋体" w:hAnsi="宋体" w:cs="宋体"/>
                <w:sz w:val="24"/>
              </w:rPr>
              <w:t>响应文件格式</w:t>
            </w:r>
          </w:p>
        </w:tc>
        <w:tc>
          <w:tcPr>
            <w:tcW w:w="7043" w:type="dxa"/>
            <w:vAlign w:val="center"/>
          </w:tcPr>
          <w:p>
            <w:pPr>
              <w:rPr>
                <w:rFonts w:ascii="宋体" w:hAnsi="宋体" w:cs="宋体"/>
                <w:sz w:val="24"/>
              </w:rPr>
            </w:pPr>
            <w:r>
              <w:rPr>
                <w:rFonts w:hint="eastAsia" w:ascii="宋体" w:hAnsi="宋体" w:cs="宋体"/>
                <w:sz w:val="24"/>
              </w:rPr>
              <w:t>按 “</w:t>
            </w:r>
            <w:r>
              <w:rPr>
                <w:rFonts w:hint="eastAsia" w:ascii="宋体" w:hAnsi="宋体" w:cs="宋体"/>
                <w:sz w:val="24"/>
                <w:lang w:val="en-US" w:eastAsia="zh-CN"/>
              </w:rPr>
              <w:t>比选</w:t>
            </w:r>
            <w:r>
              <w:rPr>
                <w:rFonts w:hint="eastAsia" w:ascii="宋体" w:hAnsi="宋体" w:cs="宋体"/>
                <w:sz w:val="24"/>
              </w:rPr>
              <w:t>响应文件格式”的要求填写，内容齐全、关键字迹清晰（可辨）的；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比选</w:t>
            </w:r>
            <w:r>
              <w:rPr>
                <w:rFonts w:hint="eastAsia" w:ascii="宋体" w:hAnsi="宋体" w:cs="宋体"/>
                <w:sz w:val="24"/>
              </w:rPr>
              <w:t>报价</w:t>
            </w:r>
          </w:p>
        </w:tc>
        <w:tc>
          <w:tcPr>
            <w:tcW w:w="7043" w:type="dxa"/>
            <w:vAlign w:val="center"/>
          </w:tcPr>
          <w:p>
            <w:pPr>
              <w:rPr>
                <w:rFonts w:ascii="宋体" w:hAnsi="宋体" w:cs="宋体"/>
                <w:sz w:val="24"/>
              </w:rPr>
            </w:pPr>
            <w:r>
              <w:rPr>
                <w:rFonts w:hint="eastAsia" w:ascii="宋体" w:hAnsi="宋体" w:cs="宋体"/>
                <w:sz w:val="24"/>
              </w:rPr>
              <w:t>完整，只有一个有效报价且报价（含单价、总价）未超过</w:t>
            </w:r>
            <w:r>
              <w:rPr>
                <w:rFonts w:hint="eastAsia" w:ascii="宋体" w:hAnsi="宋体" w:cs="宋体"/>
                <w:sz w:val="24"/>
                <w:lang w:val="en-US" w:eastAsia="zh-CN"/>
              </w:rPr>
              <w:t>比选公告</w:t>
            </w:r>
            <w:r>
              <w:rPr>
                <w:rFonts w:hint="eastAsia" w:ascii="宋体" w:hAnsi="宋体" w:cs="宋体"/>
                <w:sz w:val="24"/>
              </w:rPr>
              <w:t>中规定的采购预算（最高限价）。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比选</w:t>
            </w:r>
            <w:r>
              <w:rPr>
                <w:rFonts w:hint="eastAsia" w:ascii="宋体" w:hAnsi="宋体" w:cs="宋体"/>
                <w:sz w:val="24"/>
              </w:rPr>
              <w:t>有效期</w:t>
            </w:r>
          </w:p>
        </w:tc>
        <w:tc>
          <w:tcPr>
            <w:tcW w:w="7043" w:type="dxa"/>
            <w:vAlign w:val="center"/>
          </w:tcPr>
          <w:p>
            <w:pPr>
              <w:rPr>
                <w:rFonts w:ascii="宋体" w:hAnsi="宋体" w:cs="宋体"/>
                <w:sz w:val="24"/>
              </w:rPr>
            </w:pPr>
            <w:r>
              <w:rPr>
                <w:rFonts w:hint="eastAsia" w:ascii="宋体" w:hAnsi="宋体" w:cs="宋体"/>
                <w:sz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比选</w:t>
            </w:r>
            <w:r>
              <w:rPr>
                <w:rFonts w:hint="eastAsia" w:ascii="宋体" w:hAnsi="宋体" w:cs="宋体"/>
                <w:sz w:val="24"/>
              </w:rPr>
              <w:t>保证金</w:t>
            </w:r>
          </w:p>
        </w:tc>
        <w:tc>
          <w:tcPr>
            <w:tcW w:w="7043" w:type="dxa"/>
            <w:vAlign w:val="center"/>
          </w:tcPr>
          <w:p>
            <w:pPr>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rPr>
              <w:t>实质性条件</w:t>
            </w:r>
          </w:p>
        </w:tc>
        <w:tc>
          <w:tcPr>
            <w:tcW w:w="7043" w:type="dxa"/>
            <w:vAlign w:val="center"/>
          </w:tcPr>
          <w:p>
            <w:pPr>
              <w:rPr>
                <w:rFonts w:ascii="宋体" w:hAnsi="宋体" w:cs="宋体"/>
                <w:sz w:val="24"/>
              </w:rPr>
            </w:pPr>
            <w:r>
              <w:rPr>
                <w:rFonts w:hint="eastAsia" w:ascii="宋体" w:hAnsi="宋体" w:cs="宋体"/>
                <w:sz w:val="24"/>
              </w:rPr>
              <w:t>1.</w:t>
            </w:r>
            <w:r>
              <w:rPr>
                <w:rFonts w:hint="eastAsia" w:ascii="宋体" w:hAnsi="宋体" w:cs="宋体"/>
                <w:sz w:val="24"/>
                <w:lang w:val="en-US" w:eastAsia="zh-CN"/>
              </w:rPr>
              <w:t>比选</w:t>
            </w:r>
            <w:r>
              <w:rPr>
                <w:rFonts w:hint="eastAsia" w:ascii="宋体" w:hAnsi="宋体" w:cs="宋体"/>
                <w:sz w:val="24"/>
              </w:rPr>
              <w:t>响应文件含有</w:t>
            </w:r>
            <w:r>
              <w:rPr>
                <w:rFonts w:hint="eastAsia" w:ascii="宋体" w:hAnsi="宋体" w:cs="宋体"/>
                <w:sz w:val="24"/>
                <w:lang w:val="en-US" w:eastAsia="zh-CN"/>
              </w:rPr>
              <w:t>采购</w:t>
            </w:r>
            <w:r>
              <w:rPr>
                <w:rFonts w:hint="eastAsia" w:ascii="宋体" w:hAnsi="宋体" w:cs="宋体"/>
                <w:sz w:val="24"/>
              </w:rPr>
              <w:t>人不能接受的附加条件的；</w:t>
            </w:r>
          </w:p>
          <w:p>
            <w:pPr>
              <w:rPr>
                <w:rFonts w:ascii="宋体" w:hAnsi="宋体" w:cs="宋体"/>
                <w:sz w:val="24"/>
              </w:rPr>
            </w:pPr>
            <w:r>
              <w:rPr>
                <w:rFonts w:hint="eastAsia" w:ascii="宋体" w:hAnsi="宋体" w:cs="宋体"/>
                <w:sz w:val="24"/>
              </w:rPr>
              <w:t>2.法律、法规和</w:t>
            </w:r>
            <w:r>
              <w:rPr>
                <w:rFonts w:hint="eastAsia" w:ascii="宋体" w:hAnsi="宋体" w:cs="宋体"/>
                <w:sz w:val="24"/>
                <w:lang w:val="en-US" w:eastAsia="zh-CN"/>
              </w:rPr>
              <w:t>比选公告</w:t>
            </w:r>
            <w:r>
              <w:rPr>
                <w:rFonts w:hint="eastAsia" w:ascii="宋体" w:hAnsi="宋体" w:cs="宋体"/>
                <w:sz w:val="24"/>
              </w:rPr>
              <w:t>明确规定的其他无效情形。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采购需求</w:t>
            </w:r>
            <w:r>
              <w:rPr>
                <w:rFonts w:hint="eastAsia" w:ascii="宋体" w:hAnsi="宋体" w:cs="宋体"/>
                <w:sz w:val="24"/>
              </w:rPr>
              <w:t>评审</w:t>
            </w:r>
          </w:p>
        </w:tc>
        <w:tc>
          <w:tcPr>
            <w:tcW w:w="7043" w:type="dxa"/>
            <w:vAlign w:val="center"/>
          </w:tcPr>
          <w:p>
            <w:pPr>
              <w:rPr>
                <w:rFonts w:ascii="宋体" w:hAnsi="宋体" w:cs="宋体"/>
                <w:sz w:val="24"/>
              </w:rPr>
            </w:pPr>
            <w:r>
              <w:rPr>
                <w:rFonts w:hint="eastAsia" w:ascii="宋体" w:hAnsi="宋体" w:cs="宋体"/>
                <w:sz w:val="24"/>
              </w:rPr>
              <w:t>满足</w:t>
            </w:r>
            <w:r>
              <w:rPr>
                <w:rFonts w:hint="eastAsia" w:ascii="宋体" w:hAnsi="宋体" w:cs="宋体"/>
                <w:sz w:val="24"/>
                <w:lang w:val="en-US" w:eastAsia="zh-CN"/>
              </w:rPr>
              <w:t>比选</w:t>
            </w:r>
            <w:r>
              <w:rPr>
                <w:rFonts w:hint="eastAsia" w:ascii="宋体" w:hAnsi="宋体" w:cs="宋体"/>
                <w:sz w:val="24"/>
              </w:rPr>
              <w:t>服务标准及</w:t>
            </w:r>
            <w:r>
              <w:rPr>
                <w:rFonts w:hint="eastAsia" w:ascii="宋体" w:hAnsi="宋体" w:cs="宋体"/>
                <w:sz w:val="24"/>
                <w:lang w:val="en-US" w:eastAsia="zh-CN"/>
              </w:rPr>
              <w:t>采购要求</w:t>
            </w:r>
            <w:r>
              <w:rPr>
                <w:rFonts w:hint="eastAsia" w:ascii="宋体" w:hAnsi="宋体" w:cs="宋体"/>
                <w:sz w:val="24"/>
              </w:rPr>
              <w:t>的中规定。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rPr>
              <w:t>废标条件</w:t>
            </w:r>
          </w:p>
        </w:tc>
        <w:tc>
          <w:tcPr>
            <w:tcW w:w="7043" w:type="dxa"/>
            <w:vAlign w:val="center"/>
          </w:tcPr>
          <w:p>
            <w:pPr>
              <w:rPr>
                <w:rFonts w:ascii="宋体" w:hAnsi="宋体" w:cs="宋体"/>
                <w:sz w:val="24"/>
              </w:rPr>
            </w:pPr>
            <w:r>
              <w:rPr>
                <w:rFonts w:hint="eastAsia" w:ascii="宋体" w:hAnsi="宋体" w:cs="宋体"/>
                <w:sz w:val="24"/>
              </w:rPr>
              <w:t>符合废标条件的规定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rPr>
              <w:t>串通投标</w:t>
            </w:r>
          </w:p>
        </w:tc>
        <w:tc>
          <w:tcPr>
            <w:tcW w:w="7043" w:type="dxa"/>
            <w:vAlign w:val="center"/>
          </w:tcPr>
          <w:p>
            <w:pPr>
              <w:rPr>
                <w:rFonts w:ascii="宋体" w:hAnsi="宋体" w:cs="宋体"/>
                <w:sz w:val="24"/>
              </w:rPr>
            </w:pPr>
            <w:r>
              <w:rPr>
                <w:rFonts w:hint="eastAsia" w:ascii="宋体" w:hAnsi="宋体" w:cs="宋体"/>
                <w:sz w:val="24"/>
              </w:rPr>
              <w:t>1.不同供应商的</w:t>
            </w:r>
            <w:r>
              <w:rPr>
                <w:rFonts w:hint="eastAsia" w:ascii="宋体" w:hAnsi="宋体" w:cs="宋体"/>
                <w:sz w:val="24"/>
                <w:lang w:eastAsia="zh-CN"/>
              </w:rPr>
              <w:t>比选响应文件</w:t>
            </w:r>
            <w:r>
              <w:rPr>
                <w:rFonts w:hint="eastAsia" w:ascii="宋体" w:hAnsi="宋体" w:cs="宋体"/>
                <w:sz w:val="24"/>
              </w:rPr>
              <w:t>由同一单位或者个人编制；</w:t>
            </w:r>
          </w:p>
          <w:p>
            <w:pPr>
              <w:rPr>
                <w:rFonts w:ascii="宋体" w:hAnsi="宋体" w:cs="宋体"/>
                <w:sz w:val="24"/>
              </w:rPr>
            </w:pPr>
            <w:r>
              <w:rPr>
                <w:rFonts w:hint="eastAsia" w:ascii="宋体" w:hAnsi="宋体" w:cs="宋体"/>
                <w:sz w:val="24"/>
              </w:rPr>
              <w:t>2.不同供应商委托同一单位或者个人办理投标事宜；</w:t>
            </w:r>
          </w:p>
          <w:p>
            <w:pPr>
              <w:rPr>
                <w:rFonts w:ascii="宋体" w:hAnsi="宋体" w:cs="宋体"/>
                <w:sz w:val="24"/>
              </w:rPr>
            </w:pPr>
            <w:r>
              <w:rPr>
                <w:rFonts w:hint="eastAsia" w:ascii="宋体" w:hAnsi="宋体" w:cs="宋体"/>
                <w:sz w:val="24"/>
              </w:rPr>
              <w:t>3.不同供应商的</w:t>
            </w:r>
            <w:r>
              <w:rPr>
                <w:rFonts w:hint="eastAsia" w:ascii="宋体" w:hAnsi="宋体" w:cs="宋体"/>
                <w:sz w:val="24"/>
                <w:lang w:eastAsia="zh-CN"/>
              </w:rPr>
              <w:t>比选响应文件</w:t>
            </w:r>
            <w:r>
              <w:rPr>
                <w:rFonts w:hint="eastAsia" w:ascii="宋体" w:hAnsi="宋体" w:cs="宋体"/>
                <w:sz w:val="24"/>
              </w:rPr>
              <w:t>载明的项目管理成员或者联系人员为同一人；</w:t>
            </w:r>
          </w:p>
          <w:p>
            <w:pPr>
              <w:rPr>
                <w:rFonts w:ascii="宋体" w:hAnsi="宋体" w:cs="宋体"/>
                <w:sz w:val="24"/>
              </w:rPr>
            </w:pPr>
            <w:r>
              <w:rPr>
                <w:rFonts w:hint="eastAsia" w:ascii="宋体" w:hAnsi="宋体" w:cs="宋体"/>
                <w:sz w:val="24"/>
              </w:rPr>
              <w:t>4.不同供应商的</w:t>
            </w:r>
            <w:r>
              <w:rPr>
                <w:rFonts w:hint="eastAsia" w:ascii="宋体" w:hAnsi="宋体" w:cs="宋体"/>
                <w:sz w:val="24"/>
                <w:lang w:eastAsia="zh-CN"/>
              </w:rPr>
              <w:t>比选响应文件</w:t>
            </w:r>
            <w:r>
              <w:rPr>
                <w:rFonts w:hint="eastAsia" w:ascii="宋体" w:hAnsi="宋体" w:cs="宋体"/>
                <w:sz w:val="24"/>
              </w:rPr>
              <w:t>异常一致或者</w:t>
            </w:r>
            <w:r>
              <w:rPr>
                <w:rFonts w:hint="eastAsia" w:ascii="宋体" w:hAnsi="宋体" w:cs="宋体"/>
                <w:sz w:val="24"/>
                <w:lang w:val="en-US" w:eastAsia="zh-CN"/>
              </w:rPr>
              <w:t>比选</w:t>
            </w:r>
            <w:r>
              <w:rPr>
                <w:rFonts w:hint="eastAsia" w:ascii="宋体" w:hAnsi="宋体" w:cs="宋体"/>
                <w:sz w:val="24"/>
              </w:rPr>
              <w:t>报价呈规律性差异；</w:t>
            </w:r>
          </w:p>
          <w:p>
            <w:pPr>
              <w:rPr>
                <w:rFonts w:ascii="宋体" w:hAnsi="宋体" w:cs="宋体"/>
                <w:sz w:val="24"/>
              </w:rPr>
            </w:pPr>
            <w:r>
              <w:rPr>
                <w:rFonts w:hint="eastAsia" w:ascii="宋体" w:hAnsi="宋体" w:cs="宋体"/>
                <w:sz w:val="24"/>
              </w:rPr>
              <w:t>5不同供应商的</w:t>
            </w:r>
            <w:r>
              <w:rPr>
                <w:rFonts w:hint="eastAsia" w:ascii="宋体" w:hAnsi="宋体" w:cs="宋体"/>
                <w:sz w:val="24"/>
                <w:lang w:eastAsia="zh-CN"/>
              </w:rPr>
              <w:t>比选响应文件</w:t>
            </w:r>
            <w:r>
              <w:rPr>
                <w:rFonts w:hint="eastAsia" w:ascii="宋体" w:hAnsi="宋体" w:cs="宋体"/>
                <w:sz w:val="24"/>
              </w:rPr>
              <w:t>相互混装</w:t>
            </w:r>
            <w:r>
              <w:rPr>
                <w:rFonts w:hint="eastAsia" w:ascii="宋体" w:hAnsi="宋体" w:cs="宋体"/>
                <w:sz w:val="24"/>
                <w:lang w:eastAsia="zh-CN"/>
              </w:rPr>
              <w:t>。</w:t>
            </w:r>
          </w:p>
        </w:tc>
      </w:tr>
    </w:tbl>
    <w:p>
      <w:pPr>
        <w:spacing w:line="360" w:lineRule="auto"/>
        <w:jc w:val="left"/>
        <w:rPr>
          <w:rFonts w:ascii="宋体" w:hAnsi="宋体" w:cs="宋体"/>
          <w:sz w:val="24"/>
        </w:rPr>
      </w:pPr>
    </w:p>
    <w:p>
      <w:pPr>
        <w:spacing w:beforeLines="50" w:line="360" w:lineRule="auto"/>
        <w:ind w:firstLine="482" w:firstLineChars="200"/>
        <w:outlineLvl w:val="1"/>
        <w:rPr>
          <w:rFonts w:ascii="宋体" w:hAnsi="宋体" w:cs="宋体"/>
          <w:b/>
          <w:sz w:val="24"/>
        </w:rPr>
      </w:pPr>
      <w:bookmarkStart w:id="12" w:name="_Toc10036"/>
      <w:bookmarkStart w:id="13" w:name="_Toc86124094"/>
      <w:bookmarkStart w:id="14" w:name="_Toc427306822"/>
      <w:bookmarkStart w:id="15" w:name="_Toc347849269"/>
      <w:bookmarkStart w:id="16" w:name="_Toc348011982"/>
      <w:bookmarkStart w:id="17" w:name="_Toc373844203"/>
      <w:r>
        <w:rPr>
          <w:rFonts w:ascii="宋体" w:hAnsi="宋体" w:cs="宋体"/>
          <w:b/>
          <w:sz w:val="24"/>
        </w:rPr>
        <w:t>二、</w:t>
      </w:r>
      <w:r>
        <w:rPr>
          <w:rFonts w:hint="eastAsia" w:ascii="宋体" w:hAnsi="宋体" w:cs="宋体"/>
          <w:b/>
          <w:sz w:val="24"/>
          <w:lang w:val="en-US" w:eastAsia="zh-CN"/>
        </w:rPr>
        <w:t>比选</w:t>
      </w:r>
      <w:r>
        <w:rPr>
          <w:rFonts w:hint="eastAsia" w:ascii="宋体" w:hAnsi="宋体" w:cs="宋体"/>
          <w:b/>
          <w:sz w:val="24"/>
        </w:rPr>
        <w:t>程序和评审办法</w:t>
      </w:r>
      <w:bookmarkEnd w:id="12"/>
    </w:p>
    <w:bookmarkEnd w:id="13"/>
    <w:p>
      <w:pPr>
        <w:spacing w:line="360" w:lineRule="auto"/>
        <w:ind w:firstLine="482" w:firstLineChars="200"/>
        <w:outlineLvl w:val="1"/>
        <w:rPr>
          <w:rFonts w:ascii="宋体" w:hAnsi="宋体" w:cs="宋体"/>
          <w:b/>
          <w:sz w:val="24"/>
        </w:rPr>
      </w:pPr>
      <w:bookmarkStart w:id="18" w:name="_Toc29732"/>
      <w:r>
        <w:rPr>
          <w:rFonts w:hint="eastAsia" w:ascii="宋体" w:hAnsi="宋体" w:cs="宋体"/>
          <w:b/>
          <w:sz w:val="24"/>
        </w:rPr>
        <w:t>（一）</w:t>
      </w:r>
      <w:bookmarkEnd w:id="14"/>
      <w:bookmarkEnd w:id="15"/>
      <w:bookmarkEnd w:id="16"/>
      <w:bookmarkEnd w:id="17"/>
      <w:r>
        <w:rPr>
          <w:rFonts w:hint="eastAsia" w:ascii="宋体" w:hAnsi="宋体" w:cs="宋体"/>
          <w:b/>
          <w:sz w:val="24"/>
          <w:lang w:val="en-US" w:eastAsia="zh-CN"/>
        </w:rPr>
        <w:t>比选</w:t>
      </w:r>
      <w:r>
        <w:rPr>
          <w:rFonts w:hint="eastAsia" w:ascii="宋体" w:hAnsi="宋体" w:cs="宋体"/>
          <w:b/>
          <w:sz w:val="24"/>
        </w:rPr>
        <w:t>办法</w:t>
      </w:r>
      <w:bookmarkEnd w:id="18"/>
    </w:p>
    <w:p>
      <w:pPr>
        <w:spacing w:line="360" w:lineRule="auto"/>
        <w:ind w:firstLine="480" w:firstLineChars="200"/>
        <w:jc w:val="left"/>
        <w:rPr>
          <w:rFonts w:ascii="宋体" w:hAnsi="宋体" w:cs="宋体"/>
          <w:sz w:val="24"/>
        </w:rPr>
      </w:pPr>
      <w:r>
        <w:rPr>
          <w:rFonts w:hint="eastAsia" w:ascii="宋体" w:hAnsi="宋体" w:cs="宋体"/>
          <w:sz w:val="24"/>
        </w:rPr>
        <w:t>参照国家相关法律法规规定，</w:t>
      </w:r>
      <w:r>
        <w:rPr>
          <w:rFonts w:hint="eastAsia" w:ascii="宋体" w:hAnsi="宋体" w:cs="宋体"/>
          <w:sz w:val="24"/>
          <w:lang w:val="en-US" w:eastAsia="zh-CN"/>
        </w:rPr>
        <w:t>比选</w:t>
      </w:r>
      <w:r>
        <w:rPr>
          <w:rFonts w:hint="eastAsia" w:ascii="宋体" w:hAnsi="宋体" w:cs="宋体"/>
          <w:sz w:val="24"/>
        </w:rPr>
        <w:t>小组成员按照客观、公正、谨慎的原则，根据</w:t>
      </w:r>
      <w:r>
        <w:rPr>
          <w:rFonts w:hint="eastAsia" w:ascii="宋体" w:hAnsi="宋体" w:cs="宋体"/>
          <w:sz w:val="24"/>
          <w:lang w:val="en-US" w:eastAsia="zh-CN"/>
        </w:rPr>
        <w:t>比选公告</w:t>
      </w:r>
      <w:r>
        <w:rPr>
          <w:rFonts w:hint="eastAsia" w:ascii="宋体" w:hAnsi="宋体" w:cs="宋体"/>
          <w:sz w:val="24"/>
        </w:rPr>
        <w:t>规定的评审办法</w:t>
      </w:r>
      <w:r>
        <w:rPr>
          <w:rFonts w:hint="eastAsia" w:ascii="宋体" w:hAnsi="宋体" w:cs="宋体"/>
          <w:sz w:val="24"/>
          <w:lang w:val="en-US" w:eastAsia="zh-CN"/>
        </w:rPr>
        <w:t>及本附件规定的评审因素</w:t>
      </w:r>
      <w:r>
        <w:rPr>
          <w:rFonts w:hint="eastAsia" w:ascii="宋体" w:hAnsi="宋体" w:cs="宋体"/>
          <w:sz w:val="24"/>
        </w:rPr>
        <w:t>进行独立评审。根据排名先后确定成交候选供应商。</w:t>
      </w:r>
    </w:p>
    <w:p>
      <w:pPr>
        <w:spacing w:line="360" w:lineRule="auto"/>
        <w:ind w:firstLine="482" w:firstLineChars="200"/>
        <w:outlineLvl w:val="1"/>
        <w:rPr>
          <w:rFonts w:ascii="宋体" w:hAnsi="宋体" w:cs="宋体"/>
          <w:b/>
          <w:sz w:val="24"/>
        </w:rPr>
      </w:pPr>
      <w:bookmarkStart w:id="19" w:name="_Toc26684"/>
      <w:r>
        <w:rPr>
          <w:rFonts w:hint="eastAsia" w:ascii="宋体" w:hAnsi="宋体" w:cs="宋体"/>
          <w:b/>
          <w:sz w:val="24"/>
        </w:rPr>
        <w:t>（二）评审工作程序</w:t>
      </w:r>
      <w:bookmarkEnd w:id="19"/>
    </w:p>
    <w:p>
      <w:pPr>
        <w:spacing w:line="360" w:lineRule="auto"/>
        <w:ind w:firstLine="480" w:firstLineChars="200"/>
        <w:jc w:val="left"/>
        <w:rPr>
          <w:rFonts w:ascii="宋体" w:hAnsi="宋体" w:cs="宋体"/>
          <w:sz w:val="24"/>
        </w:rPr>
      </w:pPr>
      <w:r>
        <w:rPr>
          <w:rFonts w:hint="eastAsia" w:ascii="宋体" w:hAnsi="宋体" w:cs="宋体"/>
          <w:sz w:val="24"/>
        </w:rPr>
        <w:t>1.响应文件递交截止后，采购人接收所有规定时间内递交的响应文件→采购人</w:t>
      </w:r>
      <w:r>
        <w:rPr>
          <w:rFonts w:hint="eastAsia" w:ascii="宋体" w:hAnsi="宋体" w:cs="宋体"/>
          <w:sz w:val="24"/>
          <w:lang w:val="en-US" w:eastAsia="zh-CN"/>
        </w:rPr>
        <w:t>组建比选评审</w:t>
      </w:r>
      <w:r>
        <w:rPr>
          <w:rFonts w:hint="eastAsia" w:ascii="宋体" w:hAnsi="宋体" w:cs="宋体"/>
          <w:sz w:val="24"/>
        </w:rPr>
        <w:t>小组→推选</w:t>
      </w:r>
      <w:r>
        <w:rPr>
          <w:rFonts w:hint="eastAsia" w:ascii="宋体" w:hAnsi="宋体" w:cs="宋体"/>
          <w:sz w:val="24"/>
          <w:lang w:val="en-US" w:eastAsia="zh-CN"/>
        </w:rPr>
        <w:t>比选评审</w:t>
      </w:r>
      <w:r>
        <w:rPr>
          <w:rFonts w:hint="eastAsia" w:ascii="宋体" w:hAnsi="宋体" w:cs="宋体"/>
          <w:sz w:val="24"/>
        </w:rPr>
        <w:t>小组主任→初步评审</w:t>
      </w:r>
      <w:r>
        <w:rPr>
          <w:rFonts w:hint="eastAsia" w:ascii="宋体" w:hAnsi="宋体" w:cs="宋体"/>
          <w:sz w:val="24"/>
          <w:lang w:eastAsia="zh-CN"/>
        </w:rPr>
        <w:t>（</w:t>
      </w:r>
      <w:r>
        <w:rPr>
          <w:rFonts w:hint="eastAsia" w:ascii="宋体" w:hAnsi="宋体" w:cs="宋体"/>
          <w:sz w:val="24"/>
          <w:lang w:val="en-US" w:eastAsia="zh-CN"/>
        </w:rPr>
        <w:t>资格审查及符合性评审</w:t>
      </w:r>
      <w:r>
        <w:rPr>
          <w:rFonts w:hint="eastAsia" w:ascii="宋体" w:hAnsi="宋体" w:cs="宋体"/>
          <w:sz w:val="24"/>
          <w:lang w:eastAsia="zh-CN"/>
        </w:rPr>
        <w:t>）</w:t>
      </w:r>
      <w:r>
        <w:rPr>
          <w:rFonts w:hint="eastAsia" w:ascii="宋体" w:hAnsi="宋体" w:cs="宋体"/>
          <w:sz w:val="24"/>
        </w:rPr>
        <w:t>→详细评审→推荐成交候选人→</w:t>
      </w:r>
      <w:r>
        <w:rPr>
          <w:rFonts w:hint="eastAsia" w:ascii="宋体" w:hAnsi="宋体" w:cs="宋体"/>
          <w:sz w:val="24"/>
          <w:lang w:val="en-US" w:eastAsia="zh-CN"/>
        </w:rPr>
        <w:t>比选评审</w:t>
      </w:r>
      <w:r>
        <w:rPr>
          <w:rFonts w:hint="eastAsia" w:ascii="宋体" w:hAnsi="宋体" w:cs="宋体"/>
          <w:sz w:val="24"/>
        </w:rPr>
        <w:t>小组提交书面</w:t>
      </w:r>
      <w:r>
        <w:rPr>
          <w:rFonts w:hint="eastAsia" w:ascii="宋体" w:hAnsi="宋体" w:cs="宋体"/>
          <w:sz w:val="24"/>
          <w:lang w:val="en-US" w:eastAsia="zh-CN"/>
        </w:rPr>
        <w:t>评审</w:t>
      </w:r>
      <w:r>
        <w:rPr>
          <w:rFonts w:hint="eastAsia" w:ascii="宋体" w:hAnsi="宋体" w:cs="宋体"/>
          <w:sz w:val="24"/>
        </w:rPr>
        <w:t>报告。</w:t>
      </w:r>
    </w:p>
    <w:p>
      <w:pPr>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lang w:eastAsia="zh-CN"/>
        </w:rPr>
        <w:t>比选评审小组</w:t>
      </w:r>
      <w:r>
        <w:rPr>
          <w:rFonts w:hint="eastAsia" w:ascii="宋体" w:hAnsi="宋体" w:cs="宋体"/>
          <w:sz w:val="24"/>
        </w:rPr>
        <w:t>依据</w:t>
      </w:r>
      <w:r>
        <w:rPr>
          <w:rFonts w:hint="eastAsia" w:ascii="宋体" w:hAnsi="宋体" w:cs="宋体"/>
          <w:sz w:val="24"/>
          <w:lang w:val="en-US" w:eastAsia="zh-CN"/>
        </w:rPr>
        <w:t>本附件</w:t>
      </w:r>
      <w:r>
        <w:rPr>
          <w:rFonts w:hint="eastAsia" w:ascii="宋体" w:hAnsi="宋体" w:cs="宋体"/>
          <w:sz w:val="24"/>
        </w:rPr>
        <w:t>的规定，对响应文件的有效性、完整性和对</w:t>
      </w:r>
      <w:r>
        <w:rPr>
          <w:rFonts w:hint="eastAsia" w:ascii="宋体" w:hAnsi="宋体" w:cs="宋体"/>
          <w:sz w:val="24"/>
          <w:lang w:val="en-US" w:eastAsia="zh-CN"/>
        </w:rPr>
        <w:t>比选公告</w:t>
      </w:r>
      <w:r>
        <w:rPr>
          <w:rFonts w:hint="eastAsia" w:ascii="宋体" w:hAnsi="宋体" w:cs="宋体"/>
          <w:sz w:val="24"/>
        </w:rPr>
        <w:t>的响应程度进行审查，以确定是否对</w:t>
      </w:r>
      <w:r>
        <w:rPr>
          <w:rFonts w:hint="eastAsia" w:ascii="宋体" w:hAnsi="宋体" w:cs="宋体"/>
          <w:sz w:val="24"/>
          <w:lang w:eastAsia="zh-CN"/>
        </w:rPr>
        <w:t>比选公告</w:t>
      </w:r>
      <w:r>
        <w:rPr>
          <w:rFonts w:hint="eastAsia" w:ascii="宋体" w:hAnsi="宋体" w:cs="宋体"/>
          <w:sz w:val="24"/>
        </w:rPr>
        <w:t>的要求做出实质性响应。未对</w:t>
      </w:r>
      <w:r>
        <w:rPr>
          <w:rFonts w:hint="eastAsia" w:ascii="宋体" w:hAnsi="宋体" w:cs="宋体"/>
          <w:sz w:val="24"/>
          <w:lang w:eastAsia="zh-CN"/>
        </w:rPr>
        <w:t>比选公告</w:t>
      </w:r>
      <w:r>
        <w:rPr>
          <w:rFonts w:hint="eastAsia" w:ascii="宋体" w:hAnsi="宋体" w:cs="宋体"/>
          <w:sz w:val="24"/>
        </w:rPr>
        <w:t>做实质性响应的供应商，不得</w:t>
      </w:r>
      <w:r>
        <w:rPr>
          <w:rFonts w:hint="eastAsia" w:ascii="宋体" w:hAnsi="宋体" w:cs="宋体"/>
          <w:sz w:val="24"/>
          <w:lang w:val="en-US" w:eastAsia="zh-CN"/>
        </w:rPr>
        <w:t>通过</w:t>
      </w:r>
      <w:r>
        <w:rPr>
          <w:rFonts w:hint="eastAsia" w:ascii="宋体" w:hAnsi="宋体" w:cs="宋体"/>
          <w:sz w:val="24"/>
        </w:rPr>
        <w:t>初步评审。初步评审标准详见“</w:t>
      </w:r>
      <w:r>
        <w:rPr>
          <w:rFonts w:hint="eastAsia" w:ascii="宋体" w:hAnsi="宋体" w:cs="宋体"/>
          <w:sz w:val="24"/>
          <w:lang w:val="en-US" w:eastAsia="zh-CN"/>
        </w:rPr>
        <w:t>比选</w:t>
      </w:r>
      <w:r>
        <w:rPr>
          <w:rFonts w:hint="eastAsia" w:ascii="宋体" w:hAnsi="宋体" w:cs="宋体"/>
          <w:sz w:val="24"/>
        </w:rPr>
        <w:t>程序及评审办法前附表”</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lang w:val="en-US" w:eastAsia="zh-CN"/>
          <w14:textFill>
            <w14:solidFill>
              <w14:schemeClr w14:val="tx1"/>
            </w14:solidFill>
          </w14:textFill>
        </w:rPr>
        <w:t>评审过程中</w:t>
      </w: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lang w:eastAsia="zh-CN"/>
          <w14:textFill>
            <w14:solidFill>
              <w14:schemeClr w14:val="tx1"/>
            </w14:solidFill>
          </w14:textFill>
        </w:rPr>
        <w:t>比选公告</w:t>
      </w:r>
      <w:r>
        <w:rPr>
          <w:rFonts w:hint="eastAsia" w:ascii="宋体" w:hAnsi="宋体" w:cs="宋体"/>
          <w:color w:val="000000" w:themeColor="text1"/>
          <w:sz w:val="24"/>
          <w14:textFill>
            <w14:solidFill>
              <w14:schemeClr w14:val="tx1"/>
            </w14:solidFill>
          </w14:textFill>
        </w:rPr>
        <w:t>做出实质响应的供应商少于3家时，应终止</w:t>
      </w:r>
      <w:r>
        <w:rPr>
          <w:rFonts w:hint="eastAsia" w:ascii="宋体" w:hAnsi="宋体" w:cs="宋体"/>
          <w:color w:val="000000" w:themeColor="text1"/>
          <w:sz w:val="24"/>
          <w:lang w:val="en-US" w:eastAsia="zh-CN"/>
          <w14:textFill>
            <w14:solidFill>
              <w14:schemeClr w14:val="tx1"/>
            </w14:solidFill>
          </w14:textFill>
        </w:rPr>
        <w:t>评审</w:t>
      </w:r>
      <w:r>
        <w:rPr>
          <w:rFonts w:hint="eastAsia" w:ascii="宋体" w:hAnsi="宋体" w:cs="宋体"/>
          <w:color w:val="000000" w:themeColor="text1"/>
          <w:sz w:val="24"/>
          <w14:textFill>
            <w14:solidFill>
              <w14:schemeClr w14:val="tx1"/>
            </w14:solidFill>
          </w14:textFill>
        </w:rPr>
        <w:t>，重新组织采购。</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.由</w:t>
      </w:r>
      <w:r>
        <w:rPr>
          <w:rFonts w:hint="eastAsia" w:ascii="宋体" w:hAnsi="宋体" w:cs="宋体"/>
          <w:sz w:val="24"/>
          <w:lang w:eastAsia="zh-CN"/>
        </w:rPr>
        <w:t>比选评审小组</w:t>
      </w:r>
      <w:r>
        <w:rPr>
          <w:rFonts w:hint="eastAsia" w:ascii="宋体" w:hAnsi="宋体" w:cs="宋体"/>
          <w:sz w:val="24"/>
        </w:rPr>
        <w:t>采用综合评分法对供应商的响应文件进行综合评分。</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.确定成交供应商。</w:t>
      </w:r>
    </w:p>
    <w:p>
      <w:pPr>
        <w:spacing w:line="360" w:lineRule="auto"/>
        <w:ind w:firstLine="482" w:firstLineChars="200"/>
        <w:jc w:val="left"/>
        <w:rPr>
          <w:rFonts w:hint="eastAsia" w:ascii="宋体" w:hAnsi="宋体" w:cs="宋体"/>
          <w:sz w:val="24"/>
        </w:rPr>
      </w:pPr>
      <w:bookmarkStart w:id="20" w:name="_Toc23020"/>
      <w:r>
        <w:rPr>
          <w:rFonts w:hint="eastAsia" w:ascii="宋体" w:hAnsi="宋体" w:cs="宋体"/>
          <w:b/>
          <w:sz w:val="24"/>
        </w:rPr>
        <w:t>（三）</w:t>
      </w:r>
      <w:r>
        <w:rPr>
          <w:rFonts w:hint="eastAsia" w:ascii="宋体" w:hAnsi="宋体" w:cs="宋体"/>
          <w:b/>
          <w:sz w:val="24"/>
          <w:lang w:val="en-US" w:eastAsia="zh-CN"/>
        </w:rPr>
        <w:t>比选</w:t>
      </w:r>
      <w:r>
        <w:rPr>
          <w:rFonts w:hint="eastAsia" w:ascii="宋体" w:hAnsi="宋体" w:cs="宋体"/>
          <w:b/>
          <w:sz w:val="24"/>
        </w:rPr>
        <w:t>内容</w:t>
      </w:r>
      <w:bookmarkEnd w:id="20"/>
    </w:p>
    <w:p>
      <w:pPr>
        <w:spacing w:line="360" w:lineRule="auto"/>
        <w:ind w:firstLine="480" w:firstLineChars="200"/>
        <w:jc w:val="left"/>
        <w:rPr>
          <w:rFonts w:hint="eastAsia" w:ascii="宋体" w:hAnsi="宋体" w:cs="宋体"/>
          <w:sz w:val="24"/>
        </w:rPr>
      </w:pPr>
      <w:r>
        <w:rPr>
          <w:rFonts w:hint="eastAsia" w:ascii="宋体" w:hAnsi="宋体" w:cs="宋体"/>
          <w:sz w:val="24"/>
        </w:rPr>
        <w:t>采购项目的服务方案、价格、其他条件等内容。</w:t>
      </w:r>
    </w:p>
    <w:p>
      <w:pPr>
        <w:spacing w:line="360" w:lineRule="auto"/>
        <w:ind w:firstLine="482" w:firstLineChars="200"/>
        <w:outlineLvl w:val="1"/>
        <w:rPr>
          <w:rFonts w:ascii="宋体" w:hAnsi="宋体" w:cs="宋体"/>
          <w:b/>
          <w:sz w:val="24"/>
        </w:rPr>
      </w:pPr>
      <w:bookmarkStart w:id="21" w:name="_Toc16101"/>
      <w:r>
        <w:rPr>
          <w:rFonts w:hint="eastAsia" w:ascii="宋体" w:hAnsi="宋体" w:cs="宋体"/>
          <w:b/>
          <w:sz w:val="24"/>
        </w:rPr>
        <w:t>（四）评审原则与评审办法</w:t>
      </w:r>
      <w:bookmarkEnd w:id="21"/>
    </w:p>
    <w:p>
      <w:pPr>
        <w:spacing w:line="360" w:lineRule="auto"/>
        <w:ind w:firstLine="482" w:firstLineChars="200"/>
        <w:jc w:val="left"/>
        <w:outlineLvl w:val="2"/>
        <w:rPr>
          <w:rFonts w:ascii="宋体" w:hAnsi="宋体" w:cs="宋体"/>
          <w:b/>
          <w:sz w:val="24"/>
        </w:rPr>
      </w:pPr>
      <w:bookmarkStart w:id="22" w:name="_Toc13843"/>
      <w:r>
        <w:rPr>
          <w:rFonts w:hint="eastAsia" w:ascii="宋体" w:hAnsi="宋体" w:cs="宋体"/>
          <w:b/>
          <w:sz w:val="24"/>
        </w:rPr>
        <w:t>1</w:t>
      </w:r>
      <w:r>
        <w:rPr>
          <w:rFonts w:ascii="宋体" w:hAnsi="宋体" w:cs="宋体"/>
          <w:b/>
          <w:sz w:val="24"/>
        </w:rPr>
        <w:t>.</w:t>
      </w:r>
      <w:r>
        <w:rPr>
          <w:rFonts w:hint="eastAsia" w:ascii="宋体" w:hAnsi="宋体" w:cs="宋体"/>
          <w:b/>
          <w:sz w:val="24"/>
        </w:rPr>
        <w:t>评审原则</w:t>
      </w:r>
      <w:bookmarkEnd w:id="22"/>
    </w:p>
    <w:p>
      <w:pPr>
        <w:spacing w:line="360" w:lineRule="auto"/>
        <w:ind w:firstLine="480" w:firstLineChars="200"/>
        <w:jc w:val="left"/>
        <w:rPr>
          <w:rFonts w:ascii="宋体" w:hAnsi="宋体" w:cs="宋体"/>
          <w:sz w:val="24"/>
        </w:rPr>
      </w:pPr>
      <w:r>
        <w:rPr>
          <w:rFonts w:hint="eastAsia" w:ascii="宋体" w:hAnsi="宋体" w:cs="宋体"/>
          <w:sz w:val="24"/>
        </w:rPr>
        <w:t>（1）本次</w:t>
      </w:r>
      <w:r>
        <w:rPr>
          <w:rFonts w:hint="eastAsia" w:ascii="宋体" w:hAnsi="宋体" w:cs="宋体"/>
          <w:sz w:val="24"/>
          <w:lang w:val="en-US" w:eastAsia="zh-CN"/>
        </w:rPr>
        <w:t>比选</w:t>
      </w:r>
      <w:r>
        <w:rPr>
          <w:rFonts w:hint="eastAsia" w:ascii="宋体" w:hAnsi="宋体" w:cs="宋体"/>
          <w:sz w:val="24"/>
        </w:rPr>
        <w:t>遵循公开透明、公平竞争、公正和诚实信用的原则。</w:t>
      </w:r>
      <w:r>
        <w:rPr>
          <w:rFonts w:hint="eastAsia" w:ascii="宋体" w:hAnsi="宋体" w:cs="宋体"/>
          <w:sz w:val="24"/>
          <w:lang w:eastAsia="zh-CN"/>
        </w:rPr>
        <w:t>比选评审小组</w:t>
      </w:r>
      <w:r>
        <w:rPr>
          <w:rFonts w:hint="eastAsia" w:ascii="宋体" w:hAnsi="宋体" w:cs="宋体"/>
          <w:sz w:val="24"/>
        </w:rPr>
        <w:t>成员按照客观、公正、审慎的原则，根据</w:t>
      </w:r>
      <w:r>
        <w:rPr>
          <w:rFonts w:hint="eastAsia" w:ascii="宋体" w:hAnsi="宋体" w:cs="宋体"/>
          <w:sz w:val="24"/>
          <w:lang w:eastAsia="zh-CN"/>
        </w:rPr>
        <w:t>比选公告</w:t>
      </w:r>
      <w:r>
        <w:rPr>
          <w:rFonts w:hint="eastAsia" w:ascii="宋体" w:hAnsi="宋体" w:cs="宋体"/>
          <w:sz w:val="24"/>
        </w:rPr>
        <w:t>规定的评审程序、评审办法和评审标准进行独立评审。未实质性响应</w:t>
      </w:r>
      <w:r>
        <w:rPr>
          <w:rFonts w:hint="eastAsia" w:ascii="宋体" w:hAnsi="宋体" w:cs="宋体"/>
          <w:sz w:val="24"/>
          <w:lang w:eastAsia="zh-CN"/>
        </w:rPr>
        <w:t>比选公告</w:t>
      </w:r>
      <w:r>
        <w:rPr>
          <w:rFonts w:hint="eastAsia" w:ascii="宋体" w:hAnsi="宋体" w:cs="宋体"/>
          <w:sz w:val="24"/>
        </w:rPr>
        <w:t>的响应文件按无效响应处理，并告知提交响应文件的供应商。</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eastAsia="zh-CN"/>
        </w:rPr>
        <w:t>比选评审小组</w:t>
      </w:r>
      <w:r>
        <w:rPr>
          <w:rFonts w:hint="eastAsia" w:ascii="宋体" w:hAnsi="宋体" w:cs="宋体"/>
          <w:sz w:val="24"/>
        </w:rPr>
        <w:t>应当根据综合评分情况，按照评审得分由高到低顺序推荐至少3名成交候选供应商，并编写评审报告。若最后得分相同时，推荐成交候选人的顺序按技术部分评审得分的高低进行排列；若技术部分评审得分相同时，推荐成交候选人的顺序按价格部分评审得分的高低进行排列；若价格部分评审得分相同时，推荐成交候选人的顺序由</w:t>
      </w:r>
      <w:r>
        <w:rPr>
          <w:rFonts w:hint="eastAsia" w:ascii="宋体" w:hAnsi="宋体" w:cs="宋体"/>
          <w:sz w:val="24"/>
          <w:lang w:eastAsia="zh-CN"/>
        </w:rPr>
        <w:t>比选评审小组</w:t>
      </w:r>
      <w:r>
        <w:rPr>
          <w:rFonts w:hint="eastAsia" w:ascii="宋体" w:hAnsi="宋体" w:cs="宋体"/>
          <w:sz w:val="24"/>
        </w:rPr>
        <w:t>记名投票确定。</w:t>
      </w:r>
    </w:p>
    <w:p>
      <w:pPr>
        <w:spacing w:line="360" w:lineRule="auto"/>
        <w:ind w:firstLine="482" w:firstLineChars="200"/>
        <w:jc w:val="left"/>
        <w:outlineLvl w:val="2"/>
        <w:rPr>
          <w:rFonts w:ascii="宋体" w:hAnsi="宋体" w:cs="宋体"/>
          <w:b/>
          <w:sz w:val="24"/>
        </w:rPr>
      </w:pPr>
      <w:bookmarkStart w:id="23" w:name="_Toc8617"/>
      <w:r>
        <w:rPr>
          <w:rFonts w:hint="eastAsia" w:ascii="宋体" w:hAnsi="宋体" w:cs="宋体"/>
          <w:b/>
          <w:sz w:val="24"/>
        </w:rPr>
        <w:t>2</w:t>
      </w:r>
      <w:r>
        <w:rPr>
          <w:rFonts w:ascii="宋体" w:hAnsi="宋体" w:cs="宋体"/>
          <w:b/>
          <w:sz w:val="24"/>
        </w:rPr>
        <w:t>.</w:t>
      </w:r>
      <w:r>
        <w:rPr>
          <w:rFonts w:hint="eastAsia" w:ascii="宋体" w:hAnsi="宋体" w:cs="宋体"/>
          <w:b/>
          <w:sz w:val="24"/>
        </w:rPr>
        <w:t>评审标准</w:t>
      </w:r>
      <w:bookmarkEnd w:id="23"/>
    </w:p>
    <w:p>
      <w:pPr>
        <w:spacing w:line="360" w:lineRule="auto"/>
        <w:ind w:firstLine="480" w:firstLineChars="200"/>
        <w:jc w:val="left"/>
        <w:rPr>
          <w:rFonts w:ascii="宋体" w:hAnsi="宋体" w:cs="宋体"/>
          <w:sz w:val="24"/>
        </w:rPr>
      </w:pPr>
      <w:r>
        <w:rPr>
          <w:rFonts w:hint="eastAsia" w:ascii="宋体" w:hAnsi="宋体" w:cs="宋体"/>
          <w:sz w:val="24"/>
        </w:rPr>
        <w:t>根据省市有关规定，</w:t>
      </w:r>
      <w:r>
        <w:rPr>
          <w:rFonts w:hint="eastAsia" w:ascii="宋体" w:hAnsi="宋体" w:cs="宋体"/>
          <w:sz w:val="24"/>
          <w:lang w:eastAsia="zh-CN"/>
        </w:rPr>
        <w:t>比选评审小组</w:t>
      </w:r>
      <w:r>
        <w:rPr>
          <w:rFonts w:hint="eastAsia" w:ascii="宋体" w:hAnsi="宋体" w:cs="宋体"/>
          <w:sz w:val="24"/>
        </w:rPr>
        <w:t>成员按照客观、公正、谨慎的原则，根据比选公告规定的评审办法</w:t>
      </w:r>
      <w:r>
        <w:rPr>
          <w:rFonts w:hint="eastAsia" w:ascii="宋体" w:hAnsi="宋体" w:cs="宋体"/>
          <w:sz w:val="24"/>
          <w:lang w:val="en-US" w:eastAsia="zh-CN"/>
        </w:rPr>
        <w:t>及</w:t>
      </w:r>
      <w:r>
        <w:rPr>
          <w:rFonts w:hint="eastAsia" w:ascii="宋体" w:hAnsi="宋体" w:cs="宋体"/>
          <w:sz w:val="24"/>
        </w:rPr>
        <w:t>本附件规定的评审因素进行独立评审。根据排名先后确定成交候选供应商。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具体评审标准如下：</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综合评分法：是指响应文件满足</w:t>
      </w:r>
      <w:r>
        <w:rPr>
          <w:rFonts w:hint="eastAsia" w:ascii="宋体" w:hAnsi="宋体" w:cs="宋体"/>
          <w:sz w:val="24"/>
          <w:lang w:eastAsia="zh-CN"/>
        </w:rPr>
        <w:t>比选公告</w:t>
      </w:r>
      <w:r>
        <w:rPr>
          <w:rFonts w:hint="eastAsia" w:ascii="宋体" w:hAnsi="宋体" w:eastAsia="宋体" w:cs="宋体"/>
          <w:sz w:val="24"/>
        </w:rPr>
        <w:t xml:space="preserve">全部实质性要求且按评审因素的量化指标评审得分最高的供应商为成交候选供应商的评审方法。本项目评审细则详见下表。评分配比: </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Z= </w:t>
      </w:r>
      <w:r>
        <w:rPr>
          <w:rFonts w:hint="eastAsia" w:ascii="宋体" w:hAnsi="宋体" w:cs="宋体"/>
          <w:sz w:val="24"/>
          <w:lang w:val="en-US" w:eastAsia="zh-CN"/>
        </w:rPr>
        <w:t xml:space="preserve">F1 </w:t>
      </w:r>
      <w:r>
        <w:rPr>
          <w:rFonts w:hint="eastAsia" w:ascii="宋体" w:hAnsi="宋体" w:cs="宋体"/>
          <w:sz w:val="24"/>
        </w:rPr>
        <w:t>* 0.2+</w:t>
      </w:r>
      <w:r>
        <w:rPr>
          <w:rFonts w:hint="eastAsia" w:ascii="宋体" w:hAnsi="宋体" w:cs="宋体"/>
          <w:sz w:val="24"/>
          <w:lang w:val="en-US" w:eastAsia="zh-CN"/>
        </w:rPr>
        <w:t xml:space="preserve"> F2</w:t>
      </w:r>
      <w:r>
        <w:rPr>
          <w:rFonts w:hint="eastAsia" w:ascii="宋体" w:hAnsi="宋体" w:cs="宋体"/>
          <w:sz w:val="24"/>
        </w:rPr>
        <w:t xml:space="preserve"> * 0.8</w:t>
      </w:r>
    </w:p>
    <w:p>
      <w:pPr>
        <w:shd w:val="clear" w:color="auto" w:fill="FFFFFF"/>
        <w:spacing w:line="360" w:lineRule="auto"/>
        <w:ind w:firstLine="480" w:firstLineChars="200"/>
        <w:rPr>
          <w:rFonts w:ascii="宋体" w:hAnsi="宋体" w:cs="宋体"/>
          <w:sz w:val="24"/>
        </w:rPr>
      </w:pPr>
      <w:r>
        <w:rPr>
          <w:rFonts w:hint="eastAsia" w:ascii="宋体" w:hAnsi="宋体" w:cs="宋体"/>
          <w:sz w:val="24"/>
        </w:rPr>
        <w:t>其中：</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  Z：指供应商的最后得分；</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F1</w:t>
      </w:r>
      <w:r>
        <w:rPr>
          <w:rFonts w:hint="eastAsia" w:ascii="宋体" w:hAnsi="宋体" w:cs="宋体"/>
          <w:sz w:val="24"/>
        </w:rPr>
        <w:t>：指供应商的报价部分得分；</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F2</w:t>
      </w:r>
      <w:r>
        <w:rPr>
          <w:rFonts w:hint="eastAsia" w:ascii="宋体" w:hAnsi="宋体" w:cs="宋体"/>
          <w:sz w:val="24"/>
        </w:rPr>
        <w:t>：指供应商的技术部分得分；</w:t>
      </w:r>
    </w:p>
    <w:p>
      <w:pPr>
        <w:shd w:val="clear" w:color="auto" w:fill="FFFFFF"/>
        <w:spacing w:line="360" w:lineRule="auto"/>
        <w:ind w:firstLine="480" w:firstLineChars="200"/>
        <w:rPr>
          <w:rFonts w:ascii="宋体" w:hAnsi="宋体" w:cs="宋体"/>
          <w:sz w:val="24"/>
        </w:rPr>
      </w:pPr>
      <w:r>
        <w:rPr>
          <w:rFonts w:hint="eastAsia" w:ascii="宋体" w:hAnsi="宋体" w:cs="宋体"/>
          <w:sz w:val="24"/>
          <w:lang w:eastAsia="zh-CN"/>
        </w:rPr>
        <w:t>比选评审小组</w:t>
      </w:r>
      <w:r>
        <w:rPr>
          <w:rFonts w:hint="eastAsia" w:ascii="宋体" w:hAnsi="宋体" w:cs="宋体"/>
          <w:sz w:val="24"/>
        </w:rPr>
        <w:t>将按照供应商的最后得分由高到低的顺序推荐第一至第三成交候选人。</w:t>
      </w:r>
    </w:p>
    <w:tbl>
      <w:tblPr>
        <w:tblStyle w:val="15"/>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05"/>
        <w:gridCol w:w="1883"/>
        <w:gridCol w:w="5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85"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评分因素</w:t>
            </w:r>
          </w:p>
        </w:tc>
        <w:tc>
          <w:tcPr>
            <w:tcW w:w="1405"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1883" w:type="dxa"/>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评分项目</w:t>
            </w:r>
          </w:p>
        </w:tc>
        <w:tc>
          <w:tcPr>
            <w:tcW w:w="5887"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F1</w:t>
            </w:r>
            <w:r>
              <w:rPr>
                <w:rFonts w:hint="eastAsia" w:ascii="宋体" w:hAnsi="宋体" w:cs="宋体"/>
                <w:sz w:val="24"/>
                <w:szCs w:val="24"/>
                <w:lang w:val="en-US" w:eastAsia="zh-CN"/>
              </w:rPr>
              <w:t>比选</w:t>
            </w:r>
            <w:r>
              <w:rPr>
                <w:rFonts w:hint="eastAsia" w:ascii="宋体" w:hAnsi="宋体" w:eastAsia="宋体" w:cs="宋体"/>
                <w:sz w:val="24"/>
                <w:szCs w:val="24"/>
              </w:rPr>
              <w:t>报价</w:t>
            </w:r>
          </w:p>
        </w:tc>
        <w:tc>
          <w:tcPr>
            <w:tcW w:w="1405"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lang w:val="zh-TW"/>
              </w:rPr>
              <w:t>满分</w:t>
            </w:r>
            <w:r>
              <w:rPr>
                <w:rFonts w:hint="eastAsia" w:ascii="宋体" w:hAnsi="宋体" w:eastAsia="宋体" w:cs="宋体"/>
                <w:sz w:val="24"/>
                <w:szCs w:val="24"/>
              </w:rPr>
              <w:t>10</w:t>
            </w:r>
            <w:r>
              <w:rPr>
                <w:rFonts w:hint="eastAsia" w:ascii="宋体" w:hAnsi="宋体" w:eastAsia="宋体" w:cs="宋体"/>
                <w:sz w:val="24"/>
                <w:szCs w:val="24"/>
                <w:lang w:val="zh-TW"/>
              </w:rPr>
              <w:t>0分</w:t>
            </w:r>
          </w:p>
        </w:tc>
        <w:tc>
          <w:tcPr>
            <w:tcW w:w="1883" w:type="dxa"/>
            <w:vAlign w:val="center"/>
          </w:tcPr>
          <w:p>
            <w:pPr>
              <w:widowControl/>
              <w:spacing w:line="440" w:lineRule="exact"/>
              <w:jc w:val="center"/>
              <w:rPr>
                <w:rFonts w:hint="eastAsia" w:ascii="宋体" w:hAnsi="宋体" w:eastAsia="宋体" w:cs="宋体"/>
                <w:b w:val="0"/>
                <w:bCs/>
                <w:sz w:val="24"/>
                <w:szCs w:val="24"/>
              </w:rPr>
            </w:pPr>
            <w:r>
              <w:rPr>
                <w:rFonts w:hint="eastAsia" w:ascii="宋体" w:hAnsi="宋体" w:cs="宋体"/>
                <w:b w:val="0"/>
                <w:bCs/>
                <w:sz w:val="24"/>
                <w:szCs w:val="24"/>
                <w:lang w:val="en-US" w:eastAsia="zh-CN"/>
              </w:rPr>
              <w:t>比选</w:t>
            </w:r>
            <w:r>
              <w:rPr>
                <w:rFonts w:hint="eastAsia" w:ascii="宋体" w:hAnsi="宋体" w:eastAsia="宋体" w:cs="宋体"/>
                <w:b w:val="0"/>
                <w:bCs/>
                <w:sz w:val="24"/>
                <w:szCs w:val="24"/>
              </w:rPr>
              <w:t>报价</w:t>
            </w:r>
          </w:p>
          <w:p>
            <w:pPr>
              <w:widowControl/>
              <w:spacing w:line="440" w:lineRule="exact"/>
              <w:jc w:val="center"/>
              <w:rPr>
                <w:rFonts w:hint="eastAsia" w:ascii="宋体" w:hAnsi="宋体" w:eastAsia="宋体" w:cs="宋体"/>
                <w:sz w:val="24"/>
                <w:szCs w:val="24"/>
              </w:rPr>
            </w:pPr>
            <w:r>
              <w:rPr>
                <w:rFonts w:hint="eastAsia" w:ascii="宋体" w:hAnsi="宋体" w:eastAsia="宋体" w:cs="宋体"/>
                <w:b w:val="0"/>
                <w:bCs/>
                <w:sz w:val="24"/>
                <w:szCs w:val="24"/>
              </w:rPr>
              <w:t>（100分）</w:t>
            </w:r>
          </w:p>
        </w:tc>
        <w:tc>
          <w:tcPr>
            <w:tcW w:w="5887" w:type="dxa"/>
            <w:shd w:val="clear" w:color="auto" w:fill="auto"/>
            <w:vAlign w:val="center"/>
          </w:tcPr>
          <w:p>
            <w:pPr>
              <w:widowControl/>
              <w:spacing w:line="440" w:lineRule="exact"/>
              <w:rPr>
                <w:rFonts w:hint="eastAsia" w:ascii="宋体" w:hAnsi="宋体" w:eastAsia="宋体" w:cs="宋体"/>
                <w:sz w:val="24"/>
                <w:szCs w:val="24"/>
              </w:rPr>
            </w:pPr>
            <w:r>
              <w:rPr>
                <w:rFonts w:hint="eastAsia" w:ascii="宋体" w:hAnsi="宋体" w:cs="宋体"/>
                <w:sz w:val="24"/>
                <w:szCs w:val="24"/>
                <w:lang w:val="en-US" w:eastAsia="zh-CN"/>
              </w:rPr>
              <w:t>比选</w:t>
            </w:r>
            <w:r>
              <w:rPr>
                <w:rFonts w:hint="eastAsia" w:ascii="宋体" w:hAnsi="宋体" w:eastAsia="宋体" w:cs="宋体"/>
                <w:sz w:val="24"/>
                <w:szCs w:val="24"/>
              </w:rPr>
              <w:t>报价得分=</w:t>
            </w:r>
            <w:r>
              <w:rPr>
                <w:rFonts w:hint="eastAsia" w:ascii="宋体" w:hAnsi="宋体" w:eastAsia="宋体" w:cs="宋体"/>
                <w:sz w:val="24"/>
                <w:szCs w:val="24"/>
                <w:lang w:val="zh-TW"/>
              </w:rPr>
              <w:t>（</w:t>
            </w:r>
            <w:r>
              <w:rPr>
                <w:rFonts w:hint="eastAsia" w:ascii="宋体" w:hAnsi="宋体" w:cs="宋体"/>
                <w:sz w:val="24"/>
                <w:szCs w:val="24"/>
                <w:lang w:val="en-US" w:eastAsia="zh-CN"/>
              </w:rPr>
              <w:t>比选</w:t>
            </w:r>
            <w:r>
              <w:rPr>
                <w:rFonts w:hint="eastAsia" w:ascii="宋体" w:hAnsi="宋体" w:eastAsia="宋体" w:cs="宋体"/>
                <w:sz w:val="24"/>
                <w:szCs w:val="24"/>
                <w:lang w:val="zh-TW"/>
              </w:rPr>
              <w:t>基准价/</w:t>
            </w:r>
            <w:r>
              <w:rPr>
                <w:rFonts w:hint="eastAsia" w:ascii="宋体" w:hAnsi="宋体" w:cs="宋体"/>
                <w:sz w:val="24"/>
                <w:szCs w:val="24"/>
                <w:lang w:val="en-US" w:eastAsia="zh-CN"/>
              </w:rPr>
              <w:t>比选</w:t>
            </w:r>
            <w:r>
              <w:rPr>
                <w:rFonts w:hint="eastAsia" w:ascii="宋体" w:hAnsi="宋体" w:eastAsia="宋体" w:cs="宋体"/>
                <w:sz w:val="24"/>
                <w:szCs w:val="24"/>
                <w:lang w:val="zh-TW"/>
              </w:rPr>
              <w:t>报价）×</w:t>
            </w:r>
            <w:r>
              <w:rPr>
                <w:rFonts w:hint="eastAsia" w:ascii="宋体" w:hAnsi="宋体" w:cs="宋体"/>
                <w:sz w:val="24"/>
                <w:szCs w:val="24"/>
                <w:lang w:val="en-US" w:eastAsia="zh-CN"/>
              </w:rPr>
              <w:t>10</w:t>
            </w:r>
            <w:r>
              <w:rPr>
                <w:rFonts w:hint="eastAsia" w:ascii="宋体" w:hAnsi="宋体" w:eastAsia="宋体" w:cs="宋体"/>
                <w:sz w:val="24"/>
                <w:szCs w:val="24"/>
                <w:lang w:val="zh-TW"/>
              </w:rPr>
              <w:t>0</w:t>
            </w:r>
            <w:r>
              <w:rPr>
                <w:rFonts w:hint="eastAsia" w:ascii="宋体" w:hAnsi="宋体" w:eastAsia="宋体" w:cs="宋体"/>
                <w:sz w:val="24"/>
                <w:szCs w:val="24"/>
              </w:rPr>
              <w:t>，</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eastAsia="zh-CN"/>
              </w:rPr>
              <w:t>比选公告</w:t>
            </w:r>
            <w:r>
              <w:rPr>
                <w:rFonts w:hint="eastAsia" w:ascii="宋体" w:hAnsi="宋体" w:eastAsia="宋体" w:cs="宋体"/>
                <w:sz w:val="24"/>
                <w:szCs w:val="24"/>
              </w:rPr>
              <w:t>要求且</w:t>
            </w:r>
            <w:r>
              <w:rPr>
                <w:rFonts w:hint="eastAsia" w:ascii="宋体" w:hAnsi="宋体" w:cs="宋体"/>
                <w:sz w:val="24"/>
                <w:szCs w:val="24"/>
                <w:lang w:val="en-US" w:eastAsia="zh-CN"/>
              </w:rPr>
              <w:t>比选</w:t>
            </w:r>
            <w:r>
              <w:rPr>
                <w:rFonts w:hint="eastAsia" w:ascii="宋体" w:hAnsi="宋体" w:eastAsia="宋体" w:cs="宋体"/>
                <w:sz w:val="24"/>
                <w:szCs w:val="24"/>
              </w:rPr>
              <w:t>报价最低的供应商的价格为</w:t>
            </w:r>
            <w:r>
              <w:rPr>
                <w:rFonts w:hint="eastAsia" w:ascii="宋体" w:hAnsi="宋体" w:cs="宋体"/>
                <w:sz w:val="24"/>
                <w:szCs w:val="24"/>
                <w:lang w:val="en-US" w:eastAsia="zh-CN"/>
              </w:rPr>
              <w:t>比选</w:t>
            </w:r>
            <w:r>
              <w:rPr>
                <w:rFonts w:hint="eastAsia" w:ascii="宋体" w:hAnsi="宋体" w:eastAsia="宋体" w:cs="宋体"/>
                <w:sz w:val="24"/>
                <w:szCs w:val="24"/>
              </w:rPr>
              <w:t>基准价，其价格分为满分。</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注：在计算</w:t>
            </w:r>
            <w:r>
              <w:rPr>
                <w:rFonts w:hint="eastAsia" w:ascii="宋体" w:hAnsi="宋体" w:eastAsia="宋体" w:cs="宋体"/>
                <w:sz w:val="24"/>
                <w:szCs w:val="24"/>
                <w:lang w:val="en-US" w:eastAsia="zh-CN"/>
              </w:rPr>
              <w:t>比选</w:t>
            </w:r>
            <w:r>
              <w:rPr>
                <w:rFonts w:hint="eastAsia" w:ascii="宋体" w:hAnsi="宋体" w:eastAsia="宋体" w:cs="宋体"/>
                <w:sz w:val="24"/>
                <w:szCs w:val="24"/>
              </w:rPr>
              <w:t>报价得分时，计算结果四舍五入保留两位小数，根据财库〔2020〕46号文、财库〔2022〕19号文，对符合政策供应商的价格给予10%的扣除，用扣除后的价格参与评审；监狱企业和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5" w:type="dxa"/>
            <w:vMerge w:val="restart"/>
            <w:shd w:val="clear" w:color="auto" w:fill="auto"/>
            <w:vAlign w:val="center"/>
          </w:tcPr>
          <w:p>
            <w:pPr>
              <w:autoSpaceDE w:val="0"/>
              <w:autoSpaceDN w:val="0"/>
              <w:adjustRightIn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F2技术部分</w:t>
            </w:r>
          </w:p>
        </w:tc>
        <w:tc>
          <w:tcPr>
            <w:tcW w:w="1405" w:type="dxa"/>
            <w:vMerge w:val="restart"/>
            <w:shd w:val="clear" w:color="auto" w:fill="auto"/>
            <w:vAlign w:val="center"/>
          </w:tcPr>
          <w:p>
            <w:pPr>
              <w:pStyle w:val="14"/>
              <w:tabs>
                <w:tab w:val="left" w:pos="426"/>
                <w:tab w:val="left" w:pos="8364"/>
                <w:tab w:val="left" w:pos="8647"/>
                <w:tab w:val="left" w:pos="8931"/>
              </w:tabs>
              <w:spacing w:line="600" w:lineRule="exact"/>
              <w:jc w:val="center"/>
              <w:rPr>
                <w:rFonts w:hint="eastAsia" w:ascii="宋体" w:hAnsi="宋体" w:eastAsia="宋体" w:cs="宋体"/>
                <w:sz w:val="24"/>
                <w:szCs w:val="24"/>
              </w:rPr>
            </w:pPr>
            <w:r>
              <w:rPr>
                <w:rFonts w:hint="eastAsia" w:ascii="宋体" w:hAnsi="宋体" w:eastAsia="宋体" w:cs="宋体"/>
                <w:sz w:val="24"/>
                <w:szCs w:val="24"/>
                <w:lang w:val="zh-TW"/>
              </w:rPr>
              <w:t>满分</w:t>
            </w:r>
            <w:r>
              <w:rPr>
                <w:rFonts w:hint="eastAsia" w:ascii="宋体" w:hAnsi="宋体" w:eastAsia="宋体" w:cs="宋体"/>
                <w:sz w:val="24"/>
                <w:szCs w:val="24"/>
              </w:rPr>
              <w:t>10</w:t>
            </w:r>
            <w:r>
              <w:rPr>
                <w:rFonts w:hint="eastAsia" w:ascii="宋体" w:hAnsi="宋体" w:eastAsia="宋体" w:cs="宋体"/>
                <w:sz w:val="24"/>
                <w:szCs w:val="24"/>
                <w:lang w:val="zh-TW"/>
              </w:rPr>
              <w:t>0分</w:t>
            </w:r>
          </w:p>
        </w:tc>
        <w:tc>
          <w:tcPr>
            <w:tcW w:w="1883" w:type="dxa"/>
            <w:vAlign w:val="center"/>
          </w:tcPr>
          <w:p>
            <w:pPr>
              <w:pStyle w:val="14"/>
              <w:tabs>
                <w:tab w:val="left" w:pos="426"/>
                <w:tab w:val="left" w:pos="8364"/>
                <w:tab w:val="left" w:pos="8647"/>
                <w:tab w:val="left" w:pos="8931"/>
              </w:tabs>
              <w:jc w:val="center"/>
              <w:rPr>
                <w:rFonts w:hint="eastAsia" w:ascii="宋体" w:hAnsi="宋体" w:eastAsia="宋体" w:cs="宋体"/>
                <w:sz w:val="24"/>
                <w:szCs w:val="24"/>
              </w:rPr>
            </w:pPr>
            <w:r>
              <w:rPr>
                <w:rFonts w:hint="eastAsia" w:ascii="宋体" w:hAnsi="宋体" w:eastAsia="宋体" w:cs="宋体"/>
                <w:sz w:val="24"/>
                <w:szCs w:val="24"/>
              </w:rPr>
              <w:t>履约能力</w:t>
            </w:r>
          </w:p>
          <w:p>
            <w:pPr>
              <w:pStyle w:val="14"/>
              <w:tabs>
                <w:tab w:val="left" w:pos="426"/>
                <w:tab w:val="left" w:pos="8364"/>
                <w:tab w:val="left" w:pos="8647"/>
                <w:tab w:val="left" w:pos="8931"/>
              </w:tabs>
              <w:jc w:val="center"/>
              <w:rPr>
                <w:rFonts w:hint="eastAsia" w:ascii="宋体" w:hAnsi="宋体" w:eastAsia="宋体" w:cs="宋体"/>
                <w:b/>
                <w:sz w:val="24"/>
                <w:szCs w:val="24"/>
              </w:rPr>
            </w:pPr>
            <w:r>
              <w:rPr>
                <w:rFonts w:hint="eastAsia" w:ascii="宋体" w:hAnsi="宋体" w:eastAsia="宋体" w:cs="宋体"/>
                <w:sz w:val="24"/>
                <w:szCs w:val="24"/>
              </w:rPr>
              <w:t>（20分）</w:t>
            </w:r>
          </w:p>
        </w:tc>
        <w:tc>
          <w:tcPr>
            <w:tcW w:w="5887" w:type="dxa"/>
            <w:shd w:val="clear" w:color="auto" w:fill="auto"/>
            <w:vAlign w:val="center"/>
          </w:tcPr>
          <w:p>
            <w:pPr>
              <w:pStyle w:val="7"/>
              <w:spacing w:line="240" w:lineRule="auto"/>
              <w:ind w:firstLine="0" w:firstLineChars="0"/>
              <w:rPr>
                <w:rFonts w:hint="eastAsia" w:ascii="宋体" w:hAnsi="宋体" w:eastAsia="宋体" w:cs="宋体"/>
                <w:sz w:val="24"/>
                <w:szCs w:val="24"/>
              </w:rPr>
            </w:pPr>
            <w:r>
              <w:rPr>
                <w:rFonts w:hint="eastAsia" w:ascii="宋体" w:hAnsi="宋体" w:eastAsia="宋体" w:cs="宋体"/>
                <w:bCs/>
                <w:sz w:val="24"/>
                <w:szCs w:val="24"/>
              </w:rPr>
              <w:t>根据投标单位的</w:t>
            </w:r>
            <w:r>
              <w:rPr>
                <w:rFonts w:hint="eastAsia" w:ascii="宋体" w:hAnsi="宋体" w:eastAsia="宋体" w:cs="宋体"/>
                <w:bCs/>
                <w:sz w:val="24"/>
                <w:szCs w:val="24"/>
                <w:lang w:val="en-US" w:eastAsia="zh-CN"/>
              </w:rPr>
              <w:t>服务能力</w:t>
            </w:r>
            <w:r>
              <w:rPr>
                <w:rFonts w:hint="eastAsia" w:ascii="宋体" w:hAnsi="宋体" w:eastAsia="宋体" w:cs="宋体"/>
                <w:bCs/>
                <w:sz w:val="24"/>
                <w:szCs w:val="24"/>
              </w:rPr>
              <w:t>、组织架构、管理制度、流程等进行打分：履约能力强的得20分，履约能力相对欠佳的得15分，履约能力弱的得10分。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5" w:type="dxa"/>
            <w:vMerge w:val="continue"/>
            <w:vAlign w:val="center"/>
          </w:tcPr>
          <w:p>
            <w:pPr>
              <w:autoSpaceDE w:val="0"/>
              <w:autoSpaceDN w:val="0"/>
              <w:adjustRightInd w:val="0"/>
              <w:spacing w:line="440" w:lineRule="exact"/>
              <w:jc w:val="center"/>
              <w:rPr>
                <w:rFonts w:hint="eastAsia" w:ascii="宋体" w:hAnsi="宋体" w:eastAsia="宋体" w:cs="宋体"/>
                <w:sz w:val="24"/>
                <w:szCs w:val="24"/>
              </w:rPr>
            </w:pPr>
          </w:p>
        </w:tc>
        <w:tc>
          <w:tcPr>
            <w:tcW w:w="1405" w:type="dxa"/>
            <w:vMerge w:val="continue"/>
            <w:vAlign w:val="center"/>
          </w:tcPr>
          <w:p>
            <w:pPr>
              <w:pStyle w:val="14"/>
              <w:tabs>
                <w:tab w:val="left" w:pos="426"/>
                <w:tab w:val="left" w:pos="8364"/>
                <w:tab w:val="left" w:pos="8647"/>
                <w:tab w:val="left" w:pos="8931"/>
              </w:tabs>
              <w:spacing w:line="600" w:lineRule="exact"/>
              <w:jc w:val="center"/>
              <w:rPr>
                <w:rFonts w:hint="eastAsia" w:ascii="宋体" w:hAnsi="宋体" w:eastAsia="宋体" w:cs="宋体"/>
                <w:sz w:val="24"/>
                <w:szCs w:val="24"/>
              </w:rPr>
            </w:pPr>
          </w:p>
        </w:tc>
        <w:tc>
          <w:tcPr>
            <w:tcW w:w="1883" w:type="dxa"/>
            <w:vAlign w:val="center"/>
          </w:tcPr>
          <w:p>
            <w:pPr>
              <w:pStyle w:val="14"/>
              <w:tabs>
                <w:tab w:val="left" w:pos="426"/>
                <w:tab w:val="left" w:pos="8364"/>
                <w:tab w:val="left" w:pos="8647"/>
                <w:tab w:val="left" w:pos="8931"/>
              </w:tabs>
              <w:jc w:val="center"/>
              <w:rPr>
                <w:rFonts w:hint="eastAsia" w:ascii="宋体" w:hAnsi="宋体" w:eastAsia="宋体" w:cs="宋体"/>
                <w:sz w:val="24"/>
                <w:szCs w:val="24"/>
              </w:rPr>
            </w:pPr>
            <w:r>
              <w:rPr>
                <w:rFonts w:hint="eastAsia" w:ascii="宋体" w:hAnsi="宋体" w:eastAsia="宋体" w:cs="宋体"/>
                <w:sz w:val="24"/>
                <w:szCs w:val="24"/>
              </w:rPr>
              <w:t>服务方案</w:t>
            </w:r>
          </w:p>
          <w:p>
            <w:pPr>
              <w:pStyle w:val="14"/>
              <w:tabs>
                <w:tab w:val="left" w:pos="426"/>
                <w:tab w:val="left" w:pos="8364"/>
                <w:tab w:val="left" w:pos="8647"/>
                <w:tab w:val="left" w:pos="8931"/>
              </w:tabs>
              <w:jc w:val="center"/>
              <w:rPr>
                <w:rFonts w:hint="eastAsia" w:ascii="宋体" w:hAnsi="宋体" w:eastAsia="宋体" w:cs="宋体"/>
                <w:b/>
                <w:sz w:val="24"/>
                <w:szCs w:val="24"/>
              </w:rPr>
            </w:pPr>
            <w:r>
              <w:rPr>
                <w:rFonts w:hint="eastAsia" w:ascii="宋体" w:hAnsi="宋体" w:eastAsia="宋体" w:cs="宋体"/>
                <w:sz w:val="24"/>
                <w:szCs w:val="24"/>
              </w:rPr>
              <w:t>（30分）</w:t>
            </w:r>
          </w:p>
        </w:tc>
        <w:tc>
          <w:tcPr>
            <w:tcW w:w="5887" w:type="dxa"/>
            <w:vAlign w:val="center"/>
          </w:tcPr>
          <w:p>
            <w:pPr>
              <w:rPr>
                <w:rFonts w:hint="eastAsia" w:ascii="宋体" w:hAnsi="宋体" w:eastAsia="宋体" w:cs="宋体"/>
                <w:bCs/>
                <w:sz w:val="24"/>
                <w:szCs w:val="24"/>
              </w:rPr>
            </w:pPr>
            <w:r>
              <w:rPr>
                <w:rFonts w:hint="eastAsia" w:ascii="宋体" w:hAnsi="宋体" w:eastAsia="宋体" w:cs="宋体"/>
                <w:bCs/>
                <w:sz w:val="24"/>
                <w:szCs w:val="24"/>
              </w:rPr>
              <w:t>1.服务方案的拟订较合理，针对性较强，服务范围较完整，方案整体评价较好的得30分。</w:t>
            </w:r>
          </w:p>
          <w:p>
            <w:pPr>
              <w:rPr>
                <w:rFonts w:hint="eastAsia" w:ascii="宋体" w:hAnsi="宋体" w:eastAsia="宋体" w:cs="宋体"/>
                <w:bCs/>
                <w:sz w:val="24"/>
                <w:szCs w:val="24"/>
              </w:rPr>
            </w:pPr>
            <w:r>
              <w:rPr>
                <w:rFonts w:hint="eastAsia" w:ascii="宋体" w:hAnsi="宋体" w:eastAsia="宋体" w:cs="宋体"/>
                <w:bCs/>
                <w:sz w:val="24"/>
                <w:szCs w:val="24"/>
              </w:rPr>
              <w:t>2.服务方案的拟订基本合理，针对本项目的可行性一般，服务范围完整，方案整体评价一般的得25分。</w:t>
            </w:r>
          </w:p>
          <w:p>
            <w:pPr>
              <w:pStyle w:val="7"/>
              <w:spacing w:line="240" w:lineRule="auto"/>
              <w:ind w:firstLine="0" w:firstLineChars="0"/>
              <w:rPr>
                <w:rFonts w:hint="eastAsia" w:ascii="宋体" w:hAnsi="宋体" w:eastAsia="宋体" w:cs="宋体"/>
                <w:sz w:val="24"/>
                <w:szCs w:val="24"/>
              </w:rPr>
            </w:pPr>
            <w:r>
              <w:rPr>
                <w:rFonts w:hint="eastAsia" w:ascii="宋体" w:hAnsi="宋体" w:eastAsia="宋体" w:cs="宋体"/>
                <w:bCs/>
                <w:sz w:val="24"/>
                <w:szCs w:val="24"/>
              </w:rPr>
              <w:t>3.服务方案的拟订基本合理，不具针对性，服务范围基本完整，方案整体评价基本响应招标要求的得20分。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5" w:type="dxa"/>
            <w:vMerge w:val="continue"/>
            <w:vAlign w:val="center"/>
          </w:tcPr>
          <w:p>
            <w:pPr>
              <w:autoSpaceDE w:val="0"/>
              <w:autoSpaceDN w:val="0"/>
              <w:adjustRightInd w:val="0"/>
              <w:spacing w:line="440" w:lineRule="exact"/>
              <w:jc w:val="center"/>
              <w:rPr>
                <w:rFonts w:hint="eastAsia" w:ascii="宋体" w:hAnsi="宋体" w:eastAsia="宋体" w:cs="宋体"/>
                <w:sz w:val="24"/>
                <w:szCs w:val="24"/>
              </w:rPr>
            </w:pPr>
          </w:p>
        </w:tc>
        <w:tc>
          <w:tcPr>
            <w:tcW w:w="1405" w:type="dxa"/>
            <w:vMerge w:val="continue"/>
            <w:vAlign w:val="center"/>
          </w:tcPr>
          <w:p>
            <w:pPr>
              <w:pStyle w:val="14"/>
              <w:tabs>
                <w:tab w:val="left" w:pos="426"/>
                <w:tab w:val="left" w:pos="8364"/>
                <w:tab w:val="left" w:pos="8647"/>
                <w:tab w:val="left" w:pos="8931"/>
              </w:tabs>
              <w:spacing w:line="600" w:lineRule="exact"/>
              <w:jc w:val="center"/>
              <w:rPr>
                <w:rFonts w:hint="eastAsia" w:ascii="宋体" w:hAnsi="宋体" w:eastAsia="宋体" w:cs="宋体"/>
                <w:sz w:val="24"/>
                <w:szCs w:val="24"/>
              </w:rPr>
            </w:pPr>
          </w:p>
        </w:tc>
        <w:tc>
          <w:tcPr>
            <w:tcW w:w="1883" w:type="dxa"/>
            <w:vAlign w:val="center"/>
          </w:tcPr>
          <w:p>
            <w:pPr>
              <w:pStyle w:val="7"/>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kern w:val="0"/>
                <w:sz w:val="24"/>
                <w:szCs w:val="24"/>
              </w:rPr>
              <w:t>项目人员团队（25分）</w:t>
            </w:r>
          </w:p>
        </w:tc>
        <w:tc>
          <w:tcPr>
            <w:tcW w:w="5887" w:type="dxa"/>
            <w:vAlign w:val="center"/>
          </w:tcPr>
          <w:p>
            <w:pPr>
              <w:rPr>
                <w:rFonts w:hint="eastAsia" w:ascii="宋体" w:hAnsi="宋体" w:eastAsia="宋体" w:cs="宋体"/>
                <w:bCs/>
                <w:sz w:val="24"/>
                <w:szCs w:val="24"/>
              </w:rPr>
            </w:pPr>
            <w:r>
              <w:rPr>
                <w:rFonts w:hint="eastAsia" w:ascii="宋体" w:hAnsi="宋体" w:eastAsia="宋体" w:cs="宋体"/>
                <w:bCs/>
                <w:sz w:val="24"/>
                <w:szCs w:val="24"/>
              </w:rPr>
              <w:t>1.项目负责人及其他人员共有6人以上（含6人），且满足6人均持有完成项目所需相关资格证书或能力证明；人员配置完善齐全、合理，分工明确，能体现人员专业技术能力水平较高，从业经验丰富的得25分；</w:t>
            </w:r>
          </w:p>
          <w:p>
            <w:pPr>
              <w:rPr>
                <w:rFonts w:hint="eastAsia" w:ascii="宋体" w:hAnsi="宋体" w:eastAsia="宋体" w:cs="宋体"/>
                <w:bCs/>
                <w:sz w:val="24"/>
                <w:szCs w:val="24"/>
              </w:rPr>
            </w:pPr>
            <w:r>
              <w:rPr>
                <w:rFonts w:hint="eastAsia" w:ascii="宋体" w:hAnsi="宋体" w:eastAsia="宋体" w:cs="宋体"/>
                <w:bCs/>
                <w:sz w:val="24"/>
                <w:szCs w:val="24"/>
              </w:rPr>
              <w:t>2.项目负责人及其他人员共有4人（含4人）-5人（含5人），且满足4人均持有完成项目所需相关资格证书或能力证明；人员配置完善性、合理性一般，人员专业技术能力水平及从业经验一般的得20分；</w:t>
            </w:r>
          </w:p>
          <w:p>
            <w:pPr>
              <w:rPr>
                <w:rFonts w:hint="eastAsia" w:ascii="宋体" w:hAnsi="宋体" w:eastAsia="宋体" w:cs="宋体"/>
                <w:bCs/>
                <w:sz w:val="24"/>
                <w:szCs w:val="24"/>
              </w:rPr>
            </w:pPr>
            <w:r>
              <w:rPr>
                <w:rFonts w:hint="eastAsia" w:ascii="宋体" w:hAnsi="宋体" w:eastAsia="宋体" w:cs="宋体"/>
                <w:bCs/>
                <w:sz w:val="24"/>
                <w:szCs w:val="24"/>
              </w:rPr>
              <w:t>3.项目负责人及其他人员共有2人（含2人）-3人（含3人），且满足2人均持有完成项目所需相关资格证书或能力证明；人员配置不够完善，配置不够合理，分工不明确，人员专业技术能力水平较低，从业经验较少的得15分。</w:t>
            </w:r>
          </w:p>
          <w:p>
            <w:pPr>
              <w:rPr>
                <w:rFonts w:hint="eastAsia" w:ascii="宋体" w:hAnsi="宋体" w:eastAsia="宋体" w:cs="宋体"/>
                <w:bCs/>
                <w:sz w:val="24"/>
                <w:szCs w:val="24"/>
              </w:rPr>
            </w:pPr>
            <w:r>
              <w:rPr>
                <w:rFonts w:hint="eastAsia" w:ascii="宋体" w:hAnsi="宋体" w:eastAsia="宋体" w:cs="宋体"/>
                <w:bCs/>
                <w:sz w:val="24"/>
                <w:szCs w:val="24"/>
              </w:rPr>
              <w:t>注：</w:t>
            </w:r>
          </w:p>
          <w:p>
            <w:pPr>
              <w:rPr>
                <w:rFonts w:hint="eastAsia" w:ascii="宋体" w:hAnsi="宋体" w:eastAsia="宋体" w:cs="宋体"/>
                <w:bCs/>
                <w:sz w:val="24"/>
                <w:szCs w:val="24"/>
              </w:rPr>
            </w:pPr>
            <w:r>
              <w:rPr>
                <w:rFonts w:hint="eastAsia" w:ascii="宋体" w:hAnsi="宋体" w:eastAsia="宋体" w:cs="宋体"/>
                <w:bCs/>
                <w:sz w:val="24"/>
                <w:szCs w:val="24"/>
              </w:rPr>
              <w:t>（1）拟派往本项目的服务团队人员人数少于2人，或人员的相关资格证书或能力证明数量与需要的人数不匹配的，不得分。</w:t>
            </w:r>
          </w:p>
          <w:p>
            <w:pPr>
              <w:pStyle w:val="14"/>
              <w:tabs>
                <w:tab w:val="left" w:pos="426"/>
                <w:tab w:val="left" w:pos="8364"/>
                <w:tab w:val="left" w:pos="8647"/>
                <w:tab w:val="left" w:pos="8931"/>
              </w:tabs>
              <w:rPr>
                <w:rFonts w:hint="eastAsia" w:ascii="宋体" w:hAnsi="宋体" w:eastAsia="宋体" w:cs="宋体"/>
                <w:sz w:val="24"/>
                <w:szCs w:val="24"/>
              </w:rPr>
            </w:pPr>
            <w:r>
              <w:rPr>
                <w:rFonts w:hint="eastAsia" w:ascii="宋体" w:hAnsi="宋体" w:eastAsia="宋体" w:cs="宋体"/>
                <w:bCs/>
                <w:sz w:val="24"/>
                <w:szCs w:val="24"/>
              </w:rPr>
              <w:t>（2）供应商须提供拟派往本项目服务团队人员的身份证、由劳动保障部门出具的供应商为其缴纳的社保证明材料（社保证明材料出具时间为从本项目</w:t>
            </w:r>
            <w:r>
              <w:rPr>
                <w:rFonts w:hint="eastAsia" w:ascii="宋体" w:hAnsi="宋体" w:cs="宋体"/>
                <w:bCs/>
                <w:sz w:val="24"/>
                <w:szCs w:val="24"/>
                <w:lang w:val="en-US" w:eastAsia="zh-CN"/>
              </w:rPr>
              <w:t>比选</w:t>
            </w:r>
            <w:r>
              <w:rPr>
                <w:rFonts w:hint="eastAsia" w:ascii="宋体" w:hAnsi="宋体" w:eastAsia="宋体" w:cs="宋体"/>
                <w:bCs/>
                <w:sz w:val="24"/>
                <w:szCs w:val="24"/>
              </w:rPr>
              <w:t>公告发布之日起至响应文件提交截止时间内，以社保证明材料打印时间为准，否则不予认可）和与供应商签订的劳动合同（复印件加盖单位公章），否则不得分。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5" w:type="dxa"/>
            <w:vMerge w:val="continue"/>
            <w:vAlign w:val="center"/>
          </w:tcPr>
          <w:p>
            <w:pPr>
              <w:autoSpaceDE w:val="0"/>
              <w:autoSpaceDN w:val="0"/>
              <w:adjustRightInd w:val="0"/>
              <w:spacing w:line="440" w:lineRule="exact"/>
              <w:jc w:val="center"/>
              <w:rPr>
                <w:rFonts w:hint="eastAsia" w:ascii="宋体" w:hAnsi="宋体" w:eastAsia="宋体" w:cs="宋体"/>
                <w:sz w:val="24"/>
                <w:szCs w:val="24"/>
              </w:rPr>
            </w:pPr>
          </w:p>
        </w:tc>
        <w:tc>
          <w:tcPr>
            <w:tcW w:w="1405" w:type="dxa"/>
            <w:vMerge w:val="continue"/>
            <w:vAlign w:val="center"/>
          </w:tcPr>
          <w:p>
            <w:pPr>
              <w:pStyle w:val="14"/>
              <w:tabs>
                <w:tab w:val="left" w:pos="426"/>
                <w:tab w:val="left" w:pos="8364"/>
                <w:tab w:val="left" w:pos="8647"/>
                <w:tab w:val="left" w:pos="8931"/>
              </w:tabs>
              <w:spacing w:line="300" w:lineRule="exact"/>
              <w:jc w:val="center"/>
              <w:rPr>
                <w:rFonts w:hint="eastAsia" w:ascii="宋体" w:hAnsi="宋体" w:eastAsia="宋体" w:cs="宋体"/>
                <w:sz w:val="24"/>
                <w:szCs w:val="24"/>
              </w:rPr>
            </w:pPr>
          </w:p>
        </w:tc>
        <w:tc>
          <w:tcPr>
            <w:tcW w:w="1883"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业绩</w:t>
            </w:r>
          </w:p>
          <w:p>
            <w:pPr>
              <w:jc w:val="center"/>
              <w:rPr>
                <w:rFonts w:hint="eastAsia" w:ascii="宋体" w:hAnsi="宋体" w:eastAsia="宋体" w:cs="宋体"/>
                <w:b/>
                <w:sz w:val="24"/>
                <w:szCs w:val="24"/>
              </w:rPr>
            </w:pPr>
            <w:r>
              <w:rPr>
                <w:rFonts w:hint="eastAsia" w:ascii="宋体" w:hAnsi="宋体" w:eastAsia="宋体" w:cs="宋体"/>
                <w:bCs/>
                <w:sz w:val="24"/>
                <w:szCs w:val="24"/>
              </w:rPr>
              <w:t>（25分）</w:t>
            </w:r>
          </w:p>
        </w:tc>
        <w:tc>
          <w:tcPr>
            <w:tcW w:w="5887" w:type="dxa"/>
          </w:tcPr>
          <w:p>
            <w:pPr>
              <w:widowControl/>
              <w:jc w:val="left"/>
              <w:rPr>
                <w:rFonts w:hint="eastAsia" w:ascii="宋体" w:hAnsi="宋体" w:eastAsia="宋体" w:cs="宋体"/>
                <w:bCs/>
                <w:sz w:val="24"/>
                <w:szCs w:val="24"/>
                <w:lang w:eastAsia="zh-CN"/>
              </w:rPr>
            </w:pPr>
            <w:r>
              <w:rPr>
                <w:rFonts w:hint="eastAsia" w:ascii="宋体" w:hAnsi="宋体" w:eastAsia="宋体" w:cs="宋体"/>
                <w:bCs/>
                <w:sz w:val="24"/>
                <w:szCs w:val="24"/>
              </w:rPr>
              <w:t>供应商需提供2022年3月1日至今的从事文化传媒类等活动相关业绩</w:t>
            </w:r>
            <w:r>
              <w:rPr>
                <w:rFonts w:hint="eastAsia" w:ascii="宋体" w:hAnsi="宋体" w:eastAsia="宋体" w:cs="宋体"/>
                <w:bCs/>
                <w:sz w:val="24"/>
                <w:szCs w:val="24"/>
                <w:lang w:eastAsia="zh-CN"/>
              </w:rPr>
              <w:t>。</w:t>
            </w:r>
          </w:p>
          <w:p>
            <w:pPr>
              <w:rPr>
                <w:rFonts w:hint="eastAsia" w:ascii="宋体" w:hAnsi="宋体" w:eastAsia="宋体" w:cs="宋体"/>
                <w:bCs/>
                <w:sz w:val="24"/>
                <w:szCs w:val="24"/>
              </w:rPr>
            </w:pPr>
            <w:r>
              <w:rPr>
                <w:rFonts w:hint="eastAsia" w:ascii="宋体" w:hAnsi="宋体" w:eastAsia="宋体" w:cs="宋体"/>
                <w:bCs/>
                <w:sz w:val="24"/>
                <w:szCs w:val="24"/>
              </w:rPr>
              <w:t>1.提供4个及以上得25分；</w:t>
            </w:r>
          </w:p>
          <w:p>
            <w:pPr>
              <w:rPr>
                <w:rFonts w:hint="eastAsia" w:ascii="宋体" w:hAnsi="宋体" w:eastAsia="宋体" w:cs="宋体"/>
                <w:bCs/>
                <w:sz w:val="24"/>
                <w:szCs w:val="24"/>
              </w:rPr>
            </w:pPr>
            <w:r>
              <w:rPr>
                <w:rFonts w:hint="eastAsia" w:ascii="宋体" w:hAnsi="宋体" w:eastAsia="宋体" w:cs="宋体"/>
                <w:bCs/>
                <w:sz w:val="24"/>
                <w:szCs w:val="24"/>
              </w:rPr>
              <w:t>2.提供3个得 20分；</w:t>
            </w:r>
          </w:p>
          <w:p>
            <w:pPr>
              <w:rPr>
                <w:rFonts w:hint="eastAsia" w:ascii="宋体" w:hAnsi="宋体" w:eastAsia="宋体" w:cs="宋体"/>
                <w:bCs/>
                <w:sz w:val="24"/>
                <w:szCs w:val="24"/>
              </w:rPr>
            </w:pPr>
            <w:r>
              <w:rPr>
                <w:rFonts w:hint="eastAsia" w:ascii="宋体" w:hAnsi="宋体" w:eastAsia="宋体" w:cs="宋体"/>
                <w:bCs/>
                <w:sz w:val="24"/>
                <w:szCs w:val="24"/>
              </w:rPr>
              <w:t>3.提供2个得15分；</w:t>
            </w:r>
          </w:p>
          <w:p>
            <w:pPr>
              <w:rPr>
                <w:rFonts w:hint="eastAsia" w:ascii="宋体" w:hAnsi="宋体" w:eastAsia="宋体" w:cs="宋体"/>
                <w:bCs/>
                <w:sz w:val="24"/>
                <w:szCs w:val="24"/>
              </w:rPr>
            </w:pPr>
            <w:r>
              <w:rPr>
                <w:rFonts w:hint="eastAsia" w:ascii="宋体" w:hAnsi="宋体" w:eastAsia="宋体" w:cs="宋体"/>
                <w:bCs/>
                <w:sz w:val="24"/>
                <w:szCs w:val="24"/>
              </w:rPr>
              <w:t>4.提供1个得10分。</w:t>
            </w:r>
          </w:p>
          <w:p>
            <w:pPr>
              <w:rPr>
                <w:rFonts w:hint="eastAsia" w:ascii="宋体" w:hAnsi="宋体" w:eastAsia="宋体" w:cs="宋体"/>
                <w:sz w:val="24"/>
                <w:szCs w:val="24"/>
              </w:rPr>
            </w:pPr>
            <w:r>
              <w:rPr>
                <w:rFonts w:hint="eastAsia" w:ascii="宋体" w:hAnsi="宋体" w:eastAsia="宋体" w:cs="宋体"/>
                <w:bCs/>
                <w:sz w:val="24"/>
                <w:szCs w:val="24"/>
              </w:rPr>
              <w:t>注：提供相关业绩证明材料【业绩证明材料是指：中标通知书或合同协议书，否则不予认可】【复印件加盖公章】。</w:t>
            </w:r>
          </w:p>
        </w:tc>
      </w:tr>
    </w:tbl>
    <w:p>
      <w:pPr>
        <w:pStyle w:val="8"/>
        <w:rPr>
          <w:rFonts w:ascii="宋体" w:hAnsi="宋体" w:cs="宋体"/>
          <w:sz w:val="24"/>
        </w:rPr>
      </w:pPr>
    </w:p>
    <w:p>
      <w:pPr>
        <w:spacing w:line="360" w:lineRule="auto"/>
        <w:ind w:firstLine="480" w:firstLineChars="200"/>
        <w:rPr>
          <w:rFonts w:ascii="宋体" w:hAnsi="宋体" w:cs="宋体"/>
          <w:sz w:val="24"/>
        </w:rPr>
      </w:pPr>
      <w:bookmarkStart w:id="24" w:name="_Toc302769268"/>
      <w:r>
        <w:rPr>
          <w:rFonts w:hint="eastAsia" w:ascii="宋体" w:hAnsi="宋体" w:cs="宋体"/>
          <w:sz w:val="24"/>
        </w:rPr>
        <w:t>（5）评审结果</w:t>
      </w:r>
      <w:bookmarkEnd w:id="24"/>
    </w:p>
    <w:p>
      <w:pPr>
        <w:spacing w:line="360" w:lineRule="auto"/>
        <w:ind w:firstLine="480" w:firstLineChars="200"/>
        <w:rPr>
          <w:rFonts w:hint="eastAsia" w:ascii="宋体" w:hAnsi="宋体" w:cs="宋体"/>
          <w:sz w:val="24"/>
        </w:rPr>
      </w:pPr>
      <w:bookmarkStart w:id="25" w:name="_Toc302769269"/>
      <w:r>
        <w:rPr>
          <w:rFonts w:hint="eastAsia" w:ascii="宋体" w:hAnsi="宋体" w:cs="宋体"/>
          <w:sz w:val="24"/>
        </w:rPr>
        <w:fldChar w:fldCharType="begin"/>
      </w:r>
      <w:r>
        <w:rPr>
          <w:rFonts w:hint="eastAsia" w:ascii="宋体" w:hAnsi="宋体" w:cs="宋体"/>
          <w:sz w:val="24"/>
        </w:rPr>
        <w:instrText xml:space="preserve">= 1 \* GB3</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lang w:eastAsia="zh-CN"/>
        </w:rPr>
        <w:t>比选评审小组</w:t>
      </w:r>
      <w:r>
        <w:rPr>
          <w:rFonts w:hint="eastAsia" w:ascii="宋体" w:hAnsi="宋体" w:cs="宋体"/>
          <w:sz w:val="24"/>
        </w:rPr>
        <w:t>从质量和服务均能满足</w:t>
      </w:r>
      <w:r>
        <w:rPr>
          <w:rFonts w:hint="eastAsia" w:ascii="宋体" w:hAnsi="宋体" w:cs="宋体"/>
          <w:sz w:val="24"/>
          <w:lang w:val="en-US" w:eastAsia="zh-CN"/>
        </w:rPr>
        <w:t>比选公告</w:t>
      </w:r>
      <w:r>
        <w:rPr>
          <w:rFonts w:hint="eastAsia" w:ascii="宋体" w:hAnsi="宋体" w:cs="宋体"/>
          <w:sz w:val="24"/>
        </w:rPr>
        <w:t>实质性响应要求的供应商中，按照综合评估打分法，根据供应商最终得分由高到低的顺序推荐成交候选</w:t>
      </w:r>
      <w:bookmarkEnd w:id="25"/>
      <w:r>
        <w:rPr>
          <w:rFonts w:hint="eastAsia" w:ascii="宋体" w:hAnsi="宋体" w:cs="宋体"/>
          <w:sz w:val="24"/>
        </w:rPr>
        <w:t>供应商。</w:t>
      </w:r>
    </w:p>
    <w:p>
      <w:pPr>
        <w:spacing w:line="360" w:lineRule="auto"/>
        <w:ind w:firstLine="480" w:firstLineChars="200"/>
        <w:rPr>
          <w:rFonts w:ascii="宋体" w:hAnsi="宋体" w:cs="宋体"/>
          <w:sz w:val="24"/>
        </w:rPr>
      </w:pPr>
      <w:bookmarkStart w:id="26" w:name="_Toc302769270"/>
      <w:r>
        <w:rPr>
          <w:rFonts w:ascii="宋体" w:hAnsi="宋体" w:cs="宋体"/>
          <w:sz w:val="24"/>
        </w:rPr>
        <w:fldChar w:fldCharType="begin"/>
      </w:r>
      <w:r>
        <w:rPr>
          <w:rFonts w:hint="eastAsia" w:ascii="宋体" w:hAnsi="宋体" w:cs="宋体"/>
          <w:sz w:val="24"/>
        </w:rPr>
        <w:instrText xml:space="preserve">= 2 \* GB3</w:instrText>
      </w:r>
      <w:r>
        <w:rPr>
          <w:rFonts w:ascii="宋体" w:hAnsi="宋体" w:cs="宋体"/>
          <w:sz w:val="24"/>
        </w:rPr>
        <w:fldChar w:fldCharType="separate"/>
      </w:r>
      <w:r>
        <w:rPr>
          <w:rFonts w:hint="eastAsia" w:ascii="宋体" w:hAnsi="宋体" w:cs="宋体"/>
          <w:sz w:val="24"/>
        </w:rPr>
        <w:t>②</w:t>
      </w:r>
      <w:r>
        <w:rPr>
          <w:rFonts w:ascii="宋体" w:hAnsi="宋体" w:cs="宋体"/>
          <w:sz w:val="24"/>
        </w:rPr>
        <w:fldChar w:fldCharType="end"/>
      </w:r>
      <w:r>
        <w:rPr>
          <w:rFonts w:hint="eastAsia" w:ascii="宋体" w:hAnsi="宋体" w:cs="宋体"/>
          <w:sz w:val="24"/>
          <w:lang w:eastAsia="zh-CN"/>
        </w:rPr>
        <w:t>比选评审小组</w:t>
      </w:r>
      <w:r>
        <w:rPr>
          <w:rFonts w:hint="eastAsia" w:ascii="宋体" w:hAnsi="宋体" w:cs="宋体"/>
          <w:sz w:val="24"/>
        </w:rPr>
        <w:t>完成评审后，</w:t>
      </w:r>
      <w:bookmarkEnd w:id="26"/>
      <w:r>
        <w:rPr>
          <w:rFonts w:hint="eastAsia" w:ascii="宋体" w:hAnsi="宋体" w:cs="宋体"/>
          <w:sz w:val="24"/>
        </w:rPr>
        <w:t>应当根据评审记录和评审结果编写评审报告。评审报告应当由</w:t>
      </w:r>
      <w:r>
        <w:rPr>
          <w:rFonts w:hint="eastAsia" w:ascii="宋体" w:hAnsi="宋体" w:cs="宋体"/>
          <w:sz w:val="24"/>
          <w:lang w:eastAsia="zh-CN"/>
        </w:rPr>
        <w:t>比选评审小组</w:t>
      </w:r>
      <w:r>
        <w:rPr>
          <w:rFonts w:hint="eastAsia" w:ascii="宋体" w:hAnsi="宋体" w:cs="宋体"/>
          <w:sz w:val="24"/>
        </w:rPr>
        <w:t>全体人员签字认可。</w:t>
      </w:r>
      <w:r>
        <w:rPr>
          <w:rFonts w:hint="eastAsia" w:ascii="宋体" w:hAnsi="宋体" w:cs="宋体"/>
          <w:sz w:val="24"/>
          <w:lang w:eastAsia="zh-CN"/>
        </w:rPr>
        <w:t>比选评审小组</w:t>
      </w:r>
      <w:r>
        <w:rPr>
          <w:rFonts w:hint="eastAsia" w:ascii="宋体" w:hAnsi="宋体" w:cs="宋体"/>
          <w:sz w:val="24"/>
        </w:rPr>
        <w:t>成员对评审报告有异议的，</w:t>
      </w:r>
      <w:r>
        <w:rPr>
          <w:rFonts w:hint="eastAsia" w:ascii="宋体" w:hAnsi="宋体" w:cs="宋体"/>
          <w:sz w:val="24"/>
          <w:lang w:eastAsia="zh-CN"/>
        </w:rPr>
        <w:t>比选评审小组</w:t>
      </w:r>
      <w:r>
        <w:rPr>
          <w:rFonts w:hint="eastAsia" w:ascii="宋体" w:hAnsi="宋体" w:cs="宋体"/>
          <w:sz w:val="24"/>
        </w:rPr>
        <w:t>按照少数服从多数的原则推荐成交候选供应商，采购程序继续进行。对评审报告有异议的</w:t>
      </w:r>
      <w:r>
        <w:rPr>
          <w:rFonts w:hint="eastAsia" w:ascii="宋体" w:hAnsi="宋体" w:cs="宋体"/>
          <w:sz w:val="24"/>
          <w:lang w:eastAsia="zh-CN"/>
        </w:rPr>
        <w:t>比选评审小组</w:t>
      </w:r>
      <w:r>
        <w:rPr>
          <w:rFonts w:hint="eastAsia" w:ascii="宋体" w:hAnsi="宋体" w:cs="宋体"/>
          <w:sz w:val="24"/>
        </w:rPr>
        <w:t>成员，应当在报告上签署不同意见并说明理由，由</w:t>
      </w:r>
      <w:r>
        <w:rPr>
          <w:rFonts w:hint="eastAsia" w:ascii="宋体" w:hAnsi="宋体" w:cs="宋体"/>
          <w:sz w:val="24"/>
          <w:lang w:eastAsia="zh-CN"/>
        </w:rPr>
        <w:t>比选评审小组</w:t>
      </w:r>
      <w:r>
        <w:rPr>
          <w:rFonts w:hint="eastAsia" w:ascii="宋体" w:hAnsi="宋体" w:cs="宋体"/>
          <w:sz w:val="24"/>
        </w:rPr>
        <w:t>书面记录相关情况。</w:t>
      </w:r>
      <w:r>
        <w:rPr>
          <w:rFonts w:hint="eastAsia" w:ascii="宋体" w:hAnsi="宋体" w:cs="宋体"/>
          <w:sz w:val="24"/>
          <w:lang w:eastAsia="zh-CN"/>
        </w:rPr>
        <w:t>比选评审小组</w:t>
      </w:r>
      <w:r>
        <w:rPr>
          <w:rFonts w:hint="eastAsia" w:ascii="宋体" w:hAnsi="宋体" w:cs="宋体"/>
          <w:sz w:val="24"/>
        </w:rPr>
        <w:t>成员拒绝在报告上签字又不书面说明其不同意见和理由的，视为同意评审报告。</w:t>
      </w:r>
    </w:p>
    <w:p>
      <w:pPr>
        <w:spacing w:line="360" w:lineRule="auto"/>
        <w:ind w:firstLine="482" w:firstLineChars="200"/>
        <w:outlineLvl w:val="1"/>
        <w:rPr>
          <w:rFonts w:ascii="宋体" w:hAnsi="宋体" w:cs="宋体"/>
          <w:b/>
          <w:sz w:val="24"/>
        </w:rPr>
      </w:pPr>
      <w:bookmarkStart w:id="27" w:name="_Toc24883"/>
      <w:r>
        <w:rPr>
          <w:rFonts w:hint="eastAsia" w:ascii="宋体" w:hAnsi="宋体" w:cs="宋体"/>
          <w:b/>
          <w:sz w:val="24"/>
        </w:rPr>
        <w:t>（五）</w:t>
      </w:r>
      <w:bookmarkEnd w:id="27"/>
      <w:bookmarkStart w:id="28" w:name="_Toc31397"/>
      <w:r>
        <w:rPr>
          <w:rFonts w:hint="eastAsia" w:ascii="宋体" w:hAnsi="宋体" w:cs="宋体"/>
          <w:b/>
          <w:sz w:val="24"/>
          <w:lang w:val="en-US" w:eastAsia="zh-CN"/>
        </w:rPr>
        <w:t>比选</w:t>
      </w:r>
      <w:r>
        <w:rPr>
          <w:rFonts w:hint="eastAsia" w:ascii="宋体" w:hAnsi="宋体" w:cs="宋体"/>
          <w:b/>
          <w:sz w:val="24"/>
        </w:rPr>
        <w:t>评审纪律</w:t>
      </w:r>
      <w:bookmarkEnd w:id="28"/>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lang w:eastAsia="zh-CN"/>
        </w:rPr>
        <w:t>比选评审小组</w:t>
      </w:r>
      <w:r>
        <w:rPr>
          <w:rFonts w:hint="eastAsia" w:ascii="宋体" w:hAnsi="宋体" w:cs="宋体"/>
          <w:sz w:val="24"/>
        </w:rPr>
        <w:t>成员内部讨论的情况和意见必须保密，任何人不得以任何形式透露给供应商或与供应商有关的单位或个人；</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在</w:t>
      </w:r>
      <w:r>
        <w:rPr>
          <w:rFonts w:hint="eastAsia" w:ascii="宋体" w:hAnsi="宋体" w:cs="宋体"/>
          <w:sz w:val="24"/>
          <w:lang w:val="en-US" w:eastAsia="zh-CN"/>
        </w:rPr>
        <w:t>评审</w:t>
      </w:r>
      <w:r>
        <w:rPr>
          <w:rFonts w:hint="eastAsia" w:ascii="宋体" w:hAnsi="宋体" w:cs="宋体"/>
          <w:sz w:val="24"/>
        </w:rPr>
        <w:t>过程中，供应商不得以任何形式对</w:t>
      </w:r>
      <w:r>
        <w:rPr>
          <w:rFonts w:hint="eastAsia" w:ascii="宋体" w:hAnsi="宋体" w:cs="宋体"/>
          <w:sz w:val="24"/>
          <w:lang w:eastAsia="zh-CN"/>
        </w:rPr>
        <w:t>比选评审小组</w:t>
      </w:r>
      <w:r>
        <w:rPr>
          <w:rFonts w:hint="eastAsia" w:ascii="宋体" w:hAnsi="宋体" w:cs="宋体"/>
          <w:sz w:val="24"/>
        </w:rPr>
        <w:t>成员进行旨在影响</w:t>
      </w:r>
      <w:r>
        <w:rPr>
          <w:rFonts w:hint="eastAsia" w:ascii="宋体" w:hAnsi="宋体" w:cs="宋体"/>
          <w:sz w:val="24"/>
          <w:lang w:val="en-US" w:eastAsia="zh-CN"/>
        </w:rPr>
        <w:t>比选</w:t>
      </w:r>
      <w:r>
        <w:rPr>
          <w:rFonts w:hint="eastAsia" w:ascii="宋体" w:hAnsi="宋体" w:cs="宋体"/>
          <w:sz w:val="24"/>
        </w:rPr>
        <w:t>结果的私下接触，否则取消其</w:t>
      </w:r>
      <w:r>
        <w:rPr>
          <w:rFonts w:hint="eastAsia" w:ascii="宋体" w:hAnsi="宋体" w:cs="宋体"/>
          <w:sz w:val="24"/>
          <w:lang w:val="en-US" w:eastAsia="zh-CN"/>
        </w:rPr>
        <w:t>比选</w:t>
      </w:r>
      <w:r>
        <w:rPr>
          <w:rFonts w:hint="eastAsia" w:ascii="宋体" w:hAnsi="宋体" w:cs="宋体"/>
          <w:sz w:val="24"/>
        </w:rPr>
        <w:t>资格；</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lang w:eastAsia="zh-CN"/>
        </w:rPr>
        <w:t>比选评审小组</w:t>
      </w:r>
      <w:r>
        <w:rPr>
          <w:rFonts w:hint="eastAsia" w:ascii="宋体" w:hAnsi="宋体" w:cs="宋体"/>
          <w:sz w:val="24"/>
        </w:rPr>
        <w:t>以及与</w:t>
      </w:r>
      <w:r>
        <w:rPr>
          <w:rFonts w:hint="eastAsia" w:ascii="宋体" w:hAnsi="宋体" w:cs="宋体"/>
          <w:sz w:val="24"/>
          <w:lang w:val="en-US" w:eastAsia="zh-CN"/>
        </w:rPr>
        <w:t>比选</w:t>
      </w:r>
      <w:r>
        <w:rPr>
          <w:rFonts w:hint="eastAsia" w:ascii="宋体" w:hAnsi="宋体" w:cs="宋体"/>
          <w:sz w:val="24"/>
        </w:rPr>
        <w:t>有关的人员应当对评审情况和评审过程中获悉的国家秘密、商业秘密予以保密。</w:t>
      </w:r>
    </w:p>
    <w:p>
      <w:pPr>
        <w:spacing w:line="360" w:lineRule="auto"/>
        <w:ind w:firstLine="482" w:firstLineChars="200"/>
        <w:outlineLvl w:val="1"/>
        <w:rPr>
          <w:rFonts w:ascii="宋体" w:hAnsi="宋体" w:cs="宋体"/>
          <w:b/>
          <w:sz w:val="24"/>
        </w:rPr>
      </w:pPr>
      <w:bookmarkStart w:id="29" w:name="_Toc18770"/>
      <w:r>
        <w:rPr>
          <w:rFonts w:hint="eastAsia" w:ascii="宋体" w:hAnsi="宋体" w:cs="宋体"/>
          <w:b/>
          <w:sz w:val="24"/>
        </w:rPr>
        <w:t>（六）无效报价情况说明</w:t>
      </w:r>
      <w:bookmarkEnd w:id="29"/>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rPr>
        <w:t>响应文件有下列情形之一的，应当按照无效响应文件处理：</w:t>
      </w:r>
    </w:p>
    <w:p>
      <w:pPr>
        <w:tabs>
          <w:tab w:val="center" w:pos="5181"/>
        </w:tabs>
        <w:adjustRightInd w:val="0"/>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在规定的截止时间之后递交</w:t>
      </w:r>
      <w:r>
        <w:rPr>
          <w:rFonts w:hint="eastAsia" w:ascii="宋体" w:hAnsi="宋体" w:cs="宋体"/>
          <w:sz w:val="24"/>
          <w:lang w:val="en-US" w:eastAsia="zh-CN"/>
        </w:rPr>
        <w:t>比选响应文件</w:t>
      </w:r>
      <w:r>
        <w:rPr>
          <w:rFonts w:hint="eastAsia" w:ascii="宋体" w:hAnsi="宋体" w:cs="宋体"/>
          <w:sz w:val="24"/>
        </w:rPr>
        <w:t>的；</w:t>
      </w:r>
    </w:p>
    <w:p>
      <w:pPr>
        <w:tabs>
          <w:tab w:val="center" w:pos="5181"/>
        </w:tabs>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未按</w:t>
      </w:r>
      <w:r>
        <w:rPr>
          <w:rFonts w:hint="eastAsia" w:ascii="宋体" w:hAnsi="宋体" w:cs="宋体"/>
          <w:sz w:val="24"/>
          <w:lang w:val="en-US" w:eastAsia="zh-CN"/>
        </w:rPr>
        <w:t>比选公告</w:t>
      </w:r>
      <w:r>
        <w:rPr>
          <w:rFonts w:hint="eastAsia" w:ascii="宋体" w:hAnsi="宋体" w:cs="宋体"/>
          <w:sz w:val="24"/>
        </w:rPr>
        <w:t>规定要求密封、签署、盖章的；</w:t>
      </w:r>
    </w:p>
    <w:p>
      <w:pPr>
        <w:tabs>
          <w:tab w:val="center" w:pos="5181"/>
        </w:tabs>
        <w:adjustRightInd w:val="0"/>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不具备</w:t>
      </w:r>
      <w:r>
        <w:rPr>
          <w:rFonts w:hint="eastAsia" w:ascii="宋体" w:hAnsi="宋体" w:cs="宋体"/>
          <w:sz w:val="24"/>
          <w:lang w:val="en-US" w:eastAsia="zh-CN"/>
        </w:rPr>
        <w:t>比选公告</w:t>
      </w:r>
      <w:r>
        <w:rPr>
          <w:rFonts w:hint="eastAsia" w:ascii="宋体" w:hAnsi="宋体" w:cs="宋体"/>
          <w:sz w:val="24"/>
        </w:rPr>
        <w:t>中规定的资格要求的；</w:t>
      </w:r>
    </w:p>
    <w:p>
      <w:pPr>
        <w:tabs>
          <w:tab w:val="center" w:pos="5181"/>
        </w:tabs>
        <w:adjustRightInd w:val="0"/>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lang w:val="en-US" w:eastAsia="zh-CN"/>
        </w:rPr>
        <w:t>比选</w:t>
      </w:r>
      <w:r>
        <w:rPr>
          <w:rFonts w:hint="eastAsia" w:ascii="宋体" w:hAnsi="宋体" w:cs="宋体"/>
          <w:sz w:val="24"/>
        </w:rPr>
        <w:t>报价超过最高限价的；</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rPr>
        <w:t>5.未全部响应</w:t>
      </w:r>
      <w:r>
        <w:rPr>
          <w:rFonts w:hint="eastAsia" w:ascii="宋体" w:hAnsi="宋体" w:cs="宋体"/>
          <w:sz w:val="24"/>
          <w:lang w:val="en-US" w:eastAsia="zh-CN"/>
        </w:rPr>
        <w:t>比选公告</w:t>
      </w:r>
      <w:r>
        <w:rPr>
          <w:rFonts w:hint="eastAsia" w:ascii="宋体" w:hAnsi="宋体" w:cs="宋体"/>
          <w:sz w:val="24"/>
        </w:rPr>
        <w:t>规定的实质性要求的；</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rPr>
        <w:t>6.不符合法律、法规规定的其他情形。</w:t>
      </w:r>
    </w:p>
    <w:p>
      <w:pPr>
        <w:spacing w:line="360" w:lineRule="auto"/>
        <w:ind w:firstLine="482" w:firstLineChars="200"/>
        <w:outlineLvl w:val="1"/>
        <w:rPr>
          <w:rFonts w:ascii="宋体" w:hAnsi="宋体" w:cs="宋体"/>
          <w:b/>
          <w:sz w:val="24"/>
        </w:rPr>
      </w:pPr>
      <w:bookmarkStart w:id="30" w:name="_Toc25265"/>
      <w:r>
        <w:rPr>
          <w:rFonts w:hint="eastAsia" w:ascii="宋体" w:hAnsi="宋体" w:cs="宋体"/>
          <w:b/>
          <w:sz w:val="24"/>
        </w:rPr>
        <w:t>（七）</w:t>
      </w:r>
      <w:r>
        <w:rPr>
          <w:rFonts w:hint="eastAsia" w:ascii="宋体" w:hAnsi="宋体" w:cs="宋体"/>
          <w:b/>
          <w:sz w:val="24"/>
          <w:lang w:eastAsia="zh-CN"/>
        </w:rPr>
        <w:t>比选响应文件</w:t>
      </w:r>
      <w:r>
        <w:rPr>
          <w:rFonts w:hint="eastAsia" w:ascii="宋体" w:hAnsi="宋体" w:cs="宋体"/>
          <w:b/>
          <w:sz w:val="24"/>
        </w:rPr>
        <w:t>如果出现计算或表达上的错误，修正错误的原则如下：</w:t>
      </w:r>
      <w:bookmarkEnd w:id="30"/>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1</w:t>
      </w:r>
      <w:r>
        <w:rPr>
          <w:rFonts w:ascii="宋体" w:hAnsi="宋体" w:cs="宋体"/>
          <w:sz w:val="24"/>
        </w:rPr>
        <w:t>.</w:t>
      </w:r>
      <w:r>
        <w:rPr>
          <w:rFonts w:hint="eastAsia" w:ascii="宋体" w:hAnsi="宋体" w:cs="宋体"/>
          <w:sz w:val="24"/>
        </w:rPr>
        <w:t>响应文件的大写金额和小写金额不一致的，以大写金额为准；</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2</w:t>
      </w:r>
      <w:r>
        <w:rPr>
          <w:rFonts w:ascii="宋体" w:hAnsi="宋体" w:cs="宋体"/>
          <w:sz w:val="24"/>
        </w:rPr>
        <w:t>.</w:t>
      </w:r>
      <w:r>
        <w:rPr>
          <w:rFonts w:hint="eastAsia" w:ascii="宋体" w:hAnsi="宋体" w:cs="宋体"/>
          <w:sz w:val="24"/>
        </w:rPr>
        <w:t>总价金额与按单价汇总金额不一致的，以单价金额计算结果为准；</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单价金额小数点有明显错位的，应以总价为准，并修改单价；</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对不同文字文本响应文件的解释发生异议的，以中文文本为准。</w:t>
      </w:r>
    </w:p>
    <w:p>
      <w:pPr>
        <w:tabs>
          <w:tab w:val="center" w:pos="5181"/>
        </w:tabs>
        <w:adjustRightInd w:val="0"/>
        <w:snapToGrid w:val="0"/>
        <w:spacing w:line="360" w:lineRule="auto"/>
        <w:ind w:firstLine="480" w:firstLineChars="200"/>
      </w:pPr>
      <w:r>
        <w:rPr>
          <w:rFonts w:hint="eastAsia" w:ascii="宋体" w:hAnsi="宋体" w:cs="宋体"/>
          <w:sz w:val="24"/>
          <w:lang w:val="en-US" w:eastAsia="zh-CN"/>
        </w:rPr>
        <w:t>5.</w:t>
      </w:r>
      <w:r>
        <w:rPr>
          <w:rFonts w:hint="eastAsia" w:ascii="宋体" w:hAnsi="宋体" w:cs="宋体"/>
          <w:sz w:val="24"/>
        </w:rPr>
        <w:t>按上述修正错误的原则及方法调整或修正响应文件的报价，供应商同意后，调整后的报价对供应商起约束作用。如果供应商不接受修正后的报价，视为未实质性响应</w:t>
      </w:r>
      <w:r>
        <w:rPr>
          <w:rFonts w:hint="eastAsia" w:ascii="宋体" w:hAnsi="宋体" w:cs="宋体"/>
          <w:sz w:val="24"/>
          <w:lang w:val="en-US" w:eastAsia="zh-CN"/>
        </w:rPr>
        <w:t>比选公告</w:t>
      </w:r>
      <w:r>
        <w:rPr>
          <w:rFonts w:hint="eastAsia" w:ascii="宋体" w:hAnsi="宋体" w:cs="宋体"/>
          <w:sz w:val="24"/>
        </w:rPr>
        <w:t>要求。</w:t>
      </w:r>
    </w:p>
    <w:sectPr>
      <w:footerReference r:id="rId3" w:type="default"/>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思源宋体 CN Medium">
    <w:panose1 w:val="0202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MGYyYmM1ZTkzMTlhZjFlMjAzYjg4OWEyYTVmZGMifQ=="/>
  </w:docVars>
  <w:rsids>
    <w:rsidRoot w:val="0023780B"/>
    <w:rsid w:val="0023780B"/>
    <w:rsid w:val="002522A3"/>
    <w:rsid w:val="003145F9"/>
    <w:rsid w:val="005C3464"/>
    <w:rsid w:val="00604D40"/>
    <w:rsid w:val="008850E2"/>
    <w:rsid w:val="008F2FCA"/>
    <w:rsid w:val="00C501C7"/>
    <w:rsid w:val="00CE68BE"/>
    <w:rsid w:val="00D43F5D"/>
    <w:rsid w:val="00D97556"/>
    <w:rsid w:val="00E25EB2"/>
    <w:rsid w:val="00EA324F"/>
    <w:rsid w:val="02FF1A5B"/>
    <w:rsid w:val="032A6D00"/>
    <w:rsid w:val="050B4FC2"/>
    <w:rsid w:val="09BF1E8A"/>
    <w:rsid w:val="0C814A4B"/>
    <w:rsid w:val="0E232119"/>
    <w:rsid w:val="0FA062BA"/>
    <w:rsid w:val="11B07552"/>
    <w:rsid w:val="13C0742D"/>
    <w:rsid w:val="160206C7"/>
    <w:rsid w:val="1A872550"/>
    <w:rsid w:val="1D00726C"/>
    <w:rsid w:val="1D6C431C"/>
    <w:rsid w:val="1FDE121A"/>
    <w:rsid w:val="22E627E0"/>
    <w:rsid w:val="24C50EAE"/>
    <w:rsid w:val="29B95A07"/>
    <w:rsid w:val="2BCC4267"/>
    <w:rsid w:val="30624E7F"/>
    <w:rsid w:val="325F1604"/>
    <w:rsid w:val="36A146FD"/>
    <w:rsid w:val="38B342BD"/>
    <w:rsid w:val="38F44DFD"/>
    <w:rsid w:val="39E92058"/>
    <w:rsid w:val="3A683AC2"/>
    <w:rsid w:val="40930F19"/>
    <w:rsid w:val="41BA7EBB"/>
    <w:rsid w:val="44713197"/>
    <w:rsid w:val="452B5189"/>
    <w:rsid w:val="462C3E28"/>
    <w:rsid w:val="48CE4CD9"/>
    <w:rsid w:val="4A396B13"/>
    <w:rsid w:val="4C0B35A0"/>
    <w:rsid w:val="4F6A776F"/>
    <w:rsid w:val="576176AA"/>
    <w:rsid w:val="58A14202"/>
    <w:rsid w:val="591A4BB7"/>
    <w:rsid w:val="5CC262A9"/>
    <w:rsid w:val="5EB138E7"/>
    <w:rsid w:val="62954C04"/>
    <w:rsid w:val="63D47D83"/>
    <w:rsid w:val="63FD6BB6"/>
    <w:rsid w:val="67E64D0A"/>
    <w:rsid w:val="69960E9B"/>
    <w:rsid w:val="6A20017D"/>
    <w:rsid w:val="6AFC3765"/>
    <w:rsid w:val="6F6F556A"/>
    <w:rsid w:val="6FFD3E32"/>
    <w:rsid w:val="70072320"/>
    <w:rsid w:val="72AE5459"/>
    <w:rsid w:val="76C737EB"/>
    <w:rsid w:val="77A134E1"/>
    <w:rsid w:val="780B3B67"/>
    <w:rsid w:val="78B413E6"/>
    <w:rsid w:val="7ACD0A2E"/>
    <w:rsid w:val="7C6B1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spacing w:line="360" w:lineRule="auto"/>
      <w:ind w:firstLine="200" w:firstLineChars="200"/>
    </w:pPr>
    <w:rPr>
      <w:rFonts w:ascii="宋体" w:hAnsi="宋体" w:eastAsia="仿宋_GB2312" w:cs="宋体"/>
      <w:sz w:val="28"/>
      <w:szCs w:val="28"/>
    </w:rPr>
  </w:style>
  <w:style w:type="paragraph" w:styleId="8">
    <w:name w:val="Body Text"/>
    <w:basedOn w:val="1"/>
    <w:next w:val="9"/>
    <w:qFormat/>
    <w:uiPriority w:val="0"/>
    <w:pPr>
      <w:spacing w:after="120"/>
    </w:pPr>
  </w:style>
  <w:style w:type="paragraph" w:customStyle="1" w:styleId="9">
    <w:name w:val="正文缩进1"/>
    <w:next w:val="1"/>
    <w:qFormat/>
    <w:uiPriority w:val="0"/>
    <w:pPr>
      <w:wordWrap w:val="0"/>
      <w:spacing w:after="160" w:line="278" w:lineRule="auto"/>
      <w:ind w:left="3400"/>
      <w:jc w:val="both"/>
    </w:pPr>
    <w:rPr>
      <w:rFonts w:ascii="Times New Roman" w:hAnsi="Times New Roman" w:eastAsia="宋体" w:cs="Times New Roman"/>
      <w:sz w:val="21"/>
      <w:lang w:val="en-US" w:eastAsia="zh-CN" w:bidi="ar-SA"/>
    </w:rPr>
  </w:style>
  <w:style w:type="paragraph" w:styleId="10">
    <w:name w:val="toc 5"/>
    <w:basedOn w:val="1"/>
    <w:next w:val="1"/>
    <w:qFormat/>
    <w:uiPriority w:val="39"/>
    <w:pPr>
      <w:ind w:left="840"/>
      <w:jc w:val="left"/>
    </w:pPr>
    <w:rPr>
      <w:sz w:val="18"/>
      <w:szCs w:val="18"/>
    </w:r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Normal Indent1"/>
    <w:basedOn w:val="1"/>
    <w:qFormat/>
    <w:uiPriority w:val="0"/>
    <w:pPr>
      <w:ind w:firstLine="420" w:firstLineChars="200"/>
    </w:pPr>
    <w:rPr>
      <w:rFonts w:ascii="Calibri" w:hAnsi="Calibri"/>
    </w:rPr>
  </w:style>
  <w:style w:type="paragraph" w:customStyle="1" w:styleId="21">
    <w:name w:val="Default"/>
    <w:qFormat/>
    <w:uiPriority w:val="0"/>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styleId="22">
    <w:name w:val="List Paragraph"/>
    <w:basedOn w:val="1"/>
    <w:qFormat/>
    <w:uiPriority w:val="99"/>
    <w:pPr>
      <w:ind w:firstLine="420" w:firstLineChars="200"/>
    </w:pPr>
  </w:style>
  <w:style w:type="character" w:customStyle="1" w:styleId="23">
    <w:name w:val="页眉 Char"/>
    <w:basedOn w:val="17"/>
    <w:link w:val="1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3307</Words>
  <Characters>3400</Characters>
  <Lines>28</Lines>
  <Paragraphs>7</Paragraphs>
  <TotalTime>0</TotalTime>
  <ScaleCrop>false</ScaleCrop>
  <LinksUpToDate>false</LinksUpToDate>
  <CharactersWithSpaces>3414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2026-01-20T02:35:00Z</dcterms:created>
  <dc:creator>Administrator</dc:creator>
  <cp:lastModifiedBy>流景清嘉</cp:lastModifiedBy>
  <dcterms:modified xsi:type="dcterms:W3CDTF">2026-05-30T06:25:54Z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A403EC9AC7DE43C99C99D318841E7895_13</vt:lpwstr>
  </property>
  <property fmtid="{D5CDD505-2E9C-101B-9397-08002B2CF9AE}" pid="4" name="KSOTemplateDocerSaveRecord">
    <vt:lpwstr>eyJoZGlkIjoiMzEwNTM5NzYwMDRjMzkwZTVkZjY2ODkwMGIxNGU0OTUiLCJ1c2VySWQiOiIzOTY2MzE3MzQifQ==</vt:lpwstr>
  </property>
</Properties>
</file>