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168" w:type="dxa"/>
        <w:tblInd w:w="-459" w:type="dxa"/>
        <w:tblLayout w:type="fixed"/>
        <w:tblCellMar>
          <w:top w:w="0" w:type="dxa"/>
          <w:left w:w="108" w:type="dxa"/>
          <w:bottom w:w="0" w:type="dxa"/>
          <w:right w:w="108" w:type="dxa"/>
        </w:tblCellMar>
      </w:tblPr>
      <w:tblGrid>
        <w:gridCol w:w="567"/>
        <w:gridCol w:w="777"/>
        <w:gridCol w:w="1450"/>
        <w:gridCol w:w="1884"/>
        <w:gridCol w:w="756"/>
        <w:gridCol w:w="1155"/>
        <w:gridCol w:w="1170"/>
        <w:gridCol w:w="1155"/>
        <w:gridCol w:w="3986"/>
        <w:gridCol w:w="708"/>
        <w:gridCol w:w="1560"/>
      </w:tblGrid>
      <w:tr w14:paraId="23343113">
        <w:tblPrEx>
          <w:tblCellMar>
            <w:top w:w="0" w:type="dxa"/>
            <w:left w:w="108" w:type="dxa"/>
            <w:bottom w:w="0" w:type="dxa"/>
            <w:right w:w="108" w:type="dxa"/>
          </w:tblCellMar>
        </w:tblPrEx>
        <w:trPr>
          <w:trHeight w:val="420" w:hRule="atLeast"/>
          <w:tblHeader/>
        </w:trPr>
        <w:tc>
          <w:tcPr>
            <w:tcW w:w="15168" w:type="dxa"/>
            <w:gridSpan w:val="11"/>
            <w:tcBorders>
              <w:bottom w:val="single" w:color="auto" w:sz="4" w:space="0"/>
            </w:tcBorders>
            <w:shd w:val="clear" w:color="auto" w:fill="auto"/>
            <w:vAlign w:val="center"/>
          </w:tcPr>
          <w:p w14:paraId="626869F7">
            <w:pPr>
              <w:widowControl/>
              <w:spacing w:line="460" w:lineRule="exact"/>
              <w:jc w:val="center"/>
              <w:rPr>
                <w:rFonts w:ascii="方正黑体_GBK" w:hAnsi="宋体" w:eastAsia="方正黑体_GBK" w:cs="宋体"/>
                <w:b/>
                <w:bCs/>
                <w:color w:val="000000" w:themeColor="text1"/>
                <w:kern w:val="0"/>
                <w:sz w:val="22"/>
                <w14:textFill>
                  <w14:solidFill>
                    <w14:schemeClr w14:val="tx1"/>
                  </w14:solidFill>
                </w14:textFill>
              </w:rPr>
            </w:pPr>
            <w:bookmarkStart w:id="0" w:name="_GoBack"/>
            <w:bookmarkEnd w:id="0"/>
            <w:r>
              <w:rPr>
                <w:rFonts w:hint="eastAsia" w:ascii="方正小标宋_GBK" w:hAnsi="宋体" w:eastAsia="方正小标宋_GBK" w:cs="宋体"/>
                <w:color w:val="000000" w:themeColor="text1"/>
                <w:kern w:val="0"/>
                <w:sz w:val="40"/>
                <w:szCs w:val="40"/>
                <w14:textFill>
                  <w14:solidFill>
                    <w14:schemeClr w14:val="tx1"/>
                  </w14:solidFill>
                </w14:textFill>
              </w:rPr>
              <w:t>昆明市官渡区人力资源和社会保障局2021年市场监管领域随机抽查事项清单（第二版）</w:t>
            </w:r>
          </w:p>
        </w:tc>
      </w:tr>
      <w:tr w14:paraId="6EE2BDEA">
        <w:tblPrEx>
          <w:tblCellMar>
            <w:top w:w="0" w:type="dxa"/>
            <w:left w:w="108" w:type="dxa"/>
            <w:bottom w:w="0" w:type="dxa"/>
            <w:right w:w="108" w:type="dxa"/>
          </w:tblCellMar>
        </w:tblPrEx>
        <w:trPr>
          <w:trHeight w:val="395" w:hRule="atLeast"/>
          <w:tblHeader/>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74BBDA">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序号</w:t>
            </w: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253E7C">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部门</w:t>
            </w:r>
          </w:p>
        </w:tc>
        <w:tc>
          <w:tcPr>
            <w:tcW w:w="3334" w:type="dxa"/>
            <w:gridSpan w:val="2"/>
            <w:tcBorders>
              <w:top w:val="single" w:color="auto" w:sz="4" w:space="0"/>
              <w:left w:val="nil"/>
              <w:bottom w:val="single" w:color="auto" w:sz="4" w:space="0"/>
              <w:right w:val="single" w:color="auto" w:sz="4" w:space="0"/>
            </w:tcBorders>
            <w:shd w:val="clear" w:color="auto" w:fill="auto"/>
            <w:vAlign w:val="center"/>
          </w:tcPr>
          <w:p w14:paraId="1A5844E2">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 xml:space="preserve">抽查项目 </w:t>
            </w: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97F72A">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事项类别</w:t>
            </w:r>
          </w:p>
        </w:tc>
        <w:tc>
          <w:tcPr>
            <w:tcW w:w="11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063B2F">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检查对象</w:t>
            </w:r>
          </w:p>
        </w:tc>
        <w:tc>
          <w:tcPr>
            <w:tcW w:w="11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582B505">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检查方式</w:t>
            </w:r>
          </w:p>
        </w:tc>
        <w:tc>
          <w:tcPr>
            <w:tcW w:w="11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D51C946">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检查主体</w:t>
            </w:r>
          </w:p>
        </w:tc>
        <w:tc>
          <w:tcPr>
            <w:tcW w:w="398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DA746EC">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检查依据</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C4D8A0">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适用区域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D1E65B">
            <w:pPr>
              <w:widowControl/>
              <w:spacing w:line="26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备注</w:t>
            </w:r>
          </w:p>
        </w:tc>
      </w:tr>
      <w:tr w14:paraId="5DC6BE84">
        <w:tblPrEx>
          <w:tblCellMar>
            <w:top w:w="0" w:type="dxa"/>
            <w:left w:w="108" w:type="dxa"/>
            <w:bottom w:w="0" w:type="dxa"/>
            <w:right w:w="108" w:type="dxa"/>
          </w:tblCellMar>
        </w:tblPrEx>
        <w:trPr>
          <w:trHeight w:val="366" w:hRule="atLeast"/>
          <w:tblHeader/>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C33A3E">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68CE64">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1450" w:type="dxa"/>
            <w:tcBorders>
              <w:top w:val="nil"/>
              <w:left w:val="nil"/>
              <w:bottom w:val="single" w:color="auto" w:sz="4" w:space="0"/>
              <w:right w:val="single" w:color="auto" w:sz="4" w:space="0"/>
            </w:tcBorders>
            <w:shd w:val="clear" w:color="auto" w:fill="auto"/>
            <w:vAlign w:val="center"/>
          </w:tcPr>
          <w:p w14:paraId="35D76345">
            <w:pPr>
              <w:widowControl/>
              <w:spacing w:line="300" w:lineRule="exact"/>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抽查类别</w:t>
            </w:r>
          </w:p>
        </w:tc>
        <w:tc>
          <w:tcPr>
            <w:tcW w:w="1884" w:type="dxa"/>
            <w:tcBorders>
              <w:top w:val="nil"/>
              <w:left w:val="nil"/>
              <w:bottom w:val="single" w:color="auto" w:sz="4" w:space="0"/>
              <w:right w:val="single" w:color="auto" w:sz="4" w:space="0"/>
            </w:tcBorders>
            <w:shd w:val="clear" w:color="auto" w:fill="auto"/>
            <w:vAlign w:val="center"/>
          </w:tcPr>
          <w:p w14:paraId="6FF8E817">
            <w:pPr>
              <w:widowControl/>
              <w:jc w:val="center"/>
              <w:rPr>
                <w:rFonts w:ascii="方正黑体_GBK" w:hAnsi="宋体" w:eastAsia="方正黑体_GBK" w:cs="宋体"/>
                <w:b/>
                <w:bCs/>
                <w:color w:val="000000" w:themeColor="text1"/>
                <w:kern w:val="0"/>
                <w:sz w:val="22"/>
                <w14:textFill>
                  <w14:solidFill>
                    <w14:schemeClr w14:val="tx1"/>
                  </w14:solidFill>
                </w14:textFill>
              </w:rPr>
            </w:pPr>
            <w:r>
              <w:rPr>
                <w:rFonts w:hint="eastAsia" w:ascii="方正黑体_GBK" w:hAnsi="宋体" w:eastAsia="方正黑体_GBK" w:cs="宋体"/>
                <w:b/>
                <w:bCs/>
                <w:color w:val="000000" w:themeColor="text1"/>
                <w:kern w:val="0"/>
                <w:sz w:val="22"/>
                <w14:textFill>
                  <w14:solidFill>
                    <w14:schemeClr w14:val="tx1"/>
                  </w14:solidFill>
                </w14:textFill>
              </w:rPr>
              <w:t>抽查事项</w:t>
            </w: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E1436">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1155"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50558C35">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117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7F94B8EF">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1155"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0092B63A">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398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15AB735">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9092BE">
            <w:pPr>
              <w:widowControl/>
              <w:jc w:val="left"/>
              <w:rPr>
                <w:rFonts w:ascii="方正黑体_GBK" w:hAnsi="宋体" w:eastAsia="方正黑体_GBK" w:cs="宋体"/>
                <w:b/>
                <w:bCs/>
                <w:color w:val="000000" w:themeColor="text1"/>
                <w:kern w:val="0"/>
                <w:sz w:val="22"/>
                <w14:textFill>
                  <w14:solidFill>
                    <w14:schemeClr w14:val="tx1"/>
                  </w14:solidFill>
                </w14:textFill>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F4433D">
            <w:pPr>
              <w:widowControl/>
              <w:jc w:val="left"/>
              <w:rPr>
                <w:rFonts w:ascii="方正黑体_GBK" w:hAnsi="宋体" w:eastAsia="方正黑体_GBK" w:cs="宋体"/>
                <w:b/>
                <w:bCs/>
                <w:color w:val="000000" w:themeColor="text1"/>
                <w:kern w:val="0"/>
                <w:sz w:val="22"/>
                <w14:textFill>
                  <w14:solidFill>
                    <w14:schemeClr w14:val="tx1"/>
                  </w14:solidFill>
                </w14:textFill>
              </w:rPr>
            </w:pPr>
          </w:p>
        </w:tc>
      </w:tr>
      <w:tr w14:paraId="1E2D91F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58FB4D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46BF3CC3">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32F60646">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05983BB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对用人单位招用人员提供虚假招聘信息，发布虚假招聘广告的检查</w:t>
            </w:r>
          </w:p>
        </w:tc>
        <w:tc>
          <w:tcPr>
            <w:tcW w:w="756" w:type="dxa"/>
            <w:tcBorders>
              <w:top w:val="nil"/>
              <w:left w:val="nil"/>
              <w:bottom w:val="single" w:color="auto" w:sz="4" w:space="0"/>
              <w:right w:val="single" w:color="auto" w:sz="4" w:space="0"/>
            </w:tcBorders>
            <w:shd w:val="clear" w:color="auto" w:fill="auto"/>
            <w:vAlign w:val="center"/>
          </w:tcPr>
          <w:p w14:paraId="62AFAB5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2856F5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F3D7C2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38F56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CF4B3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一）提供虚假招聘信息，发布虚假招聘广告”。</w:t>
            </w:r>
          </w:p>
        </w:tc>
        <w:tc>
          <w:tcPr>
            <w:tcW w:w="708" w:type="dxa"/>
            <w:tcBorders>
              <w:top w:val="nil"/>
              <w:left w:val="nil"/>
              <w:bottom w:val="single" w:color="auto" w:sz="4" w:space="0"/>
              <w:right w:val="single" w:color="auto" w:sz="4" w:space="0"/>
            </w:tcBorders>
            <w:shd w:val="clear" w:color="auto" w:fill="auto"/>
            <w:vAlign w:val="center"/>
          </w:tcPr>
          <w:p w14:paraId="1D1B778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704C18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430391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508F18F">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436F218">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14561847">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3F4047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对用人单位以招用人员为名牟取不正当利益或进行其他违法活动的检查</w:t>
            </w:r>
          </w:p>
        </w:tc>
        <w:tc>
          <w:tcPr>
            <w:tcW w:w="756" w:type="dxa"/>
            <w:tcBorders>
              <w:top w:val="nil"/>
              <w:left w:val="nil"/>
              <w:bottom w:val="single" w:color="auto" w:sz="4" w:space="0"/>
              <w:right w:val="single" w:color="auto" w:sz="4" w:space="0"/>
            </w:tcBorders>
            <w:shd w:val="clear" w:color="auto" w:fill="auto"/>
            <w:vAlign w:val="center"/>
          </w:tcPr>
          <w:p w14:paraId="3AB141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D09CE6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C39952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9FE23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8E31B0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六）以招用人员为名牟取不正当利益或进行其他违法活动。”</w:t>
            </w:r>
          </w:p>
        </w:tc>
        <w:tc>
          <w:tcPr>
            <w:tcW w:w="708" w:type="dxa"/>
            <w:tcBorders>
              <w:top w:val="nil"/>
              <w:left w:val="nil"/>
              <w:bottom w:val="single" w:color="auto" w:sz="4" w:space="0"/>
              <w:right w:val="single" w:color="auto" w:sz="4" w:space="0"/>
            </w:tcBorders>
            <w:shd w:val="clear" w:color="auto" w:fill="auto"/>
            <w:vAlign w:val="center"/>
          </w:tcPr>
          <w:p w14:paraId="3B2468D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795A65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94FFDA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C7E1B5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69C81CF">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7EDC0BB">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2FD251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对用人单位招用人员在国家法律、行政法规和国务院卫生行政部门规定禁止乙肝病原携带者从事的工作岗位之外，将乙肝病毒血清学指标作为体检标准的检查</w:t>
            </w:r>
          </w:p>
        </w:tc>
        <w:tc>
          <w:tcPr>
            <w:tcW w:w="756" w:type="dxa"/>
            <w:tcBorders>
              <w:top w:val="nil"/>
              <w:left w:val="nil"/>
              <w:bottom w:val="single" w:color="auto" w:sz="4" w:space="0"/>
              <w:right w:val="single" w:color="auto" w:sz="4" w:space="0"/>
            </w:tcBorders>
            <w:shd w:val="clear" w:color="auto" w:fill="auto"/>
            <w:vAlign w:val="center"/>
          </w:tcPr>
          <w:p w14:paraId="282C105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AC69BC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7A56C0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FCEE4B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F17BF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十九条第二款：“用人单位招用人员，除国家法律、行政法规和国务院卫生行政部门规定禁止乙肝病原携带者从事的工作外，不得强行将乙肝病毒血清学指标作为体检标准。”第六十八条：“用人单位违反本规定第十九条第二款规定，在国家法律、行政法规和国务院卫生行政部门规定禁止乙肝病原携带者从事的工作岗位以外招用人员时，将乙肝病毒血清学指标作为体检标准的，由劳动保障行政部门责令改正，并可处以一千元以下的罚款；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19E4CF5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9C25F5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FD193A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4DA25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6FA5C7D9">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4A0C176">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403B057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对用人单位不按规定报告空缺岗位，或者招用人员后，不到劳动保障等行政管理部门进行录用登记的检查</w:t>
            </w:r>
          </w:p>
        </w:tc>
        <w:tc>
          <w:tcPr>
            <w:tcW w:w="756" w:type="dxa"/>
            <w:tcBorders>
              <w:top w:val="nil"/>
              <w:left w:val="nil"/>
              <w:bottom w:val="single" w:color="auto" w:sz="4" w:space="0"/>
              <w:right w:val="single" w:color="auto" w:sz="4" w:space="0"/>
            </w:tcBorders>
            <w:shd w:val="clear" w:color="auto" w:fill="auto"/>
            <w:vAlign w:val="center"/>
          </w:tcPr>
          <w:p w14:paraId="26B421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E66DE0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AB6853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3D7FA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B0EF5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四条：“用人单位有下列行为之一的，责令限期改正，对用人单位处以200元以上1000元以下的罚款；对法定代表人和直接责任人处以100元以上500元以下的罚款：（二）不按规定报告空缺岗位，或者招用人员后，不到劳动保障等行政管理部门进行录用登记的。”</w:t>
            </w:r>
          </w:p>
        </w:tc>
        <w:tc>
          <w:tcPr>
            <w:tcW w:w="708" w:type="dxa"/>
            <w:tcBorders>
              <w:top w:val="nil"/>
              <w:left w:val="nil"/>
              <w:bottom w:val="single" w:color="auto" w:sz="4" w:space="0"/>
              <w:right w:val="single" w:color="auto" w:sz="4" w:space="0"/>
            </w:tcBorders>
            <w:shd w:val="clear" w:color="auto" w:fill="auto"/>
            <w:vAlign w:val="center"/>
          </w:tcPr>
          <w:p w14:paraId="3BAEBDB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D9759E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BA217A9">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B6A324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BF886B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D00DAAB">
            <w:pPr>
              <w:jc w:val="center"/>
              <w:rPr>
                <w:rFonts w:ascii="宋体" w:hAnsi="宋体" w:eastAsia="宋体" w:cs="宋体"/>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DDCA04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对用人单位不能向招用人员提供工作岗位的检查</w:t>
            </w:r>
          </w:p>
        </w:tc>
        <w:tc>
          <w:tcPr>
            <w:tcW w:w="756" w:type="dxa"/>
            <w:tcBorders>
              <w:top w:val="nil"/>
              <w:left w:val="nil"/>
              <w:bottom w:val="single" w:color="auto" w:sz="4" w:space="0"/>
              <w:right w:val="single" w:color="auto" w:sz="4" w:space="0"/>
            </w:tcBorders>
            <w:shd w:val="clear" w:color="auto" w:fill="auto"/>
            <w:vAlign w:val="center"/>
          </w:tcPr>
          <w:p w14:paraId="4CF3751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87652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0E895B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2BB6B4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EED24A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四条：“用人单位有下列行为之一的，责令限期改正，对用人单位处以200元以上1000元以下的罚款；对法定代表人和直接责任人处以100元以上500元以下的罚款：（三）不能向招用人员提供工作岗位的。”</w:t>
            </w:r>
          </w:p>
        </w:tc>
        <w:tc>
          <w:tcPr>
            <w:tcW w:w="708" w:type="dxa"/>
            <w:tcBorders>
              <w:top w:val="nil"/>
              <w:left w:val="nil"/>
              <w:bottom w:val="single" w:color="auto" w:sz="4" w:space="0"/>
              <w:right w:val="single" w:color="auto" w:sz="4" w:space="0"/>
            </w:tcBorders>
            <w:shd w:val="clear" w:color="auto" w:fill="auto"/>
            <w:vAlign w:val="center"/>
          </w:tcPr>
          <w:p w14:paraId="43F44FA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965CCB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101176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1AF45B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642B88E">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0365BD9">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9F867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对以招用人员或者职业培训为名欺诈劳动者的检查</w:t>
            </w:r>
          </w:p>
        </w:tc>
        <w:tc>
          <w:tcPr>
            <w:tcW w:w="756" w:type="dxa"/>
            <w:tcBorders>
              <w:top w:val="nil"/>
              <w:left w:val="nil"/>
              <w:bottom w:val="single" w:color="auto" w:sz="4" w:space="0"/>
              <w:right w:val="single" w:color="auto" w:sz="4" w:space="0"/>
            </w:tcBorders>
            <w:shd w:val="clear" w:color="auto" w:fill="auto"/>
            <w:vAlign w:val="center"/>
          </w:tcPr>
          <w:p w14:paraId="4661B96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E05B86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B150B0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F312A5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CF30D5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《云南省劳动就业条例》(2010年5月28日云南省第十一届人民代表大会常务委员会公告第24号公布 自公布之日起施行的《云南省人民代表大会常务委员会关于修改部分地方性法规的决定》修正）)第二十六条：“以招用人员或者职业培训为名欺诈劳动者的，由劳动保障部门责令改正，没收违法所得，对单位或者直接责任人处5000元以上5万元以下的罚款（其中，以职业培训欺诈劳动者情节严重的，吊销办学许可证）造成损害的，承担民事赔偿责任。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6A4A9A3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5BCD3A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61FF5B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F8EB65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9279A1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18546960">
            <w:pPr>
              <w:jc w:val="center"/>
              <w:rPr>
                <w:rFonts w:ascii="宋体" w:hAnsi="宋体" w:eastAsia="宋体" w:cs="宋体"/>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5393F6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对用人单位未及时为劳动者办理就业登记手续的检查</w:t>
            </w:r>
          </w:p>
        </w:tc>
        <w:tc>
          <w:tcPr>
            <w:tcW w:w="756" w:type="dxa"/>
            <w:tcBorders>
              <w:top w:val="nil"/>
              <w:left w:val="nil"/>
              <w:bottom w:val="single" w:color="auto" w:sz="4" w:space="0"/>
              <w:right w:val="single" w:color="auto" w:sz="4" w:space="0"/>
            </w:tcBorders>
            <w:shd w:val="clear" w:color="auto" w:fill="auto"/>
            <w:vAlign w:val="center"/>
          </w:tcPr>
          <w:p w14:paraId="23E9A0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1F4A69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EE29A0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C4B3CB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8F8FDD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六十二条：“劳动者被用人单位招用的，由用人单位为劳动者办理就业登记。用人单位招用劳动者和与劳动者终止或者解除劳动关系，应当到当地公共就业服务机构备案，为劳动者办理就业登记手续。用人单位招用人员后，应当于录用之日起30日内办理登记手续；用人单位与职工终止或者解除劳动关系后，应当于15日内办理登记手续。”第七十五条：“用人单位违反本规定第六十二条规定，未及时为劳动者办理就业登记手续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48D8DC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578E69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2AC370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5CE829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0FFA6C4E">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7DBC4153">
            <w:pPr>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0D9CBFD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对用人单位以担保或其他名义向劳动者收取财物的检查</w:t>
            </w:r>
          </w:p>
        </w:tc>
        <w:tc>
          <w:tcPr>
            <w:tcW w:w="756" w:type="dxa"/>
            <w:tcBorders>
              <w:top w:val="nil"/>
              <w:left w:val="nil"/>
              <w:bottom w:val="single" w:color="auto" w:sz="4" w:space="0"/>
              <w:right w:val="single" w:color="auto" w:sz="4" w:space="0"/>
            </w:tcBorders>
            <w:shd w:val="clear" w:color="auto" w:fill="auto"/>
            <w:vAlign w:val="center"/>
          </w:tcPr>
          <w:p w14:paraId="281D04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11DA9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F8DE8D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9DA835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4AFF85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《中华人民共和国劳动合同法》（2007年6月29日第十届全国人民代表大会常务委员会第二十八次会议通过，2007年6月29日中华人民共和国主席令第65号公布，2012年12月28日根据</w:t>
            </w:r>
            <w:r>
              <w:rPr>
                <w:rFonts w:hint="eastAsia"/>
                <w:color w:val="000000" w:themeColor="text1"/>
                <w:sz w:val="20"/>
                <w:szCs w:val="20"/>
                <w:lang w:eastAsia="zh-CN"/>
                <w14:textFill>
                  <w14:solidFill>
                    <w14:schemeClr w14:val="tx1"/>
                  </w14:solidFill>
                </w14:textFill>
              </w:rPr>
              <w:t>《全国人民代表大会</w:t>
            </w:r>
            <w:r>
              <w:rPr>
                <w:rFonts w:hint="eastAsia"/>
                <w:color w:val="000000" w:themeColor="text1"/>
                <w:sz w:val="20"/>
                <w:szCs w:val="20"/>
                <w14:textFill>
                  <w14:solidFill>
                    <w14:schemeClr w14:val="tx1"/>
                  </w14:solidFill>
                </w14:textFill>
              </w:rPr>
              <w:t>常务委员会关于修改&lt;中华人民共和国劳动合同法&gt;的决定》修订）第八十四条：“用人单位违反本法规定，扣押劳动者居民身份证等证件的，由劳动行政部门责令限期退还劳动者本人，并依照有关法律规定给予处罚。用人单位违反本法规定，以担保或者其他名义向劳动者收取财物的，由劳动行政部门责令限期退还劳动者本人，并以每人五百元以上二千元以下的标准处以罚款；给劳动者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46F95F6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C5FD68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78ECE9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036B0C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0450C90E">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0D86CC43">
            <w:pPr>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2BE267F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对劳动者依法解除或终止劳动合同，用人单位扣押劳动者档案或其他物品的检查</w:t>
            </w:r>
          </w:p>
        </w:tc>
        <w:tc>
          <w:tcPr>
            <w:tcW w:w="756" w:type="dxa"/>
            <w:tcBorders>
              <w:top w:val="nil"/>
              <w:left w:val="nil"/>
              <w:bottom w:val="single" w:color="auto" w:sz="4" w:space="0"/>
              <w:right w:val="single" w:color="auto" w:sz="4" w:space="0"/>
            </w:tcBorders>
            <w:shd w:val="clear" w:color="auto" w:fill="auto"/>
            <w:vAlign w:val="center"/>
          </w:tcPr>
          <w:p w14:paraId="07FED93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9DBA08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5F561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A2A31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C0D47B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《中华人民共和国劳动合同法》（2007年6月29日第十届全国人民代表大会常务委员会第二十八次会议通过  2007年6月29日中华人民共和国主席令第65号公布  2012年12月28日根据</w:t>
            </w:r>
            <w:r>
              <w:rPr>
                <w:rFonts w:hint="eastAsia"/>
                <w:color w:val="000000" w:themeColor="text1"/>
                <w:sz w:val="20"/>
                <w:szCs w:val="20"/>
                <w:lang w:eastAsia="zh-CN"/>
                <w14:textFill>
                  <w14:solidFill>
                    <w14:schemeClr w14:val="tx1"/>
                  </w14:solidFill>
                </w14:textFill>
              </w:rPr>
              <w:t>《全国人民代表大会</w:t>
            </w:r>
            <w:r>
              <w:rPr>
                <w:rFonts w:hint="eastAsia"/>
                <w:color w:val="000000" w:themeColor="text1"/>
                <w:sz w:val="20"/>
                <w:szCs w:val="20"/>
                <w14:textFill>
                  <w14:solidFill>
                    <w14:schemeClr w14:val="tx1"/>
                  </w14:solidFill>
                </w14:textFill>
              </w:rPr>
              <w:t>常务委员会关于修改&lt;中华人民共和国劳动合同法&gt;的决定》修订）第八十四条：“用人单位违反本法规定，扣押劳动者居民身份证等证件的，由劳动行政部门责令限期退还劳动者本人，并依照有关法律规定给予处罚。用人单位违反本法规定，以担保或者其他名义向劳动者收取财物的，由劳动行政部门责令限期退还劳动者本人，并以每人五百元以上二千元以下的标准处以罚款；给劳动者造成损害的，应当承担赔偿责任。劳动者依法解除或者终止劳动合同，用人单位扣押劳动者档案或者其他物品的，依照前款规定处罚。”</w:t>
            </w:r>
          </w:p>
        </w:tc>
        <w:tc>
          <w:tcPr>
            <w:tcW w:w="708" w:type="dxa"/>
            <w:tcBorders>
              <w:top w:val="nil"/>
              <w:left w:val="nil"/>
              <w:bottom w:val="single" w:color="auto" w:sz="4" w:space="0"/>
              <w:right w:val="single" w:color="auto" w:sz="4" w:space="0"/>
            </w:tcBorders>
            <w:shd w:val="clear" w:color="auto" w:fill="auto"/>
            <w:vAlign w:val="center"/>
          </w:tcPr>
          <w:p w14:paraId="76EC040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171267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DD04BC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49E8CF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5CD5E7C">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5C2FBD5">
            <w:pPr>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BF10D1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对用人单位违反劳动合同法有关建立职工名册规定的检查</w:t>
            </w:r>
          </w:p>
        </w:tc>
        <w:tc>
          <w:tcPr>
            <w:tcW w:w="756" w:type="dxa"/>
            <w:tcBorders>
              <w:top w:val="nil"/>
              <w:left w:val="nil"/>
              <w:bottom w:val="single" w:color="auto" w:sz="4" w:space="0"/>
              <w:right w:val="single" w:color="auto" w:sz="4" w:space="0"/>
            </w:tcBorders>
            <w:shd w:val="clear" w:color="auto" w:fill="auto"/>
            <w:vAlign w:val="center"/>
          </w:tcPr>
          <w:p w14:paraId="24060F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2585C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8CFA6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101F33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18B77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实施条例》（国务院令第535号）第三十三条：“用人单位违反劳动合同法有关建立职工名册规定的，由劳动行政部门责令限期改正；逾期不改正的，由劳动行政部门处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640237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2FBC6C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D6C453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7E6C7AB">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2FB2DC64">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6879F349">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E58B11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对用人单位招用人员未按规定订立劳动合同或者订立法定条款不完备劳动合同的检查</w:t>
            </w:r>
          </w:p>
        </w:tc>
        <w:tc>
          <w:tcPr>
            <w:tcW w:w="756" w:type="dxa"/>
            <w:tcBorders>
              <w:top w:val="nil"/>
              <w:left w:val="nil"/>
              <w:bottom w:val="single" w:color="auto" w:sz="4" w:space="0"/>
              <w:right w:val="single" w:color="auto" w:sz="4" w:space="0"/>
            </w:tcBorders>
            <w:shd w:val="clear" w:color="auto" w:fill="auto"/>
            <w:vAlign w:val="center"/>
          </w:tcPr>
          <w:p w14:paraId="437478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698E38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3A7D12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FDE0B5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D5C646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 第二十二条：用人单位招用人员未按规定订立劳动合同或者订立法定条款不完备劳动合同的，责令限期改正，逾期不改的，对用人单位按每招用一人处以50元的罚款，并对法定代表人处以200元的罚款。</w:t>
            </w:r>
          </w:p>
        </w:tc>
        <w:tc>
          <w:tcPr>
            <w:tcW w:w="708" w:type="dxa"/>
            <w:tcBorders>
              <w:top w:val="nil"/>
              <w:left w:val="nil"/>
              <w:bottom w:val="single" w:color="auto" w:sz="4" w:space="0"/>
              <w:right w:val="single" w:color="auto" w:sz="4" w:space="0"/>
            </w:tcBorders>
            <w:shd w:val="clear" w:color="auto" w:fill="auto"/>
            <w:vAlign w:val="center"/>
          </w:tcPr>
          <w:p w14:paraId="6A2F8DE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BAF107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EC9B909">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E197A1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C39C00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D19E834">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19417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对用人单位未依法订立劳动合同的检查</w:t>
            </w:r>
          </w:p>
        </w:tc>
        <w:tc>
          <w:tcPr>
            <w:tcW w:w="756" w:type="dxa"/>
            <w:tcBorders>
              <w:top w:val="nil"/>
              <w:left w:val="nil"/>
              <w:bottom w:val="single" w:color="auto" w:sz="4" w:space="0"/>
              <w:right w:val="single" w:color="auto" w:sz="4" w:space="0"/>
            </w:tcBorders>
            <w:shd w:val="clear" w:color="auto" w:fill="auto"/>
            <w:vAlign w:val="center"/>
          </w:tcPr>
          <w:p w14:paraId="3D644C2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A9FC0E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D43A31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E5765B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060550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工劳动权益保障条例》（2005年3月25日云南省第十届人民代表大会常务委员会第15次会议通过）第三十九条：“用人单位违反本条例第九条第一款、第二款规定不与职工订立、无故拖延订立书面劳动人事合同，或者订立的劳动人事合同法定条款不完备的，由劳动保障行政部门或者人事行政部门责令用人单位在30日内改正；逾期不改的，处以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088D6BF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ADC547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FDC800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11BA41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65DEC19">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A78827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3F0DB14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对不按规定签订集体合同的检查</w:t>
            </w:r>
          </w:p>
        </w:tc>
        <w:tc>
          <w:tcPr>
            <w:tcW w:w="756" w:type="dxa"/>
            <w:tcBorders>
              <w:top w:val="nil"/>
              <w:left w:val="nil"/>
              <w:bottom w:val="single" w:color="auto" w:sz="4" w:space="0"/>
              <w:right w:val="single" w:color="auto" w:sz="4" w:space="0"/>
            </w:tcBorders>
            <w:shd w:val="clear" w:color="auto" w:fill="auto"/>
            <w:vAlign w:val="center"/>
          </w:tcPr>
          <w:p w14:paraId="4DEEA49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ADEA27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05589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973E7A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76C45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《云南省劳动监察条例》（1998年11月27日云南省第九届人民代表大会常务委员会第六次会议通过）第二十二条：不按规定签订集体合同的，处以用人单位1000元的罚款。</w:t>
            </w:r>
          </w:p>
        </w:tc>
        <w:tc>
          <w:tcPr>
            <w:tcW w:w="708" w:type="dxa"/>
            <w:tcBorders>
              <w:top w:val="nil"/>
              <w:left w:val="nil"/>
              <w:bottom w:val="single" w:color="auto" w:sz="4" w:space="0"/>
              <w:right w:val="single" w:color="auto" w:sz="4" w:space="0"/>
            </w:tcBorders>
            <w:shd w:val="clear" w:color="auto" w:fill="auto"/>
            <w:vAlign w:val="center"/>
          </w:tcPr>
          <w:p w14:paraId="288734D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013E02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6B04CA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177A1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1BD2182">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DA8FED9">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E63976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对用人单位不执行集体合同约定的劳动标准或其他事项的检查</w:t>
            </w:r>
          </w:p>
        </w:tc>
        <w:tc>
          <w:tcPr>
            <w:tcW w:w="756" w:type="dxa"/>
            <w:tcBorders>
              <w:top w:val="nil"/>
              <w:left w:val="nil"/>
              <w:bottom w:val="single" w:color="auto" w:sz="4" w:space="0"/>
              <w:right w:val="single" w:color="auto" w:sz="4" w:space="0"/>
            </w:tcBorders>
            <w:shd w:val="clear" w:color="auto" w:fill="auto"/>
            <w:vAlign w:val="center"/>
          </w:tcPr>
          <w:p w14:paraId="7896C7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BD10FE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1FB447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5A6C4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EC8B9D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二）不执行集体合同约定的劳动标准或者其他事项的。”</w:t>
            </w:r>
          </w:p>
        </w:tc>
        <w:tc>
          <w:tcPr>
            <w:tcW w:w="708" w:type="dxa"/>
            <w:tcBorders>
              <w:top w:val="nil"/>
              <w:left w:val="nil"/>
              <w:bottom w:val="single" w:color="auto" w:sz="4" w:space="0"/>
              <w:right w:val="single" w:color="auto" w:sz="4" w:space="0"/>
            </w:tcBorders>
            <w:shd w:val="clear" w:color="auto" w:fill="auto"/>
            <w:vAlign w:val="center"/>
          </w:tcPr>
          <w:p w14:paraId="259CDE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9D3D88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EF6698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DC1C85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950A9EC">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793D1B4C">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5E37DC4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对用人单位不当变更或解除职工一方代表的劳动合同的的检查</w:t>
            </w:r>
          </w:p>
        </w:tc>
        <w:tc>
          <w:tcPr>
            <w:tcW w:w="756" w:type="dxa"/>
            <w:tcBorders>
              <w:top w:val="nil"/>
              <w:left w:val="nil"/>
              <w:bottom w:val="single" w:color="auto" w:sz="4" w:space="0"/>
              <w:right w:val="single" w:color="auto" w:sz="4" w:space="0"/>
            </w:tcBorders>
            <w:shd w:val="clear" w:color="auto" w:fill="auto"/>
            <w:vAlign w:val="center"/>
          </w:tcPr>
          <w:p w14:paraId="22A22D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AA22A8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06DE0F2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D34ABF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6E522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四）不当变更或者解除职工一方代表的劳动合同的。”</w:t>
            </w:r>
          </w:p>
        </w:tc>
        <w:tc>
          <w:tcPr>
            <w:tcW w:w="708" w:type="dxa"/>
            <w:tcBorders>
              <w:top w:val="nil"/>
              <w:left w:val="nil"/>
              <w:bottom w:val="single" w:color="auto" w:sz="4" w:space="0"/>
              <w:right w:val="single" w:color="auto" w:sz="4" w:space="0"/>
            </w:tcBorders>
            <w:shd w:val="clear" w:color="auto" w:fill="auto"/>
            <w:vAlign w:val="center"/>
          </w:tcPr>
          <w:p w14:paraId="3AB24F9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8B6883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B531CC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BE0B8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06A8B2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25803B5">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63155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对职工方或者上级工会提出协商要求后，企业拒绝开展工资集体协商或者拖延答复的检查</w:t>
            </w:r>
          </w:p>
        </w:tc>
        <w:tc>
          <w:tcPr>
            <w:tcW w:w="756" w:type="dxa"/>
            <w:tcBorders>
              <w:top w:val="nil"/>
              <w:left w:val="nil"/>
              <w:bottom w:val="single" w:color="auto" w:sz="4" w:space="0"/>
              <w:right w:val="single" w:color="auto" w:sz="4" w:space="0"/>
            </w:tcBorders>
            <w:shd w:val="clear" w:color="auto" w:fill="auto"/>
            <w:vAlign w:val="center"/>
          </w:tcPr>
          <w:p w14:paraId="2237326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CB0038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5F6A742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A73464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F3AE2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《云南省企业工资集体协商条例》（2012年3月31日云南省第十一届人民代表大会常务委员会第三十次会议通过） 第三十九条企业违反本条例规定，有下列情形之一的，由人力资源和社会保障行政部门责令改正，并处5000元以上2万元以下罚款；引发群体性事件，造成严重后果的，由有关部门依法追究相关责任人责任：（一）职工方或者上级工会提出协商要求后，拒绝开展工资集体协商或者拖延答复的。</w:t>
            </w:r>
          </w:p>
        </w:tc>
        <w:tc>
          <w:tcPr>
            <w:tcW w:w="708" w:type="dxa"/>
            <w:tcBorders>
              <w:top w:val="nil"/>
              <w:left w:val="nil"/>
              <w:bottom w:val="single" w:color="auto" w:sz="4" w:space="0"/>
              <w:right w:val="single" w:color="auto" w:sz="4" w:space="0"/>
            </w:tcBorders>
            <w:shd w:val="clear" w:color="auto" w:fill="auto"/>
            <w:vAlign w:val="center"/>
          </w:tcPr>
          <w:p w14:paraId="2EDFF3F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2A6568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8CD8FF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D6628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669CAA9E">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395AEB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6B459FB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对企业不向协商代表提供开展工资集体协商所必需的工作条件和工作时间的检查</w:t>
            </w:r>
          </w:p>
        </w:tc>
        <w:tc>
          <w:tcPr>
            <w:tcW w:w="756" w:type="dxa"/>
            <w:tcBorders>
              <w:top w:val="nil"/>
              <w:left w:val="nil"/>
              <w:bottom w:val="single" w:color="auto" w:sz="4" w:space="0"/>
              <w:right w:val="single" w:color="auto" w:sz="4" w:space="0"/>
            </w:tcBorders>
            <w:shd w:val="clear" w:color="auto" w:fill="auto"/>
            <w:vAlign w:val="center"/>
          </w:tcPr>
          <w:p w14:paraId="0BE1055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184DE4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2D358A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7A02F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D7A63A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三）不向协商代表提供开展工资集体协商所必需的工作条件和工作时间的</w:t>
            </w:r>
          </w:p>
        </w:tc>
        <w:tc>
          <w:tcPr>
            <w:tcW w:w="708" w:type="dxa"/>
            <w:tcBorders>
              <w:top w:val="nil"/>
              <w:left w:val="nil"/>
              <w:bottom w:val="single" w:color="auto" w:sz="4" w:space="0"/>
              <w:right w:val="single" w:color="auto" w:sz="4" w:space="0"/>
            </w:tcBorders>
            <w:shd w:val="clear" w:color="auto" w:fill="auto"/>
            <w:vAlign w:val="center"/>
          </w:tcPr>
          <w:p w14:paraId="5E5BFA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D4B473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AE654A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E3725C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154E1EE">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8505C51">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8B08FF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对企业不履行工资专项集体合同的检查</w:t>
            </w:r>
          </w:p>
        </w:tc>
        <w:tc>
          <w:tcPr>
            <w:tcW w:w="756" w:type="dxa"/>
            <w:tcBorders>
              <w:top w:val="nil"/>
              <w:left w:val="nil"/>
              <w:bottom w:val="single" w:color="auto" w:sz="4" w:space="0"/>
              <w:right w:val="single" w:color="auto" w:sz="4" w:space="0"/>
            </w:tcBorders>
            <w:shd w:val="clear" w:color="auto" w:fill="auto"/>
            <w:vAlign w:val="center"/>
          </w:tcPr>
          <w:p w14:paraId="328CDB4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DDA104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9D2F9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F8A7AD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FFAD55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四）不履行工资专项集体合同的。</w:t>
            </w:r>
          </w:p>
        </w:tc>
        <w:tc>
          <w:tcPr>
            <w:tcW w:w="708" w:type="dxa"/>
            <w:tcBorders>
              <w:top w:val="nil"/>
              <w:left w:val="nil"/>
              <w:bottom w:val="single" w:color="auto" w:sz="4" w:space="0"/>
              <w:right w:val="single" w:color="auto" w:sz="4" w:space="0"/>
            </w:tcBorders>
            <w:shd w:val="clear" w:color="auto" w:fill="auto"/>
            <w:vAlign w:val="center"/>
          </w:tcPr>
          <w:p w14:paraId="7E6EBD5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96BEFF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6C6153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AC2F64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E58FB8E">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7D1AB592">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639119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对无正当理由拒绝进行工资集体协商等平等协商签订集体合同的检查</w:t>
            </w:r>
          </w:p>
        </w:tc>
        <w:tc>
          <w:tcPr>
            <w:tcW w:w="756" w:type="dxa"/>
            <w:tcBorders>
              <w:top w:val="nil"/>
              <w:left w:val="nil"/>
              <w:bottom w:val="single" w:color="auto" w:sz="4" w:space="0"/>
              <w:right w:val="single" w:color="auto" w:sz="4" w:space="0"/>
            </w:tcBorders>
            <w:shd w:val="clear" w:color="auto" w:fill="auto"/>
            <w:vAlign w:val="center"/>
          </w:tcPr>
          <w:p w14:paraId="4D9FEEE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4D842B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FA5ABF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60B834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095F0F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《云南省企业工会条例》(2010年11月26日云南省第十一届人民代表大会常务委员会第二十次会议通过）第三十七条 企业有下列情形之一的，由县级以上人民政府及其人力资源和社会保障行政部门责令改正；拒不改正的，处5000元以上2万元以下罚款；造成严重后果的，依法追究责任：（四）无正当理由拒绝进行工资集体协商等平等协商签订集体合同的。</w:t>
            </w:r>
          </w:p>
        </w:tc>
        <w:tc>
          <w:tcPr>
            <w:tcW w:w="708" w:type="dxa"/>
            <w:tcBorders>
              <w:top w:val="nil"/>
              <w:left w:val="nil"/>
              <w:bottom w:val="single" w:color="auto" w:sz="4" w:space="0"/>
              <w:right w:val="single" w:color="auto" w:sz="4" w:space="0"/>
            </w:tcBorders>
            <w:shd w:val="clear" w:color="auto" w:fill="auto"/>
            <w:vAlign w:val="center"/>
          </w:tcPr>
          <w:p w14:paraId="6C0EFE2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8D864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DBD15F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941EC6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8C8858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D2DAAE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6EE973E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对无正当理由解除企业工会筹建发起人劳动关系或者调整其工作岗位、降低工资待遇的检查</w:t>
            </w:r>
          </w:p>
        </w:tc>
        <w:tc>
          <w:tcPr>
            <w:tcW w:w="756" w:type="dxa"/>
            <w:tcBorders>
              <w:top w:val="nil"/>
              <w:left w:val="nil"/>
              <w:bottom w:val="single" w:color="auto" w:sz="4" w:space="0"/>
              <w:right w:val="single" w:color="auto" w:sz="4" w:space="0"/>
            </w:tcBorders>
            <w:shd w:val="clear" w:color="auto" w:fill="auto"/>
            <w:vAlign w:val="center"/>
          </w:tcPr>
          <w:p w14:paraId="6AA05A5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613660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BCDC0F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79477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CA1EAC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二）无正当理由解除企业工会筹建发起人劳动关系或者调整其工作岗位、降低工资待遇的。</w:t>
            </w:r>
          </w:p>
        </w:tc>
        <w:tc>
          <w:tcPr>
            <w:tcW w:w="708" w:type="dxa"/>
            <w:tcBorders>
              <w:top w:val="nil"/>
              <w:left w:val="nil"/>
              <w:bottom w:val="single" w:color="auto" w:sz="4" w:space="0"/>
              <w:right w:val="single" w:color="auto" w:sz="4" w:space="0"/>
            </w:tcBorders>
            <w:shd w:val="clear" w:color="auto" w:fill="auto"/>
            <w:vAlign w:val="center"/>
          </w:tcPr>
          <w:p w14:paraId="5825042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63AAAF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4EF094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910C5A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A5234EA">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A39627B">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43F7D6D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对企业法定代表人、主要负责人拒绝与上级工会就建立企业工会进行协商的检查</w:t>
            </w:r>
          </w:p>
        </w:tc>
        <w:tc>
          <w:tcPr>
            <w:tcW w:w="756" w:type="dxa"/>
            <w:tcBorders>
              <w:top w:val="nil"/>
              <w:left w:val="nil"/>
              <w:bottom w:val="single" w:color="auto" w:sz="4" w:space="0"/>
              <w:right w:val="single" w:color="auto" w:sz="4" w:space="0"/>
            </w:tcBorders>
            <w:shd w:val="clear" w:color="auto" w:fill="auto"/>
            <w:vAlign w:val="center"/>
          </w:tcPr>
          <w:p w14:paraId="075423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F5F8BB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个人</w:t>
            </w:r>
          </w:p>
        </w:tc>
        <w:tc>
          <w:tcPr>
            <w:tcW w:w="1170" w:type="dxa"/>
            <w:tcBorders>
              <w:top w:val="nil"/>
              <w:left w:val="nil"/>
              <w:bottom w:val="single" w:color="auto" w:sz="4" w:space="0"/>
              <w:right w:val="single" w:color="auto" w:sz="4" w:space="0"/>
            </w:tcBorders>
            <w:shd w:val="clear" w:color="auto" w:fill="auto"/>
            <w:vAlign w:val="center"/>
          </w:tcPr>
          <w:p w14:paraId="0DBA05E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15A78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6AE210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三）企业法定代表人、主要负责人拒绝与上级工会就建立企业工会进行协商的。</w:t>
            </w:r>
          </w:p>
        </w:tc>
        <w:tc>
          <w:tcPr>
            <w:tcW w:w="708" w:type="dxa"/>
            <w:tcBorders>
              <w:top w:val="nil"/>
              <w:left w:val="nil"/>
              <w:bottom w:val="single" w:color="auto" w:sz="4" w:space="0"/>
              <w:right w:val="single" w:color="auto" w:sz="4" w:space="0"/>
            </w:tcBorders>
            <w:shd w:val="clear" w:color="auto" w:fill="auto"/>
            <w:vAlign w:val="center"/>
          </w:tcPr>
          <w:p w14:paraId="02D3410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F1F07E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37FE7C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34D1CA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1390CB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1E534F8C">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BE2BC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对妨碍企业工会组织职工通过职工代表大会和其他形式行使民主权利的检查</w:t>
            </w:r>
          </w:p>
        </w:tc>
        <w:tc>
          <w:tcPr>
            <w:tcW w:w="756" w:type="dxa"/>
            <w:tcBorders>
              <w:top w:val="nil"/>
              <w:left w:val="nil"/>
              <w:bottom w:val="single" w:color="auto" w:sz="4" w:space="0"/>
              <w:right w:val="single" w:color="auto" w:sz="4" w:space="0"/>
            </w:tcBorders>
            <w:shd w:val="clear" w:color="auto" w:fill="auto"/>
            <w:vAlign w:val="center"/>
          </w:tcPr>
          <w:p w14:paraId="27CED7E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48E74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5300A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C04A7D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36E6D0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经云南省第十一届人民代表大会常务委员会第二十次会议审议通过）第三十七条：企业有下列情形之一的，由县级以上人民政府及其人力资源和社会保障行政部门责令改正；拒不改正的，处5000元以上2万元以下罚款；造成严重后果的，依法追究责任：（二）妨碍企业工会组织职工通过职工代表大会和其他形式行使民主权利的。</w:t>
            </w:r>
          </w:p>
        </w:tc>
        <w:tc>
          <w:tcPr>
            <w:tcW w:w="708" w:type="dxa"/>
            <w:tcBorders>
              <w:top w:val="nil"/>
              <w:left w:val="nil"/>
              <w:bottom w:val="single" w:color="auto" w:sz="4" w:space="0"/>
              <w:right w:val="single" w:color="auto" w:sz="4" w:space="0"/>
            </w:tcBorders>
            <w:shd w:val="clear" w:color="auto" w:fill="auto"/>
            <w:vAlign w:val="center"/>
          </w:tcPr>
          <w:p w14:paraId="604A3F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9C1A49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6AE331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CCA4C0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50E4E25">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783200B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1EEACE2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对阻挠工会依法行使监督权的检查</w:t>
            </w:r>
          </w:p>
        </w:tc>
        <w:tc>
          <w:tcPr>
            <w:tcW w:w="756" w:type="dxa"/>
            <w:tcBorders>
              <w:top w:val="nil"/>
              <w:left w:val="nil"/>
              <w:bottom w:val="single" w:color="auto" w:sz="4" w:space="0"/>
              <w:right w:val="single" w:color="auto" w:sz="4" w:space="0"/>
            </w:tcBorders>
            <w:shd w:val="clear" w:color="auto" w:fill="auto"/>
            <w:vAlign w:val="center"/>
          </w:tcPr>
          <w:p w14:paraId="3DB3DFB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B31C9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A86014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A0F0A0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4891DF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经云南省第十一届人民代表大会常务委员会第二十次会议审议通过）第三十七条：企业有下列情形之一的，由县级以上人民政府及其人力资源和社会保障行政部门责令改正；拒不改正的，处5000元以上2万元以下罚款；造成严重后果的，依法追究责任：（三）阻挠工会依法行使监督权的。</w:t>
            </w:r>
          </w:p>
        </w:tc>
        <w:tc>
          <w:tcPr>
            <w:tcW w:w="708" w:type="dxa"/>
            <w:tcBorders>
              <w:top w:val="nil"/>
              <w:left w:val="nil"/>
              <w:bottom w:val="single" w:color="auto" w:sz="4" w:space="0"/>
              <w:right w:val="single" w:color="auto" w:sz="4" w:space="0"/>
            </w:tcBorders>
            <w:shd w:val="clear" w:color="auto" w:fill="auto"/>
            <w:vAlign w:val="center"/>
          </w:tcPr>
          <w:p w14:paraId="0C6BC71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156C1D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EC65F09">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1E860D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E666AE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13E328B">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1A41FD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对用人单位以下行为的检查：（1）提供的劳动合同文本是否载明《中华人民共和国劳动合同法》规定的劳动合同必备条款；</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（2）是否将劳动合同文本交付劳动者；</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（3）是否违反《中华人民共和国劳动合同法》规定约定试用期；</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（4）是否违反《中华人民共和国劳动合同法》规定，扣押劳动者居民身份证等证件。</w:t>
            </w:r>
          </w:p>
        </w:tc>
        <w:tc>
          <w:tcPr>
            <w:tcW w:w="756" w:type="dxa"/>
            <w:tcBorders>
              <w:top w:val="nil"/>
              <w:left w:val="nil"/>
              <w:bottom w:val="single" w:color="auto" w:sz="4" w:space="0"/>
              <w:right w:val="single" w:color="auto" w:sz="4" w:space="0"/>
            </w:tcBorders>
            <w:shd w:val="clear" w:color="auto" w:fill="auto"/>
            <w:vAlign w:val="center"/>
          </w:tcPr>
          <w:p w14:paraId="4212F79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142607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49A9059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1A4A35A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3C942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《中华人民共和国劳动合同法》第81条、第83条、第84条第1款</w:t>
            </w:r>
          </w:p>
        </w:tc>
        <w:tc>
          <w:tcPr>
            <w:tcW w:w="708" w:type="dxa"/>
            <w:tcBorders>
              <w:top w:val="nil"/>
              <w:left w:val="nil"/>
              <w:bottom w:val="single" w:color="auto" w:sz="4" w:space="0"/>
              <w:right w:val="single" w:color="auto" w:sz="4" w:space="0"/>
            </w:tcBorders>
            <w:shd w:val="clear" w:color="auto" w:fill="auto"/>
            <w:vAlign w:val="center"/>
          </w:tcPr>
          <w:p w14:paraId="796E0FA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006B3B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38A2F9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27D19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3C520610">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376254B3">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25918D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用人单位是否按照《中华人民共和国劳动法》的规定的条件解除劳动合同或者故意拖延不订立劳动合同</w:t>
            </w:r>
          </w:p>
        </w:tc>
        <w:tc>
          <w:tcPr>
            <w:tcW w:w="756" w:type="dxa"/>
            <w:tcBorders>
              <w:top w:val="nil"/>
              <w:left w:val="nil"/>
              <w:bottom w:val="single" w:color="auto" w:sz="4" w:space="0"/>
              <w:right w:val="single" w:color="auto" w:sz="4" w:space="0"/>
            </w:tcBorders>
            <w:shd w:val="clear" w:color="auto" w:fill="auto"/>
            <w:vAlign w:val="center"/>
          </w:tcPr>
          <w:p w14:paraId="3614EF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656BB75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63AB2E9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429312D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2386DD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《中华人民共和国劳动法》第98条；《劳动保障监察条例》第24条;《云南省劳动监察条例》第22条</w:t>
            </w:r>
          </w:p>
        </w:tc>
        <w:tc>
          <w:tcPr>
            <w:tcW w:w="708" w:type="dxa"/>
            <w:tcBorders>
              <w:top w:val="nil"/>
              <w:left w:val="nil"/>
              <w:bottom w:val="single" w:color="auto" w:sz="4" w:space="0"/>
              <w:right w:val="single" w:color="auto" w:sz="4" w:space="0"/>
            </w:tcBorders>
            <w:shd w:val="clear" w:color="auto" w:fill="auto"/>
            <w:vAlign w:val="center"/>
          </w:tcPr>
          <w:p w14:paraId="6BB6CE1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5B7D2F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A618CB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43B714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8D46A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689E8A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规章制度</w:t>
            </w:r>
          </w:p>
        </w:tc>
        <w:tc>
          <w:tcPr>
            <w:tcW w:w="1884" w:type="dxa"/>
            <w:tcBorders>
              <w:top w:val="nil"/>
              <w:left w:val="nil"/>
              <w:bottom w:val="single" w:color="auto" w:sz="4" w:space="0"/>
              <w:right w:val="single" w:color="auto" w:sz="4" w:space="0"/>
            </w:tcBorders>
            <w:shd w:val="clear" w:color="auto" w:fill="auto"/>
            <w:vAlign w:val="center"/>
          </w:tcPr>
          <w:p w14:paraId="58BD153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对用人单位直接涉及劳动者切身利益的规章制度违反法律、法规规定的检查</w:t>
            </w:r>
          </w:p>
        </w:tc>
        <w:tc>
          <w:tcPr>
            <w:tcW w:w="756" w:type="dxa"/>
            <w:tcBorders>
              <w:top w:val="nil"/>
              <w:left w:val="nil"/>
              <w:bottom w:val="single" w:color="auto" w:sz="4" w:space="0"/>
              <w:right w:val="single" w:color="auto" w:sz="4" w:space="0"/>
            </w:tcBorders>
            <w:shd w:val="clear" w:color="auto" w:fill="auto"/>
            <w:vAlign w:val="center"/>
          </w:tcPr>
          <w:p w14:paraId="5B14E4B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F353F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55B6AE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17E40A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AAEDFF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《中华人民共和国劳动合同法》（2007年6月29日第十届全国人民代表大会常务委员会第二十八次会议通过，2007年6月29日中华人民共和国主席令第65号公布，2012年12月28日根据</w:t>
            </w:r>
            <w:r>
              <w:rPr>
                <w:rFonts w:hint="eastAsia"/>
                <w:color w:val="000000" w:themeColor="text1"/>
                <w:sz w:val="20"/>
                <w:szCs w:val="20"/>
                <w:lang w:eastAsia="zh-CN"/>
                <w14:textFill>
                  <w14:solidFill>
                    <w14:schemeClr w14:val="tx1"/>
                  </w14:solidFill>
                </w14:textFill>
              </w:rPr>
              <w:t>《全国人民代表大会</w:t>
            </w:r>
            <w:r>
              <w:rPr>
                <w:rFonts w:hint="eastAsia"/>
                <w:color w:val="000000" w:themeColor="text1"/>
                <w:sz w:val="20"/>
                <w:szCs w:val="20"/>
                <w14:textFill>
                  <w14:solidFill>
                    <w14:schemeClr w14:val="tx1"/>
                  </w14:solidFill>
                </w14:textFill>
              </w:rPr>
              <w:t>常务委员会关于修改&lt;中华人民共和国劳动合同法&gt;的决定》修订）第八十条</w:t>
            </w:r>
          </w:p>
        </w:tc>
        <w:tc>
          <w:tcPr>
            <w:tcW w:w="708" w:type="dxa"/>
            <w:tcBorders>
              <w:top w:val="nil"/>
              <w:left w:val="nil"/>
              <w:bottom w:val="single" w:color="auto" w:sz="4" w:space="0"/>
              <w:right w:val="single" w:color="auto" w:sz="4" w:space="0"/>
            </w:tcBorders>
            <w:shd w:val="clear" w:color="auto" w:fill="auto"/>
            <w:vAlign w:val="center"/>
          </w:tcPr>
          <w:p w14:paraId="6269FDD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23265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A00991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640C3FB">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F224AA2">
            <w:pPr>
              <w:rPr>
                <w:rFonts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1F8B6F25">
            <w:pPr>
              <w:rPr>
                <w:rFonts w:ascii="宋体" w:hAnsi="宋体" w:eastAsia="宋体" w:cs="宋体"/>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79123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用人单位制定的内部管理劳动规章制度是否违反法律、法规</w:t>
            </w:r>
          </w:p>
        </w:tc>
        <w:tc>
          <w:tcPr>
            <w:tcW w:w="756" w:type="dxa"/>
            <w:tcBorders>
              <w:top w:val="nil"/>
              <w:left w:val="nil"/>
              <w:bottom w:val="single" w:color="auto" w:sz="4" w:space="0"/>
              <w:right w:val="single" w:color="auto" w:sz="4" w:space="0"/>
            </w:tcBorders>
            <w:shd w:val="clear" w:color="auto" w:fill="auto"/>
            <w:vAlign w:val="center"/>
          </w:tcPr>
          <w:p w14:paraId="3B717FA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58EF1F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733D75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2D477A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444723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《中华人民共和国劳动法》第89条；《中华人民共和国劳动合同法》第80条</w:t>
            </w:r>
          </w:p>
        </w:tc>
        <w:tc>
          <w:tcPr>
            <w:tcW w:w="708" w:type="dxa"/>
            <w:tcBorders>
              <w:top w:val="nil"/>
              <w:left w:val="nil"/>
              <w:bottom w:val="single" w:color="auto" w:sz="4" w:space="0"/>
              <w:right w:val="single" w:color="auto" w:sz="4" w:space="0"/>
            </w:tcBorders>
            <w:shd w:val="clear" w:color="auto" w:fill="auto"/>
            <w:vAlign w:val="center"/>
          </w:tcPr>
          <w:p w14:paraId="30E544F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6D21DD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841E16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E2ED5F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6262D96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0EAA917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03978B8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对用人单位不提供或不如实提供签订或履行集体合同所需真实情况和资料的检查</w:t>
            </w:r>
          </w:p>
        </w:tc>
        <w:tc>
          <w:tcPr>
            <w:tcW w:w="756" w:type="dxa"/>
            <w:tcBorders>
              <w:top w:val="nil"/>
              <w:left w:val="nil"/>
              <w:bottom w:val="single" w:color="auto" w:sz="4" w:space="0"/>
              <w:right w:val="single" w:color="auto" w:sz="4" w:space="0"/>
            </w:tcBorders>
            <w:shd w:val="clear" w:color="auto" w:fill="auto"/>
            <w:vAlign w:val="center"/>
          </w:tcPr>
          <w:p w14:paraId="7EF4FED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A97EEC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56082B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C5508B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6D45A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三）不提供或者不如实提供签订或者履行集体合同所需真实情况和资料的。”</w:t>
            </w:r>
          </w:p>
        </w:tc>
        <w:tc>
          <w:tcPr>
            <w:tcW w:w="708" w:type="dxa"/>
            <w:tcBorders>
              <w:top w:val="nil"/>
              <w:left w:val="nil"/>
              <w:bottom w:val="single" w:color="auto" w:sz="4" w:space="0"/>
              <w:right w:val="single" w:color="auto" w:sz="4" w:space="0"/>
            </w:tcBorders>
            <w:shd w:val="clear" w:color="auto" w:fill="auto"/>
            <w:vAlign w:val="center"/>
          </w:tcPr>
          <w:p w14:paraId="0A7F5EF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42EDF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E787B9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993616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713EB9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682954B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32D4EC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对企业不提供与工资集体协商有关信息资料或者提供虚假信息资料的检查</w:t>
            </w:r>
          </w:p>
        </w:tc>
        <w:tc>
          <w:tcPr>
            <w:tcW w:w="756" w:type="dxa"/>
            <w:tcBorders>
              <w:top w:val="nil"/>
              <w:left w:val="nil"/>
              <w:bottom w:val="single" w:color="auto" w:sz="4" w:space="0"/>
              <w:right w:val="single" w:color="auto" w:sz="4" w:space="0"/>
            </w:tcBorders>
            <w:shd w:val="clear" w:color="auto" w:fill="auto"/>
            <w:vAlign w:val="center"/>
          </w:tcPr>
          <w:p w14:paraId="13554F8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95408E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565345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B85BBF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553EEC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二）不提供与工资集体协商有关信息资料或者提供虚假信息资料的。</w:t>
            </w:r>
          </w:p>
        </w:tc>
        <w:tc>
          <w:tcPr>
            <w:tcW w:w="708" w:type="dxa"/>
            <w:tcBorders>
              <w:top w:val="nil"/>
              <w:left w:val="nil"/>
              <w:bottom w:val="single" w:color="auto" w:sz="4" w:space="0"/>
              <w:right w:val="single" w:color="auto" w:sz="4" w:space="0"/>
            </w:tcBorders>
            <w:shd w:val="clear" w:color="auto" w:fill="auto"/>
            <w:vAlign w:val="center"/>
          </w:tcPr>
          <w:p w14:paraId="1046590C">
            <w:pP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C4E764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1D7686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75520A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B2823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17B7041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31E9F9C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对建设单位或者非建设领域用人单位拒不执行限期责令改正决定或者拒不履行增存工资保证金处理决定的检查</w:t>
            </w:r>
          </w:p>
        </w:tc>
        <w:tc>
          <w:tcPr>
            <w:tcW w:w="756" w:type="dxa"/>
            <w:tcBorders>
              <w:top w:val="nil"/>
              <w:left w:val="nil"/>
              <w:bottom w:val="single" w:color="auto" w:sz="4" w:space="0"/>
              <w:right w:val="single" w:color="auto" w:sz="4" w:space="0"/>
            </w:tcBorders>
            <w:shd w:val="clear" w:color="auto" w:fill="auto"/>
            <w:vAlign w:val="center"/>
          </w:tcPr>
          <w:p w14:paraId="1064393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2BF33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58018A2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7370CD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A26469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农民工工资支付保障规定》（云南省人民政府令第166号）第二十二条：建设单位或者非建设领域用人单位违反本规定，未在规定期限内向农民工工资保证金账户存入、补足农民工工资保证金的，由人力资源社会保障部门责令限期改正；逾期未改正的，责令其增存1%工程款或者1个月工资总额的农民工工资保证金；拒不改正或者拒不履行增存工资保证金处理决定的，依照《劳动保障监察条例》第三十条规定予以处罚。</w:t>
            </w:r>
          </w:p>
        </w:tc>
        <w:tc>
          <w:tcPr>
            <w:tcW w:w="708" w:type="dxa"/>
            <w:tcBorders>
              <w:top w:val="nil"/>
              <w:left w:val="nil"/>
              <w:bottom w:val="single" w:color="auto" w:sz="4" w:space="0"/>
              <w:right w:val="single" w:color="auto" w:sz="4" w:space="0"/>
            </w:tcBorders>
            <w:shd w:val="clear" w:color="auto" w:fill="auto"/>
            <w:vAlign w:val="center"/>
          </w:tcPr>
          <w:p w14:paraId="44E191EC">
            <w:pP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E8C867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5B7956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F7D874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999901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851B513">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F62553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对用人单位无理抗拒、阻挠劳动保障行政部门实施劳动保障监察的检查</w:t>
            </w:r>
          </w:p>
        </w:tc>
        <w:tc>
          <w:tcPr>
            <w:tcW w:w="756" w:type="dxa"/>
            <w:tcBorders>
              <w:top w:val="nil"/>
              <w:left w:val="nil"/>
              <w:bottom w:val="single" w:color="auto" w:sz="4" w:space="0"/>
              <w:right w:val="single" w:color="auto" w:sz="4" w:space="0"/>
            </w:tcBorders>
            <w:shd w:val="clear" w:color="auto" w:fill="auto"/>
            <w:vAlign w:val="center"/>
          </w:tcPr>
          <w:p w14:paraId="52FF00A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36578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33C54A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5415C1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078DF8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三十条：“有下列行为之一的，由劳动保障行政部门责令改正；对有第（一）项、第（二）项或者第（三）项规定的行为的，处2000元以上2万元以下的罚款：（一）无理抗拒、阻挠劳动保障行政部门依照本条例的规定实施劳动保障监察的。”</w:t>
            </w:r>
          </w:p>
        </w:tc>
        <w:tc>
          <w:tcPr>
            <w:tcW w:w="708" w:type="dxa"/>
            <w:tcBorders>
              <w:top w:val="nil"/>
              <w:left w:val="nil"/>
              <w:bottom w:val="single" w:color="auto" w:sz="4" w:space="0"/>
              <w:right w:val="single" w:color="auto" w:sz="4" w:space="0"/>
            </w:tcBorders>
            <w:shd w:val="clear" w:color="auto" w:fill="auto"/>
            <w:vAlign w:val="center"/>
          </w:tcPr>
          <w:p w14:paraId="24C9FE88">
            <w:pP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A1A631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150B0D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D3324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4856EC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8193B1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2C4361D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对用人单位不按照劳动保障行政部门的要求报送书面材料，隐瞒事实真相，出具伪证或隐匿、毁灭证据的检查</w:t>
            </w:r>
          </w:p>
        </w:tc>
        <w:tc>
          <w:tcPr>
            <w:tcW w:w="756" w:type="dxa"/>
            <w:tcBorders>
              <w:top w:val="nil"/>
              <w:left w:val="nil"/>
              <w:bottom w:val="single" w:color="auto" w:sz="4" w:space="0"/>
              <w:right w:val="single" w:color="auto" w:sz="4" w:space="0"/>
            </w:tcBorders>
            <w:shd w:val="clear" w:color="auto" w:fill="auto"/>
            <w:vAlign w:val="center"/>
          </w:tcPr>
          <w:p w14:paraId="244E01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C5B244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3C881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F958A6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2F0CC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三十条：“有下列行为之一的，由劳动保障行政部门责令改正；对有第（一）项、第（二）项或者第（三）项规定的行为的，处2000元以上2万元以下的罚款：（二）不按照劳动保障行政部门的要求报送书面材料，隐瞒事实真相，出具伪证或者隐匿、毁灭证据的。” </w:t>
            </w:r>
          </w:p>
        </w:tc>
        <w:tc>
          <w:tcPr>
            <w:tcW w:w="708" w:type="dxa"/>
            <w:tcBorders>
              <w:top w:val="nil"/>
              <w:left w:val="nil"/>
              <w:bottom w:val="single" w:color="auto" w:sz="4" w:space="0"/>
              <w:right w:val="single" w:color="auto" w:sz="4" w:space="0"/>
            </w:tcBorders>
            <w:shd w:val="clear" w:color="auto" w:fill="auto"/>
            <w:vAlign w:val="center"/>
          </w:tcPr>
          <w:p w14:paraId="163208E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80A27A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A96CB4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B6FF10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CE6F6D4">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BC6E151">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76F5FC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对用人单位经劳动保障行政部门责令改正拒不改正，或拒不履行劳动保障行政部门的行政处理决定的检查</w:t>
            </w:r>
          </w:p>
        </w:tc>
        <w:tc>
          <w:tcPr>
            <w:tcW w:w="756" w:type="dxa"/>
            <w:tcBorders>
              <w:top w:val="nil"/>
              <w:left w:val="nil"/>
              <w:bottom w:val="single" w:color="auto" w:sz="4" w:space="0"/>
              <w:right w:val="single" w:color="auto" w:sz="4" w:space="0"/>
            </w:tcBorders>
            <w:shd w:val="clear" w:color="auto" w:fill="auto"/>
            <w:vAlign w:val="center"/>
          </w:tcPr>
          <w:p w14:paraId="1CC16B0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43F8A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C9786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2C5AD3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8A6BF7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劳动保障监察条例》（国务院令第423号）第三十条：“有下列行为之一的，由劳动保障行政部门责令改正；对有第（一）项、第（二）项或者第（三）项规定的行为的，处2000元以上2万元以下的罚款：（三）经劳动保障行政部门责令改正拒不改正，或者拒不履行劳动保障行政部门的行政处理决定的。” </w:t>
            </w:r>
          </w:p>
        </w:tc>
        <w:tc>
          <w:tcPr>
            <w:tcW w:w="708" w:type="dxa"/>
            <w:tcBorders>
              <w:top w:val="nil"/>
              <w:left w:val="nil"/>
              <w:bottom w:val="single" w:color="auto" w:sz="4" w:space="0"/>
              <w:right w:val="single" w:color="auto" w:sz="4" w:space="0"/>
            </w:tcBorders>
            <w:shd w:val="clear" w:color="auto" w:fill="auto"/>
            <w:vAlign w:val="center"/>
          </w:tcPr>
          <w:p w14:paraId="540CA0A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6ECC12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630FCB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B08BF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C4819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4644B9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0D247EB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对用人单位不按规定参加劳动执法年审的检查</w:t>
            </w:r>
          </w:p>
        </w:tc>
        <w:tc>
          <w:tcPr>
            <w:tcW w:w="756" w:type="dxa"/>
            <w:tcBorders>
              <w:top w:val="nil"/>
              <w:left w:val="nil"/>
              <w:bottom w:val="single" w:color="auto" w:sz="4" w:space="0"/>
              <w:right w:val="single" w:color="auto" w:sz="4" w:space="0"/>
            </w:tcBorders>
            <w:shd w:val="clear" w:color="auto" w:fill="auto"/>
            <w:vAlign w:val="center"/>
          </w:tcPr>
          <w:p w14:paraId="59D656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FC618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7C099B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CCB21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7F7CC5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九条：“用人单位有下列（一）（二）项行为之一的，责令改正，并可处以500元以上5000元以下的罚款；情节严重构成犯罪的，依法追究责任人的刑事责任：（二）不按规定参加劳动执法年审的。” </w:t>
            </w:r>
          </w:p>
        </w:tc>
        <w:tc>
          <w:tcPr>
            <w:tcW w:w="708" w:type="dxa"/>
            <w:tcBorders>
              <w:top w:val="nil"/>
              <w:left w:val="nil"/>
              <w:bottom w:val="single" w:color="auto" w:sz="4" w:space="0"/>
              <w:right w:val="single" w:color="auto" w:sz="4" w:space="0"/>
            </w:tcBorders>
            <w:shd w:val="clear" w:color="auto" w:fill="auto"/>
            <w:vAlign w:val="center"/>
          </w:tcPr>
          <w:p w14:paraId="0249F3A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459BD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080C07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B6AF3F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CA467AC">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95B783B">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43D64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逾期不执行劳动监察询问通知书的检查</w:t>
            </w:r>
          </w:p>
        </w:tc>
        <w:tc>
          <w:tcPr>
            <w:tcW w:w="756" w:type="dxa"/>
            <w:tcBorders>
              <w:top w:val="nil"/>
              <w:left w:val="nil"/>
              <w:bottom w:val="single" w:color="auto" w:sz="4" w:space="0"/>
              <w:right w:val="single" w:color="auto" w:sz="4" w:space="0"/>
            </w:tcBorders>
            <w:shd w:val="clear" w:color="auto" w:fill="auto"/>
            <w:vAlign w:val="center"/>
          </w:tcPr>
          <w:p w14:paraId="1AAB787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F1438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951F05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7E6B19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BE9D62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《云南省劳动监察条例》（1998年11月27日云南省第九届人民代表大会常务委员会第六次会议通过）第二十九条 用人单位有下列（一）（二）项行为之一的，责令改正，并可处以500元以上5000元以下的罚款；情节严重构成犯罪的，依法追究责任人的刑事责任：（一）逾期不执行劳动保障行政部门下达的劳动监察询问通知书和责令整改指令的。</w:t>
            </w:r>
          </w:p>
        </w:tc>
        <w:tc>
          <w:tcPr>
            <w:tcW w:w="708" w:type="dxa"/>
            <w:tcBorders>
              <w:top w:val="nil"/>
              <w:left w:val="nil"/>
              <w:bottom w:val="single" w:color="auto" w:sz="4" w:space="0"/>
              <w:right w:val="single" w:color="auto" w:sz="4" w:space="0"/>
            </w:tcBorders>
            <w:shd w:val="clear" w:color="auto" w:fill="auto"/>
            <w:vAlign w:val="center"/>
          </w:tcPr>
          <w:p w14:paraId="72296C2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23FD9B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7EDDC3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8CCB3A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634AC2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6CCAB8D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妨碍行政执法</w:t>
            </w:r>
          </w:p>
        </w:tc>
        <w:tc>
          <w:tcPr>
            <w:tcW w:w="1884" w:type="dxa"/>
            <w:tcBorders>
              <w:top w:val="nil"/>
              <w:left w:val="nil"/>
              <w:bottom w:val="single" w:color="auto" w:sz="4" w:space="0"/>
              <w:right w:val="single" w:color="auto" w:sz="4" w:space="0"/>
            </w:tcBorders>
            <w:shd w:val="clear" w:color="auto" w:fill="auto"/>
            <w:vAlign w:val="center"/>
          </w:tcPr>
          <w:p w14:paraId="70B85E7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对用人单位打击报复举报人、控告人、证人和劳动监察人员的检查</w:t>
            </w:r>
          </w:p>
        </w:tc>
        <w:tc>
          <w:tcPr>
            <w:tcW w:w="756" w:type="dxa"/>
            <w:tcBorders>
              <w:top w:val="nil"/>
              <w:left w:val="nil"/>
              <w:bottom w:val="single" w:color="auto" w:sz="4" w:space="0"/>
              <w:right w:val="single" w:color="auto" w:sz="4" w:space="0"/>
            </w:tcBorders>
            <w:shd w:val="clear" w:color="auto" w:fill="auto"/>
            <w:vAlign w:val="center"/>
          </w:tcPr>
          <w:p w14:paraId="5355AF8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365FC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02C633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093D49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0F109F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九条：“用人单位有下列（三）至（五）项行为之一的，并可处1000元以上10000元以下的罚款；情节严重构成犯罪的，依法追究责任人的刑事责任：（五）打击报复举报人、控告人、证人和劳动监察人员的。”</w:t>
            </w:r>
          </w:p>
        </w:tc>
        <w:tc>
          <w:tcPr>
            <w:tcW w:w="708" w:type="dxa"/>
            <w:tcBorders>
              <w:top w:val="nil"/>
              <w:left w:val="nil"/>
              <w:bottom w:val="single" w:color="auto" w:sz="4" w:space="0"/>
              <w:right w:val="single" w:color="auto" w:sz="4" w:space="0"/>
            </w:tcBorders>
            <w:shd w:val="clear" w:color="auto" w:fill="auto"/>
            <w:vAlign w:val="center"/>
          </w:tcPr>
          <w:p w14:paraId="5AEBCFD7">
            <w:pP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0F2D17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9CC3B9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D736C40">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DEBA4C7">
            <w:pPr>
              <w:rPr>
                <w:rFonts w:hint="eastAsia" w:ascii="宋体" w:hAnsi="宋体" w:eastAsia="宋体" w:cs="宋体"/>
                <w:color w:val="000000" w:themeColor="text1"/>
                <w:sz w:val="20"/>
                <w:szCs w:val="20"/>
                <w14:textFill>
                  <w14:solidFill>
                    <w14:schemeClr w14:val="tx1"/>
                  </w14:solidFill>
                </w14:textFill>
              </w:rPr>
            </w:pPr>
          </w:p>
        </w:tc>
        <w:tc>
          <w:tcPr>
            <w:tcW w:w="1450" w:type="dxa"/>
            <w:tcBorders>
              <w:top w:val="nil"/>
              <w:left w:val="nil"/>
              <w:bottom w:val="single" w:color="auto" w:sz="4" w:space="0"/>
              <w:right w:val="single" w:color="auto" w:sz="4" w:space="0"/>
            </w:tcBorders>
            <w:shd w:val="clear" w:color="auto" w:fill="auto"/>
            <w:vAlign w:val="center"/>
          </w:tcPr>
          <w:p w14:paraId="53EF7D2B">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工时休假</w:t>
            </w:r>
          </w:p>
        </w:tc>
        <w:tc>
          <w:tcPr>
            <w:tcW w:w="1884" w:type="dxa"/>
            <w:tcBorders>
              <w:top w:val="nil"/>
              <w:left w:val="nil"/>
              <w:bottom w:val="single" w:color="auto" w:sz="4" w:space="0"/>
              <w:right w:val="single" w:color="auto" w:sz="4" w:space="0"/>
            </w:tcBorders>
            <w:shd w:val="clear" w:color="auto" w:fill="auto"/>
            <w:vAlign w:val="center"/>
          </w:tcPr>
          <w:p w14:paraId="49D09C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对违反法律、法规规定或者未经劳动者同意，安排劳动者延长工作时间的的检查</w:t>
            </w:r>
          </w:p>
        </w:tc>
        <w:tc>
          <w:tcPr>
            <w:tcW w:w="756" w:type="dxa"/>
            <w:tcBorders>
              <w:top w:val="nil"/>
              <w:left w:val="nil"/>
              <w:bottom w:val="single" w:color="auto" w:sz="4" w:space="0"/>
              <w:right w:val="single" w:color="auto" w:sz="4" w:space="0"/>
            </w:tcBorders>
            <w:shd w:val="clear" w:color="auto" w:fill="auto"/>
            <w:vAlign w:val="center"/>
          </w:tcPr>
          <w:p w14:paraId="0DAB82D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04FCCB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220EDF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EF4FBF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2A23EE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六条：除法律、法规规定的特殊情况外，用人单位违反工作时间和休息休假制度规定的，责令改正并按有关规定给予劳动者经济补偿。拒不改正的，处以罚款：（一）违反法律、法规规定或者未经劳动者同意，安排劳动者延长工作时间的，按每人超出工作时间一小时处以10元以上50元以下的罚款。</w:t>
            </w:r>
          </w:p>
        </w:tc>
        <w:tc>
          <w:tcPr>
            <w:tcW w:w="708" w:type="dxa"/>
            <w:tcBorders>
              <w:top w:val="nil"/>
              <w:left w:val="nil"/>
              <w:bottom w:val="single" w:color="auto" w:sz="4" w:space="0"/>
              <w:right w:val="single" w:color="auto" w:sz="4" w:space="0"/>
            </w:tcBorders>
            <w:shd w:val="clear" w:color="auto" w:fill="auto"/>
            <w:vAlign w:val="center"/>
          </w:tcPr>
          <w:p w14:paraId="01CDD8C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F8560E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3E18B1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0497D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0AC745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E849FF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工时休假</w:t>
            </w:r>
          </w:p>
        </w:tc>
        <w:tc>
          <w:tcPr>
            <w:tcW w:w="1884" w:type="dxa"/>
            <w:tcBorders>
              <w:top w:val="nil"/>
              <w:left w:val="nil"/>
              <w:bottom w:val="single" w:color="auto" w:sz="4" w:space="0"/>
              <w:right w:val="single" w:color="auto" w:sz="4" w:space="0"/>
            </w:tcBorders>
            <w:shd w:val="clear" w:color="auto" w:fill="auto"/>
            <w:vAlign w:val="center"/>
          </w:tcPr>
          <w:p w14:paraId="69AB50E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对用人单位不能依法保证劳动者休息休假（包括少数民族节假日）或未报经劳动保障部门批准实行其他工作制度和休息办法的检查</w:t>
            </w:r>
          </w:p>
        </w:tc>
        <w:tc>
          <w:tcPr>
            <w:tcW w:w="756" w:type="dxa"/>
            <w:tcBorders>
              <w:top w:val="nil"/>
              <w:left w:val="nil"/>
              <w:bottom w:val="single" w:color="auto" w:sz="4" w:space="0"/>
              <w:right w:val="single" w:color="auto" w:sz="4" w:space="0"/>
            </w:tcBorders>
            <w:shd w:val="clear" w:color="auto" w:fill="auto"/>
            <w:vAlign w:val="center"/>
          </w:tcPr>
          <w:p w14:paraId="0E02346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90743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527F61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D7DFEB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4AFFF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六条：除法律、法规规定的特殊情况外，用人单位违反工作时间和休息休假制度规定的，责令改正并按有关规定给予劳动者经济补偿。拒不改正的，处以罚款：（二）不能依法保证劳动者休息休假（包括少数民族节假日）或者未报经劳动保障部门批准实行其他工作制度和休息办法的，处以1000元以上3000元以下的罚款。</w:t>
            </w:r>
          </w:p>
        </w:tc>
        <w:tc>
          <w:tcPr>
            <w:tcW w:w="708" w:type="dxa"/>
            <w:tcBorders>
              <w:top w:val="nil"/>
              <w:left w:val="nil"/>
              <w:bottom w:val="single" w:color="auto" w:sz="4" w:space="0"/>
              <w:right w:val="single" w:color="auto" w:sz="4" w:space="0"/>
            </w:tcBorders>
            <w:shd w:val="clear" w:color="auto" w:fill="auto"/>
            <w:vAlign w:val="center"/>
          </w:tcPr>
          <w:p w14:paraId="0605FAA8">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8AC742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A6CCB8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F81B10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AC2045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5F5D83C0">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67429E2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对用人单位实行不定时工作制和综合计算工作制情况的检查</w:t>
            </w:r>
          </w:p>
        </w:tc>
        <w:tc>
          <w:tcPr>
            <w:tcW w:w="756" w:type="dxa"/>
            <w:tcBorders>
              <w:top w:val="nil"/>
              <w:left w:val="nil"/>
              <w:bottom w:val="single" w:color="auto" w:sz="4" w:space="0"/>
              <w:right w:val="single" w:color="auto" w:sz="4" w:space="0"/>
            </w:tcBorders>
            <w:shd w:val="clear" w:color="auto" w:fill="auto"/>
            <w:vAlign w:val="center"/>
          </w:tcPr>
          <w:p w14:paraId="4F6258E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4E0D7B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0F6000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5FBA9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5D0E2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《劳动法》第三十九条；《关于企业实行不定时工作制和综合计算工时工作制的审批办法》（劳部发〔1994〕503号）</w:t>
            </w:r>
          </w:p>
        </w:tc>
        <w:tc>
          <w:tcPr>
            <w:tcW w:w="708" w:type="dxa"/>
            <w:tcBorders>
              <w:top w:val="nil"/>
              <w:left w:val="nil"/>
              <w:bottom w:val="single" w:color="auto" w:sz="4" w:space="0"/>
              <w:right w:val="single" w:color="auto" w:sz="4" w:space="0"/>
            </w:tcBorders>
            <w:shd w:val="clear" w:color="auto" w:fill="auto"/>
            <w:vAlign w:val="center"/>
          </w:tcPr>
          <w:p w14:paraId="793C55BD">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D539E9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BAFA72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665EFD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FC56E7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23D543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工时休假</w:t>
            </w:r>
          </w:p>
        </w:tc>
        <w:tc>
          <w:tcPr>
            <w:tcW w:w="1884" w:type="dxa"/>
            <w:tcBorders>
              <w:top w:val="nil"/>
              <w:left w:val="nil"/>
              <w:bottom w:val="single" w:color="auto" w:sz="4" w:space="0"/>
              <w:right w:val="single" w:color="auto" w:sz="4" w:space="0"/>
            </w:tcBorders>
            <w:shd w:val="clear" w:color="auto" w:fill="auto"/>
            <w:vAlign w:val="center"/>
          </w:tcPr>
          <w:p w14:paraId="4673586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用人单位是否依法安排职工休年休假或对不休假职工支付年休假工资报酬、赔偿金</w:t>
            </w:r>
          </w:p>
        </w:tc>
        <w:tc>
          <w:tcPr>
            <w:tcW w:w="756" w:type="dxa"/>
            <w:tcBorders>
              <w:top w:val="nil"/>
              <w:left w:val="nil"/>
              <w:bottom w:val="single" w:color="auto" w:sz="4" w:space="0"/>
              <w:right w:val="single" w:color="auto" w:sz="4" w:space="0"/>
            </w:tcBorders>
            <w:shd w:val="clear" w:color="auto" w:fill="auto"/>
            <w:vAlign w:val="center"/>
          </w:tcPr>
          <w:p w14:paraId="0647A0D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F3080E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5D4EED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01A6C29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C1868D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《职工带薪年休假条例》第7条</w:t>
            </w:r>
          </w:p>
        </w:tc>
        <w:tc>
          <w:tcPr>
            <w:tcW w:w="708" w:type="dxa"/>
            <w:tcBorders>
              <w:top w:val="nil"/>
              <w:left w:val="nil"/>
              <w:bottom w:val="single" w:color="auto" w:sz="4" w:space="0"/>
              <w:right w:val="single" w:color="auto" w:sz="4" w:space="0"/>
            </w:tcBorders>
            <w:shd w:val="clear" w:color="auto" w:fill="auto"/>
            <w:vAlign w:val="center"/>
          </w:tcPr>
          <w:p w14:paraId="0A0EBEBE">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66BB91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CDF983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8C0198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2555B5DD">
            <w:pPr>
              <w:rPr>
                <w:rFonts w:hint="eastAsia" w:ascii="宋体" w:hAnsi="宋体" w:eastAsia="宋体" w:cs="宋体"/>
                <w:color w:val="000000" w:themeColor="text1"/>
                <w:sz w:val="20"/>
                <w:szCs w:val="20"/>
                <w14:textFill>
                  <w14:solidFill>
                    <w14:schemeClr w14:val="tx1"/>
                  </w14:solidFill>
                </w14:textFill>
              </w:rPr>
            </w:pPr>
          </w:p>
        </w:tc>
        <w:tc>
          <w:tcPr>
            <w:tcW w:w="1450" w:type="dxa"/>
            <w:vMerge w:val="restart"/>
            <w:tcBorders>
              <w:top w:val="nil"/>
              <w:left w:val="nil"/>
              <w:right w:val="single" w:color="auto" w:sz="4" w:space="0"/>
            </w:tcBorders>
            <w:shd w:val="clear" w:color="auto" w:fill="auto"/>
            <w:vAlign w:val="center"/>
          </w:tcPr>
          <w:p w14:paraId="10428601">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257BA9B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对用人单位安排女职工从事矿山井下劳动、国家规定的第四级体力劳动强度的劳动或其他禁忌从事劳动的检查</w:t>
            </w:r>
          </w:p>
        </w:tc>
        <w:tc>
          <w:tcPr>
            <w:tcW w:w="756" w:type="dxa"/>
            <w:tcBorders>
              <w:top w:val="nil"/>
              <w:left w:val="nil"/>
              <w:bottom w:val="single" w:color="auto" w:sz="4" w:space="0"/>
              <w:right w:val="single" w:color="auto" w:sz="4" w:space="0"/>
            </w:tcBorders>
            <w:shd w:val="clear" w:color="auto" w:fill="auto"/>
            <w:vAlign w:val="center"/>
          </w:tcPr>
          <w:p w14:paraId="2251984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35A02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5176F8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ED299F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DF11A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一）安排女职工从事矿山井下劳动、国家规定的第四级体力劳动强度的劳动或者其他禁忌从事的劳动的；”</w:t>
            </w:r>
          </w:p>
        </w:tc>
        <w:tc>
          <w:tcPr>
            <w:tcW w:w="708" w:type="dxa"/>
            <w:tcBorders>
              <w:top w:val="nil"/>
              <w:left w:val="nil"/>
              <w:bottom w:val="single" w:color="auto" w:sz="4" w:space="0"/>
              <w:right w:val="single" w:color="auto" w:sz="4" w:space="0"/>
            </w:tcBorders>
            <w:shd w:val="clear" w:color="auto" w:fill="auto"/>
            <w:vAlign w:val="center"/>
          </w:tcPr>
          <w:p w14:paraId="021B49DC">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6EE6AD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D8CEEE2">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CA84FC3">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361C914">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3A38BD11">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6C62FF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对用人单位安排女职工在经期从事高处、低温、冷水作业或国家规定的第三级体力劳动强度劳动的检查</w:t>
            </w:r>
          </w:p>
        </w:tc>
        <w:tc>
          <w:tcPr>
            <w:tcW w:w="756" w:type="dxa"/>
            <w:tcBorders>
              <w:top w:val="nil"/>
              <w:left w:val="nil"/>
              <w:bottom w:val="single" w:color="auto" w:sz="4" w:space="0"/>
              <w:right w:val="single" w:color="auto" w:sz="4" w:space="0"/>
            </w:tcBorders>
            <w:shd w:val="clear" w:color="auto" w:fill="auto"/>
            <w:vAlign w:val="center"/>
          </w:tcPr>
          <w:p w14:paraId="7697211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245A6E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49BDC8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CF5B04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28927F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二）安排女职工在经期从事高处、低温、冷水作业或者国家规定的第三级体力劳动强度的劳动的”。</w:t>
            </w:r>
          </w:p>
        </w:tc>
        <w:tc>
          <w:tcPr>
            <w:tcW w:w="708" w:type="dxa"/>
            <w:tcBorders>
              <w:top w:val="nil"/>
              <w:left w:val="nil"/>
              <w:bottom w:val="single" w:color="auto" w:sz="4" w:space="0"/>
              <w:right w:val="single" w:color="auto" w:sz="4" w:space="0"/>
            </w:tcBorders>
            <w:shd w:val="clear" w:color="auto" w:fill="auto"/>
            <w:vAlign w:val="center"/>
          </w:tcPr>
          <w:p w14:paraId="062A30D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28BDED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9890FF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C5F98C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5181458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758805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2DC38A4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对用人单位安排女职工在孕期从事国家规定的第三级体力劳动强度的劳动或孕期禁忌从事劳动的检查</w:t>
            </w:r>
          </w:p>
        </w:tc>
        <w:tc>
          <w:tcPr>
            <w:tcW w:w="756" w:type="dxa"/>
            <w:tcBorders>
              <w:top w:val="nil"/>
              <w:left w:val="nil"/>
              <w:bottom w:val="single" w:color="auto" w:sz="4" w:space="0"/>
              <w:right w:val="single" w:color="auto" w:sz="4" w:space="0"/>
            </w:tcBorders>
            <w:shd w:val="clear" w:color="auto" w:fill="auto"/>
            <w:vAlign w:val="center"/>
          </w:tcPr>
          <w:p w14:paraId="0E4130C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E75FD6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D26B07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8F0EA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B21080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三）安排女职工在怀孕期间从事国家规定的第三级体力劳动强度的劳动或者孕期禁忌从事的劳动的”。</w:t>
            </w:r>
          </w:p>
        </w:tc>
        <w:tc>
          <w:tcPr>
            <w:tcW w:w="708" w:type="dxa"/>
            <w:tcBorders>
              <w:top w:val="nil"/>
              <w:left w:val="nil"/>
              <w:bottom w:val="single" w:color="auto" w:sz="4" w:space="0"/>
              <w:right w:val="single" w:color="auto" w:sz="4" w:space="0"/>
            </w:tcBorders>
            <w:shd w:val="clear" w:color="auto" w:fill="auto"/>
            <w:vAlign w:val="center"/>
          </w:tcPr>
          <w:p w14:paraId="2BB9E69B">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2912BA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473FF4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3D6B0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A152109">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FE19AC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708DD3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对用人单位安排女职工在哺乳未满１周岁婴儿期间从事国家规定的第三级体力劳动强度或哺乳期禁忌从事的其他劳动，以及延长其工作时间或安排夜班劳动的检查</w:t>
            </w:r>
          </w:p>
        </w:tc>
        <w:tc>
          <w:tcPr>
            <w:tcW w:w="756" w:type="dxa"/>
            <w:tcBorders>
              <w:top w:val="nil"/>
              <w:left w:val="nil"/>
              <w:bottom w:val="single" w:color="auto" w:sz="4" w:space="0"/>
              <w:right w:val="single" w:color="auto" w:sz="4" w:space="0"/>
            </w:tcBorders>
            <w:shd w:val="clear" w:color="auto" w:fill="auto"/>
            <w:vAlign w:val="center"/>
          </w:tcPr>
          <w:p w14:paraId="4DBD7E6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81A3B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F02643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822414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0405E2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劳动保障监察条例》（国务院令第423号）第二十三条：“用人单位有下列行为之一的，由劳动保障行政部门责令改正，按照受侵害的劳动者每人1000元以上5000元以下的标准计算，处以罚款：（六）安排女职工在哺乳未满１周岁的婴儿期间从事国家规定的第三级体力劳动强度的劳动或者哺乳期禁忌从事的其他劳动，以及延长其工作时间或者安排其夜班劳动的。” </w:t>
            </w:r>
          </w:p>
        </w:tc>
        <w:tc>
          <w:tcPr>
            <w:tcW w:w="708" w:type="dxa"/>
            <w:tcBorders>
              <w:top w:val="nil"/>
              <w:left w:val="nil"/>
              <w:bottom w:val="single" w:color="auto" w:sz="4" w:space="0"/>
              <w:right w:val="single" w:color="auto" w:sz="4" w:space="0"/>
            </w:tcBorders>
            <w:shd w:val="clear" w:color="auto" w:fill="auto"/>
            <w:vAlign w:val="center"/>
          </w:tcPr>
          <w:p w14:paraId="491C279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3068041">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64EAA5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B5039D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B94FA6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81D4EB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3F6EE8A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对用人单位违反女职工劳动保护特别规定的检查</w:t>
            </w:r>
          </w:p>
        </w:tc>
        <w:tc>
          <w:tcPr>
            <w:tcW w:w="756" w:type="dxa"/>
            <w:tcBorders>
              <w:top w:val="nil"/>
              <w:left w:val="nil"/>
              <w:bottom w:val="single" w:color="auto" w:sz="4" w:space="0"/>
              <w:right w:val="single" w:color="auto" w:sz="4" w:space="0"/>
            </w:tcBorders>
            <w:shd w:val="clear" w:color="auto" w:fill="auto"/>
            <w:vAlign w:val="center"/>
          </w:tcPr>
          <w:p w14:paraId="7C7A51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7BAB7C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0F90E9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9D136B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30B493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女职工劳动保护特别规定》（国务院令第619号）第十三条：用人单位违反本规定第六条第二款、第七条、第九条第一款规定的，由县级以上人民政府人力资源社会保障行政部门责令限期改正，按照受侵害女职工每人1000元以上5000元以下的标准计算，处以罚款。</w:t>
            </w:r>
          </w:p>
        </w:tc>
        <w:tc>
          <w:tcPr>
            <w:tcW w:w="708" w:type="dxa"/>
            <w:tcBorders>
              <w:top w:val="nil"/>
              <w:left w:val="nil"/>
              <w:bottom w:val="single" w:color="auto" w:sz="4" w:space="0"/>
              <w:right w:val="single" w:color="auto" w:sz="4" w:space="0"/>
            </w:tcBorders>
            <w:shd w:val="clear" w:color="auto" w:fill="auto"/>
            <w:vAlign w:val="center"/>
          </w:tcPr>
          <w:p w14:paraId="66D8C7E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A816E6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28AF24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44D0A2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1F98F49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560EC4D5">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17876F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对用人单位安排怀孕7个月以上的女职工夜班劳动或延长其工作时间的检查</w:t>
            </w:r>
          </w:p>
        </w:tc>
        <w:tc>
          <w:tcPr>
            <w:tcW w:w="756" w:type="dxa"/>
            <w:tcBorders>
              <w:top w:val="nil"/>
              <w:left w:val="nil"/>
              <w:bottom w:val="single" w:color="auto" w:sz="4" w:space="0"/>
              <w:right w:val="single" w:color="auto" w:sz="4" w:space="0"/>
            </w:tcBorders>
            <w:shd w:val="clear" w:color="auto" w:fill="auto"/>
            <w:vAlign w:val="center"/>
          </w:tcPr>
          <w:p w14:paraId="5958B45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F2ED2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3245EB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653CED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25E41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四）安排怀孕7个月以上的女职工夜班劳动或者延长其工作时间的。”</w:t>
            </w:r>
          </w:p>
        </w:tc>
        <w:tc>
          <w:tcPr>
            <w:tcW w:w="708" w:type="dxa"/>
            <w:tcBorders>
              <w:top w:val="nil"/>
              <w:left w:val="nil"/>
              <w:bottom w:val="single" w:color="auto" w:sz="4" w:space="0"/>
              <w:right w:val="single" w:color="auto" w:sz="4" w:space="0"/>
            </w:tcBorders>
            <w:shd w:val="clear" w:color="auto" w:fill="auto"/>
            <w:vAlign w:val="center"/>
          </w:tcPr>
          <w:p w14:paraId="1D1E3241">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85B21E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930DC8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1A4763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C03BB65">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180B43C3">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62A447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对用人单位给女职工生育享受产假少于90天的检查</w:t>
            </w:r>
          </w:p>
        </w:tc>
        <w:tc>
          <w:tcPr>
            <w:tcW w:w="756" w:type="dxa"/>
            <w:tcBorders>
              <w:top w:val="nil"/>
              <w:left w:val="nil"/>
              <w:bottom w:val="single" w:color="auto" w:sz="4" w:space="0"/>
              <w:right w:val="single" w:color="auto" w:sz="4" w:space="0"/>
            </w:tcBorders>
            <w:shd w:val="clear" w:color="auto" w:fill="auto"/>
            <w:vAlign w:val="center"/>
          </w:tcPr>
          <w:p w14:paraId="2DAC1D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726C14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5151B5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BD9A5E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3CBEB9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五）女职工生育享受产假少于90天的。”</w:t>
            </w:r>
          </w:p>
        </w:tc>
        <w:tc>
          <w:tcPr>
            <w:tcW w:w="708" w:type="dxa"/>
            <w:tcBorders>
              <w:top w:val="nil"/>
              <w:left w:val="nil"/>
              <w:bottom w:val="single" w:color="auto" w:sz="4" w:space="0"/>
              <w:right w:val="single" w:color="auto" w:sz="4" w:space="0"/>
            </w:tcBorders>
            <w:shd w:val="clear" w:color="auto" w:fill="auto"/>
            <w:vAlign w:val="center"/>
          </w:tcPr>
          <w:p w14:paraId="5FF96E3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D4A87C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36F7EC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97E3CA3">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55981D0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1E09BF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w:t>
            </w:r>
          </w:p>
        </w:tc>
        <w:tc>
          <w:tcPr>
            <w:tcW w:w="1884" w:type="dxa"/>
            <w:tcBorders>
              <w:top w:val="nil"/>
              <w:left w:val="nil"/>
              <w:bottom w:val="single" w:color="auto" w:sz="4" w:space="0"/>
              <w:right w:val="single" w:color="auto" w:sz="4" w:space="0"/>
            </w:tcBorders>
            <w:shd w:val="clear" w:color="auto" w:fill="auto"/>
            <w:vAlign w:val="center"/>
          </w:tcPr>
          <w:p w14:paraId="7AC8E6E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对用人单位使用童工的检查</w:t>
            </w:r>
          </w:p>
        </w:tc>
        <w:tc>
          <w:tcPr>
            <w:tcW w:w="756" w:type="dxa"/>
            <w:tcBorders>
              <w:top w:val="nil"/>
              <w:left w:val="nil"/>
              <w:bottom w:val="single" w:color="auto" w:sz="4" w:space="0"/>
              <w:right w:val="single" w:color="auto" w:sz="4" w:space="0"/>
            </w:tcBorders>
            <w:shd w:val="clear" w:color="auto" w:fill="auto"/>
            <w:vAlign w:val="center"/>
          </w:tcPr>
          <w:p w14:paraId="69CF70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4094EF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63503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8D41C0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211447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规定》（国务院令第364号）第六条：用人单位使用童工的，由劳动保障行政部门按照每使用一名童工每月处5000元罚款的标准给予处罚；在使用有毒物品的作业场所使用童工的，按照《使用有毒物品作业场所劳动保护条例》规定的罚款幅度，或者按照每使用一名童工每月处5000元罚款的标准，从重处罚。劳动保障行政部门并应当责令用人单位限期将童工送回原居住地交其父母或者其他监护人，所需交通和食宿费用全部由用人单位承担。 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事业单位的，由有关单位依法对直接负责的主管人员和其他直接责任人员给予降级或者撤职的行政处分或者纪律处分。</w:t>
            </w:r>
          </w:p>
        </w:tc>
        <w:tc>
          <w:tcPr>
            <w:tcW w:w="708" w:type="dxa"/>
            <w:tcBorders>
              <w:top w:val="nil"/>
              <w:left w:val="nil"/>
              <w:bottom w:val="single" w:color="auto" w:sz="4" w:space="0"/>
              <w:right w:val="single" w:color="auto" w:sz="4" w:space="0"/>
            </w:tcBorders>
            <w:shd w:val="clear" w:color="auto" w:fill="auto"/>
            <w:vAlign w:val="center"/>
          </w:tcPr>
          <w:p w14:paraId="54BC6BC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2DA47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DACC88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1E1C3D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D6D001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4E0A5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w:t>
            </w:r>
          </w:p>
        </w:tc>
        <w:tc>
          <w:tcPr>
            <w:tcW w:w="1884" w:type="dxa"/>
            <w:tcBorders>
              <w:top w:val="nil"/>
              <w:left w:val="nil"/>
              <w:bottom w:val="single" w:color="auto" w:sz="4" w:space="0"/>
              <w:right w:val="single" w:color="auto" w:sz="4" w:space="0"/>
            </w:tcBorders>
            <w:shd w:val="clear" w:color="auto" w:fill="auto"/>
            <w:vAlign w:val="center"/>
          </w:tcPr>
          <w:p w14:paraId="47C221F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对单位、个人或者职业中介机构为不满16周岁的未成年人介绍就业的检查</w:t>
            </w:r>
          </w:p>
        </w:tc>
        <w:tc>
          <w:tcPr>
            <w:tcW w:w="756" w:type="dxa"/>
            <w:tcBorders>
              <w:top w:val="nil"/>
              <w:left w:val="nil"/>
              <w:bottom w:val="single" w:color="auto" w:sz="4" w:space="0"/>
              <w:right w:val="single" w:color="auto" w:sz="4" w:space="0"/>
            </w:tcBorders>
            <w:shd w:val="clear" w:color="auto" w:fill="auto"/>
            <w:vAlign w:val="center"/>
          </w:tcPr>
          <w:p w14:paraId="774858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1E310A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2B6148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2B4F31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F7AD01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规定》（国务院令第364号）第七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708" w:type="dxa"/>
            <w:tcBorders>
              <w:top w:val="nil"/>
              <w:left w:val="nil"/>
              <w:bottom w:val="single" w:color="auto" w:sz="4" w:space="0"/>
              <w:right w:val="single" w:color="auto" w:sz="4" w:space="0"/>
            </w:tcBorders>
            <w:shd w:val="clear" w:color="auto" w:fill="auto"/>
            <w:vAlign w:val="center"/>
          </w:tcPr>
          <w:p w14:paraId="066A1CC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A482BE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1C1B6C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6D0A2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5130F9DC">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7557D709">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126A7B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对用人单位未按照禁止使用童工规定保存录用登记材料，或者伪造录用登记材料的检查</w:t>
            </w:r>
          </w:p>
        </w:tc>
        <w:tc>
          <w:tcPr>
            <w:tcW w:w="756" w:type="dxa"/>
            <w:tcBorders>
              <w:top w:val="nil"/>
              <w:left w:val="nil"/>
              <w:bottom w:val="single" w:color="auto" w:sz="4" w:space="0"/>
              <w:right w:val="single" w:color="auto" w:sz="4" w:space="0"/>
            </w:tcBorders>
            <w:shd w:val="clear" w:color="auto" w:fill="auto"/>
            <w:vAlign w:val="center"/>
          </w:tcPr>
          <w:p w14:paraId="1866EC6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2172D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F56887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69F721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6E8BCF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《禁止使用童工规定》（国务院令第364号）第八条：用人单位未按照本规定第四条的规定保存录用登记材料，或者伪造录用登记材料的，由劳动保障行政部门处1万元的罚款。</w:t>
            </w:r>
          </w:p>
        </w:tc>
        <w:tc>
          <w:tcPr>
            <w:tcW w:w="708" w:type="dxa"/>
            <w:tcBorders>
              <w:top w:val="nil"/>
              <w:left w:val="nil"/>
              <w:bottom w:val="single" w:color="auto" w:sz="4" w:space="0"/>
              <w:right w:val="single" w:color="auto" w:sz="4" w:space="0"/>
            </w:tcBorders>
            <w:shd w:val="clear" w:color="auto" w:fill="auto"/>
            <w:vAlign w:val="center"/>
          </w:tcPr>
          <w:p w14:paraId="4013CF55">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19CB3D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17251E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AE93B0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043CC92">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3A658DA6">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8188F4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对无营业执照、被依法吊销营业执照的单位以及未依法登记、备案的单位使用童工或者介绍童工就业的检查</w:t>
            </w:r>
          </w:p>
        </w:tc>
        <w:tc>
          <w:tcPr>
            <w:tcW w:w="756" w:type="dxa"/>
            <w:tcBorders>
              <w:top w:val="nil"/>
              <w:left w:val="nil"/>
              <w:bottom w:val="single" w:color="auto" w:sz="4" w:space="0"/>
              <w:right w:val="single" w:color="auto" w:sz="4" w:space="0"/>
            </w:tcBorders>
            <w:shd w:val="clear" w:color="auto" w:fill="auto"/>
            <w:vAlign w:val="center"/>
          </w:tcPr>
          <w:p w14:paraId="3110C11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960F0C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82AB8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1302A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4DD8C8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规定》（国务院令第364号）第九条：无营业执照、被依法吊销营业执照的单位以及未依法登记、备案的单位使用童工或者介绍童工就业的，依照本规定第六条、第七条、第八条规定的标准加一倍罚款，该非法单位由有关的行政主管部门予以取缔。</w:t>
            </w:r>
          </w:p>
        </w:tc>
        <w:tc>
          <w:tcPr>
            <w:tcW w:w="708" w:type="dxa"/>
            <w:tcBorders>
              <w:top w:val="nil"/>
              <w:left w:val="nil"/>
              <w:bottom w:val="single" w:color="auto" w:sz="4" w:space="0"/>
              <w:right w:val="single" w:color="auto" w:sz="4" w:space="0"/>
            </w:tcBorders>
            <w:shd w:val="clear" w:color="auto" w:fill="auto"/>
            <w:vAlign w:val="center"/>
          </w:tcPr>
          <w:p w14:paraId="07D3000D">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317FAE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7CADAD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C7693D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0F81758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3791E7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w:t>
            </w:r>
          </w:p>
        </w:tc>
        <w:tc>
          <w:tcPr>
            <w:tcW w:w="1884" w:type="dxa"/>
            <w:tcBorders>
              <w:top w:val="nil"/>
              <w:left w:val="nil"/>
              <w:bottom w:val="single" w:color="auto" w:sz="4" w:space="0"/>
              <w:right w:val="single" w:color="auto" w:sz="4" w:space="0"/>
            </w:tcBorders>
            <w:shd w:val="clear" w:color="auto" w:fill="auto"/>
            <w:vAlign w:val="center"/>
          </w:tcPr>
          <w:p w14:paraId="3EFB25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对用人单位以下行为的检查：（1）是否在使用有毒物品作业场所使用童工；</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（2）是否存在使用童工经劳动保障部门责令限期改正后逾期不将童工送交其父母或者其他监护人的情形；</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（3）无营业执照、被依法吊销营业执照的单位以及未依法登记、备案的单位是否使用童工；</w:t>
            </w:r>
          </w:p>
        </w:tc>
        <w:tc>
          <w:tcPr>
            <w:tcW w:w="756" w:type="dxa"/>
            <w:tcBorders>
              <w:top w:val="nil"/>
              <w:left w:val="nil"/>
              <w:bottom w:val="single" w:color="auto" w:sz="4" w:space="0"/>
              <w:right w:val="single" w:color="auto" w:sz="4" w:space="0"/>
            </w:tcBorders>
            <w:shd w:val="clear" w:color="auto" w:fill="auto"/>
            <w:vAlign w:val="center"/>
          </w:tcPr>
          <w:p w14:paraId="33615B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4E11E19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6C7172C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6743220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894F15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《禁止使用童工规定》第6条、第9条</w:t>
            </w:r>
          </w:p>
        </w:tc>
        <w:tc>
          <w:tcPr>
            <w:tcW w:w="708" w:type="dxa"/>
            <w:tcBorders>
              <w:top w:val="nil"/>
              <w:left w:val="nil"/>
              <w:bottom w:val="single" w:color="auto" w:sz="4" w:space="0"/>
              <w:right w:val="single" w:color="auto" w:sz="4" w:space="0"/>
            </w:tcBorders>
            <w:shd w:val="clear" w:color="auto" w:fill="auto"/>
            <w:vAlign w:val="center"/>
          </w:tcPr>
          <w:p w14:paraId="744E4BC5">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7F6631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EAA25B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A3148B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92A57B8">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531706A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未成年工特殊劳动保护</w:t>
            </w:r>
          </w:p>
        </w:tc>
        <w:tc>
          <w:tcPr>
            <w:tcW w:w="1884" w:type="dxa"/>
            <w:tcBorders>
              <w:top w:val="nil"/>
              <w:left w:val="nil"/>
              <w:bottom w:val="single" w:color="auto" w:sz="4" w:space="0"/>
              <w:right w:val="single" w:color="auto" w:sz="4" w:space="0"/>
            </w:tcBorders>
            <w:shd w:val="clear" w:color="auto" w:fill="auto"/>
            <w:vAlign w:val="center"/>
          </w:tcPr>
          <w:p w14:paraId="5AFAD01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对用人单位安排未成年工从事矿山井下、有毒有害、国家规定的第四级体力劳动强度的劳动或其他禁忌从事劳动的检查</w:t>
            </w:r>
          </w:p>
        </w:tc>
        <w:tc>
          <w:tcPr>
            <w:tcW w:w="756" w:type="dxa"/>
            <w:tcBorders>
              <w:top w:val="nil"/>
              <w:left w:val="nil"/>
              <w:bottom w:val="single" w:color="auto" w:sz="4" w:space="0"/>
              <w:right w:val="single" w:color="auto" w:sz="4" w:space="0"/>
            </w:tcBorders>
            <w:shd w:val="clear" w:color="auto" w:fill="auto"/>
            <w:vAlign w:val="center"/>
          </w:tcPr>
          <w:p w14:paraId="4BC9F58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96DDC0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46E430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B6A3D7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AD9402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七）安排未成年工从事矿山井下、有毒有害、国家规定的第四级体力劳动强度的劳动或者其他禁忌从事的劳动的。”</w:t>
            </w:r>
          </w:p>
        </w:tc>
        <w:tc>
          <w:tcPr>
            <w:tcW w:w="708" w:type="dxa"/>
            <w:tcBorders>
              <w:top w:val="nil"/>
              <w:left w:val="nil"/>
              <w:bottom w:val="single" w:color="auto" w:sz="4" w:space="0"/>
              <w:right w:val="single" w:color="auto" w:sz="4" w:space="0"/>
            </w:tcBorders>
            <w:shd w:val="clear" w:color="auto" w:fill="auto"/>
            <w:vAlign w:val="center"/>
          </w:tcPr>
          <w:p w14:paraId="4246131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DECFDF6">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520C27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66676B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3EFC2CF">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AFDEB08">
            <w:pPr>
              <w:rPr>
                <w:rFonts w:ascii="宋体" w:hAnsi="宋体" w:eastAsia="宋体" w:cs="宋体"/>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57D5F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对用人单位未对未成年工定期进行健康检查的检查</w:t>
            </w:r>
          </w:p>
        </w:tc>
        <w:tc>
          <w:tcPr>
            <w:tcW w:w="756" w:type="dxa"/>
            <w:tcBorders>
              <w:top w:val="nil"/>
              <w:left w:val="nil"/>
              <w:bottom w:val="single" w:color="auto" w:sz="4" w:space="0"/>
              <w:right w:val="single" w:color="auto" w:sz="4" w:space="0"/>
            </w:tcBorders>
            <w:shd w:val="clear" w:color="auto" w:fill="auto"/>
            <w:vAlign w:val="center"/>
          </w:tcPr>
          <w:p w14:paraId="73DF12F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92CF8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CFC83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FC2D83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35A9C1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三条：“用人单位有下列行为之一的，由劳动保障行政部门责令改正，按照受侵害的劳动者每人1000元以上5000元以下的标准计算，处以罚款：（八）未对未成年工定期进行健康检查的。”</w:t>
            </w:r>
          </w:p>
        </w:tc>
        <w:tc>
          <w:tcPr>
            <w:tcW w:w="708" w:type="dxa"/>
            <w:tcBorders>
              <w:top w:val="nil"/>
              <w:left w:val="nil"/>
              <w:bottom w:val="single" w:color="auto" w:sz="4" w:space="0"/>
              <w:right w:val="single" w:color="auto" w:sz="4" w:space="0"/>
            </w:tcBorders>
            <w:shd w:val="clear" w:color="auto" w:fill="auto"/>
            <w:vAlign w:val="center"/>
          </w:tcPr>
          <w:p w14:paraId="013F5E75">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290E4E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C8CB569">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8B47C4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6EB97B9A">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3B7175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特殊劳动保护</w:t>
            </w:r>
          </w:p>
        </w:tc>
        <w:tc>
          <w:tcPr>
            <w:tcW w:w="1884" w:type="dxa"/>
            <w:tcBorders>
              <w:top w:val="nil"/>
              <w:left w:val="nil"/>
              <w:bottom w:val="single" w:color="auto" w:sz="4" w:space="0"/>
              <w:right w:val="single" w:color="auto" w:sz="4" w:space="0"/>
            </w:tcBorders>
            <w:shd w:val="clear" w:color="auto" w:fill="auto"/>
            <w:vAlign w:val="center"/>
          </w:tcPr>
          <w:p w14:paraId="082DFFE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对用人单位违反国家规定，侵害女职工和未成年工、残疾职工合法权益的检查</w:t>
            </w:r>
          </w:p>
        </w:tc>
        <w:tc>
          <w:tcPr>
            <w:tcW w:w="756" w:type="dxa"/>
            <w:tcBorders>
              <w:top w:val="nil"/>
              <w:left w:val="nil"/>
              <w:bottom w:val="single" w:color="auto" w:sz="4" w:space="0"/>
              <w:right w:val="single" w:color="auto" w:sz="4" w:space="0"/>
            </w:tcBorders>
            <w:shd w:val="clear" w:color="auto" w:fill="auto"/>
            <w:vAlign w:val="center"/>
          </w:tcPr>
          <w:p w14:paraId="1AA504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406FF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E3031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A6B17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22C0C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《云南省劳动监察条例》（1998年11月27日云南省第九届人民代表大会常务委员会第六次会议通过）第二十八条 用人单位违反国家规定，侵害女职工和未成年工、残疾职工合法权益的，责令限期改正，并按每侵害一名职工处以1000元以上3000元以下罚款。</w:t>
            </w:r>
          </w:p>
        </w:tc>
        <w:tc>
          <w:tcPr>
            <w:tcW w:w="708" w:type="dxa"/>
            <w:tcBorders>
              <w:top w:val="nil"/>
              <w:left w:val="nil"/>
              <w:bottom w:val="single" w:color="auto" w:sz="4" w:space="0"/>
              <w:right w:val="single" w:color="auto" w:sz="4" w:space="0"/>
            </w:tcBorders>
            <w:shd w:val="clear" w:color="auto" w:fill="auto"/>
            <w:vAlign w:val="center"/>
          </w:tcPr>
          <w:p w14:paraId="40C3782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A8041D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5741DA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C91736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35292303">
            <w:pPr>
              <w:rPr>
                <w:rFonts w:hint="eastAsia" w:ascii="宋体" w:hAnsi="宋体" w:eastAsia="宋体" w:cs="宋体"/>
                <w:color w:val="000000" w:themeColor="text1"/>
                <w:sz w:val="20"/>
                <w:szCs w:val="20"/>
                <w14:textFill>
                  <w14:solidFill>
                    <w14:schemeClr w14:val="tx1"/>
                  </w14:solidFill>
                </w14:textFill>
              </w:rPr>
            </w:pPr>
          </w:p>
        </w:tc>
        <w:tc>
          <w:tcPr>
            <w:tcW w:w="1450" w:type="dxa"/>
            <w:vMerge w:val="restart"/>
            <w:tcBorders>
              <w:top w:val="nil"/>
              <w:left w:val="nil"/>
              <w:right w:val="single" w:color="auto" w:sz="4" w:space="0"/>
            </w:tcBorders>
            <w:shd w:val="clear" w:color="auto" w:fill="auto"/>
            <w:vAlign w:val="center"/>
          </w:tcPr>
          <w:p w14:paraId="4DEF2C86">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6D95DE7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对未按规定从缴费个人工资中代扣代缴社会保险费的检查</w:t>
            </w:r>
          </w:p>
        </w:tc>
        <w:tc>
          <w:tcPr>
            <w:tcW w:w="756" w:type="dxa"/>
            <w:tcBorders>
              <w:top w:val="nil"/>
              <w:left w:val="nil"/>
              <w:bottom w:val="single" w:color="auto" w:sz="4" w:space="0"/>
              <w:right w:val="single" w:color="auto" w:sz="4" w:space="0"/>
            </w:tcBorders>
            <w:shd w:val="clear" w:color="auto" w:fill="auto"/>
            <w:vAlign w:val="center"/>
          </w:tcPr>
          <w:p w14:paraId="70F5F2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AA5242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0BB6DC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EA9746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C5F5CD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监督检查办法》（1999年3月19日劳动和社会保障部令第3号）第十四条：对缴费单位有下列行为之一的，应当给予警告，并可以处以5000元以下的罚款：(二)未按规定从缴费个人工资中代扣代缴社会保险费的。</w:t>
            </w:r>
          </w:p>
        </w:tc>
        <w:tc>
          <w:tcPr>
            <w:tcW w:w="708" w:type="dxa"/>
            <w:tcBorders>
              <w:top w:val="nil"/>
              <w:left w:val="nil"/>
              <w:bottom w:val="single" w:color="auto" w:sz="4" w:space="0"/>
              <w:right w:val="single" w:color="auto" w:sz="4" w:space="0"/>
            </w:tcBorders>
            <w:shd w:val="clear" w:color="auto" w:fill="auto"/>
            <w:vAlign w:val="center"/>
          </w:tcPr>
          <w:p w14:paraId="1B94EE4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63C922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DDFAE6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4DDB7E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ABF26DC">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B41F0B1">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2D93E4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对未按规定向职工公布本单位社会保险费缴纳情况的检查</w:t>
            </w:r>
          </w:p>
        </w:tc>
        <w:tc>
          <w:tcPr>
            <w:tcW w:w="756" w:type="dxa"/>
            <w:tcBorders>
              <w:top w:val="nil"/>
              <w:left w:val="nil"/>
              <w:bottom w:val="single" w:color="auto" w:sz="4" w:space="0"/>
              <w:right w:val="single" w:color="auto" w:sz="4" w:space="0"/>
            </w:tcBorders>
            <w:shd w:val="clear" w:color="auto" w:fill="auto"/>
            <w:vAlign w:val="center"/>
          </w:tcPr>
          <w:p w14:paraId="2B4828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9D9A89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497E74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C46757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3D3B63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《社会保险费征缴监督检查办法》（1999年3月19日劳动和社会保障部令第3号）》第十四条 对缴费单位有下列行为之一的，应当给予警告，并可以处以5000元以下的罚款：(三)未按规定向职工公布本单位社会保险费缴纳情况的。</w:t>
            </w:r>
          </w:p>
        </w:tc>
        <w:tc>
          <w:tcPr>
            <w:tcW w:w="708" w:type="dxa"/>
            <w:tcBorders>
              <w:top w:val="nil"/>
              <w:left w:val="nil"/>
              <w:bottom w:val="single" w:color="auto" w:sz="4" w:space="0"/>
              <w:right w:val="single" w:color="auto" w:sz="4" w:space="0"/>
            </w:tcBorders>
            <w:shd w:val="clear" w:color="auto" w:fill="auto"/>
            <w:vAlign w:val="center"/>
          </w:tcPr>
          <w:p w14:paraId="2F87651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589CB46">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49E160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93B287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078882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7D210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57DA699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对用人单位不依法参加失业保险、不按规定出具解除或终止劳动、人事关系证明、不向职工公布失业保险费缴纳情况的检查</w:t>
            </w:r>
          </w:p>
        </w:tc>
        <w:tc>
          <w:tcPr>
            <w:tcW w:w="756" w:type="dxa"/>
            <w:tcBorders>
              <w:top w:val="nil"/>
              <w:left w:val="nil"/>
              <w:bottom w:val="single" w:color="auto" w:sz="4" w:space="0"/>
              <w:right w:val="single" w:color="auto" w:sz="4" w:space="0"/>
            </w:tcBorders>
            <w:shd w:val="clear" w:color="auto" w:fill="auto"/>
            <w:vAlign w:val="center"/>
          </w:tcPr>
          <w:p w14:paraId="1907562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C63C97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EC24D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86308C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F2174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失业保险条例》（2006年3月31日云南省第十届人民代表大会常务委员会第二十一次会议通过）第三十八条：“用人单位不依法参加失业保险、不按规定出具解除或者终止劳动、人事关系证明、不向职工公布失业保险费缴纳情况的，由劳动保障行政部门责令限期改正；逾期不改正的，对直接负责的主管人员和其他直接责任人员处以1000元以上5000元以下的罚款，对单位处以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200862C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DC87B3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407ADE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6A0300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C1BE59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3721690C">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96AB34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对用人单位依照法律法规规定应当参加工伤保险而未参加的检查</w:t>
            </w:r>
          </w:p>
        </w:tc>
        <w:tc>
          <w:tcPr>
            <w:tcW w:w="756" w:type="dxa"/>
            <w:tcBorders>
              <w:top w:val="nil"/>
              <w:left w:val="nil"/>
              <w:bottom w:val="single" w:color="auto" w:sz="4" w:space="0"/>
              <w:right w:val="single" w:color="auto" w:sz="4" w:space="0"/>
            </w:tcBorders>
            <w:shd w:val="clear" w:color="auto" w:fill="auto"/>
            <w:vAlign w:val="center"/>
          </w:tcPr>
          <w:p w14:paraId="16950C0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DD4438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F7745B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C85FD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5922F7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伤保险条例》（国务院令第375号）第六十二条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tc>
        <w:tc>
          <w:tcPr>
            <w:tcW w:w="708" w:type="dxa"/>
            <w:tcBorders>
              <w:top w:val="nil"/>
              <w:left w:val="nil"/>
              <w:bottom w:val="single" w:color="auto" w:sz="4" w:space="0"/>
              <w:right w:val="single" w:color="auto" w:sz="4" w:space="0"/>
            </w:tcBorders>
            <w:shd w:val="clear" w:color="auto" w:fill="auto"/>
            <w:vAlign w:val="center"/>
          </w:tcPr>
          <w:p w14:paraId="068A15E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CD1B8B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FBECEB2">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83013E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268EB5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855B6B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2D5326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对用人单位拒不协助社会保险行政部门对事故进行调查核实的检查</w:t>
            </w:r>
          </w:p>
        </w:tc>
        <w:tc>
          <w:tcPr>
            <w:tcW w:w="756" w:type="dxa"/>
            <w:tcBorders>
              <w:top w:val="nil"/>
              <w:left w:val="nil"/>
              <w:bottom w:val="single" w:color="auto" w:sz="4" w:space="0"/>
              <w:right w:val="single" w:color="auto" w:sz="4" w:space="0"/>
            </w:tcBorders>
            <w:shd w:val="clear" w:color="auto" w:fill="auto"/>
            <w:vAlign w:val="center"/>
          </w:tcPr>
          <w:p w14:paraId="425F7BD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5ADA2E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36C9C2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EBB8B1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AA7332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《工伤保险条例》（国务院令第375号）第六十三条：用人单位违反本条例第十九条的规定，拒不协助社会保险行政部门对事故进行调查核实的，由社会保险行政部门责令改正，处2000元以上2万元以下的罚款。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6176190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C6C9E3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9C58FC2">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E5F5523">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4A779CD">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6E3B1DB">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C13EC9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对社会保险经办机构以及医疗机构、药品经营单位等社会保险服务机构以欺诈、伪造证明材料或者其他手段骗取社会保险基金支出的检查</w:t>
            </w:r>
          </w:p>
        </w:tc>
        <w:tc>
          <w:tcPr>
            <w:tcW w:w="756" w:type="dxa"/>
            <w:tcBorders>
              <w:top w:val="nil"/>
              <w:left w:val="nil"/>
              <w:bottom w:val="single" w:color="auto" w:sz="4" w:space="0"/>
              <w:right w:val="single" w:color="auto" w:sz="4" w:space="0"/>
            </w:tcBorders>
            <w:shd w:val="clear" w:color="auto" w:fill="auto"/>
            <w:vAlign w:val="center"/>
          </w:tcPr>
          <w:p w14:paraId="50831D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1BD9DD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社会保险经办机构以及医疗机构、药品经营单位等社会保险服务机构</w:t>
            </w:r>
          </w:p>
        </w:tc>
        <w:tc>
          <w:tcPr>
            <w:tcW w:w="1170" w:type="dxa"/>
            <w:tcBorders>
              <w:top w:val="nil"/>
              <w:left w:val="nil"/>
              <w:bottom w:val="single" w:color="auto" w:sz="4" w:space="0"/>
              <w:right w:val="single" w:color="auto" w:sz="4" w:space="0"/>
            </w:tcBorders>
            <w:shd w:val="clear" w:color="auto" w:fill="auto"/>
            <w:vAlign w:val="center"/>
          </w:tcPr>
          <w:p w14:paraId="6C432DB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91460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A2677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社会保险法》第八十七条：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tc>
        <w:tc>
          <w:tcPr>
            <w:tcW w:w="708" w:type="dxa"/>
            <w:tcBorders>
              <w:top w:val="nil"/>
              <w:left w:val="nil"/>
              <w:bottom w:val="single" w:color="auto" w:sz="4" w:space="0"/>
              <w:right w:val="single" w:color="auto" w:sz="4" w:space="0"/>
            </w:tcBorders>
            <w:shd w:val="clear" w:color="auto" w:fill="auto"/>
            <w:vAlign w:val="center"/>
          </w:tcPr>
          <w:p w14:paraId="5E5646C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5C47F7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BB653E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821FDD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BDD8E3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BDAC0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7EDB7F0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对以欺诈、伪造证明材料或者其他手段骗取社会保险待遇的检查</w:t>
            </w:r>
          </w:p>
        </w:tc>
        <w:tc>
          <w:tcPr>
            <w:tcW w:w="756" w:type="dxa"/>
            <w:tcBorders>
              <w:top w:val="nil"/>
              <w:left w:val="nil"/>
              <w:bottom w:val="single" w:color="auto" w:sz="4" w:space="0"/>
              <w:right w:val="single" w:color="auto" w:sz="4" w:space="0"/>
            </w:tcBorders>
            <w:shd w:val="clear" w:color="auto" w:fill="auto"/>
            <w:vAlign w:val="center"/>
          </w:tcPr>
          <w:p w14:paraId="5BC504F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C69AED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081E4B0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A0530E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439F49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《中华人民共和国社会保险法》第八十八条：以欺诈、伪造证明材料或者其他手段骗取社会保险待遇的，由社会保险行政部门责令退回骗取的社会保险金，处骗取金额二倍以上五倍以下的罚款。</w:t>
            </w:r>
          </w:p>
        </w:tc>
        <w:tc>
          <w:tcPr>
            <w:tcW w:w="708" w:type="dxa"/>
            <w:tcBorders>
              <w:top w:val="nil"/>
              <w:left w:val="nil"/>
              <w:bottom w:val="single" w:color="auto" w:sz="4" w:space="0"/>
              <w:right w:val="single" w:color="auto" w:sz="4" w:space="0"/>
            </w:tcBorders>
            <w:shd w:val="clear" w:color="auto" w:fill="auto"/>
            <w:vAlign w:val="center"/>
          </w:tcPr>
          <w:p w14:paraId="55EA779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DD9A1A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0374F3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D5B578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78079BC">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E9FEAFA">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AD9B90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对骗取社会保险待遇或者骗取社会保险基金支出的检查</w:t>
            </w:r>
          </w:p>
        </w:tc>
        <w:tc>
          <w:tcPr>
            <w:tcW w:w="756" w:type="dxa"/>
            <w:tcBorders>
              <w:top w:val="nil"/>
              <w:left w:val="nil"/>
              <w:bottom w:val="single" w:color="auto" w:sz="4" w:space="0"/>
              <w:right w:val="single" w:color="auto" w:sz="4" w:space="0"/>
            </w:tcBorders>
            <w:shd w:val="clear" w:color="auto" w:fill="auto"/>
            <w:vAlign w:val="center"/>
          </w:tcPr>
          <w:p w14:paraId="2DB958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1F1457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18B38C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9EC595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A74F0B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国务院令第423号）第二十七条：“用人单位向社会保险经办机构申报应缴纳的社会保险费数额时，瞒报工资总额或者职工人数的，由劳动保障行政部门责令改正，并处瞒报工资数额1倍以上3倍以下的罚款。骗取社会保险待遇或者骗取社会保险基金支出的，由劳动保障行政部门责令退还，并处骗取金额1倍以上3倍以下的罚款；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1FC14DC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EB3F4E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003FE8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8CE9C5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A1EEC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5CB3EE1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30A3F6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对用人单位、工伤职工或者其近亲属骗取工伤保险待遇，医疗机构、辅助器具配置机构骗取工伤保险基金支出的检查</w:t>
            </w:r>
          </w:p>
        </w:tc>
        <w:tc>
          <w:tcPr>
            <w:tcW w:w="756" w:type="dxa"/>
            <w:tcBorders>
              <w:top w:val="nil"/>
              <w:left w:val="nil"/>
              <w:bottom w:val="single" w:color="auto" w:sz="4" w:space="0"/>
              <w:right w:val="single" w:color="auto" w:sz="4" w:space="0"/>
            </w:tcBorders>
            <w:shd w:val="clear" w:color="auto" w:fill="auto"/>
            <w:vAlign w:val="center"/>
          </w:tcPr>
          <w:p w14:paraId="7DEC28A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AE06F5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741DDD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C5FB6D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E1E45F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伤保险条例》（国务院令第375号）第六十条：用人单位、工伤职工或者其近亲属骗取工伤保险待遇，医疗机构、辅助器具配置机构骗取工伤保险基金支出的，由社会保险行政部门责令退还，处骗取金额2倍以上5倍以下的罚款；情节严重，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0A47527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F331FF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7D8631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44D2D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3B85A64">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745D51D">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616431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对用人单位侵占、挪用、拖欠、虚报、冒领职工基本养老保险金的检查</w:t>
            </w:r>
          </w:p>
        </w:tc>
        <w:tc>
          <w:tcPr>
            <w:tcW w:w="756" w:type="dxa"/>
            <w:tcBorders>
              <w:top w:val="nil"/>
              <w:left w:val="nil"/>
              <w:bottom w:val="single" w:color="auto" w:sz="4" w:space="0"/>
              <w:right w:val="single" w:color="auto" w:sz="4" w:space="0"/>
            </w:tcBorders>
            <w:shd w:val="clear" w:color="auto" w:fill="auto"/>
            <w:vAlign w:val="center"/>
          </w:tcPr>
          <w:p w14:paraId="632D853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1056C8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08328B6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539614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73374E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职工基本养老保险条例》（1998年11月27日云南省第九届人民代表大会常务委员会第六次会议通过）第二十六条：“用人单位侵占、挪用、拖欠、虚报、冒领职工基本养老保险金的，由劳动和社会保障行政部门负责追缴。情节严重的，可以按其侵占、挪用、拖欠、虚报、冒领的资金数额处以一倍以上三倍以下的罚款。对直接责任人可处以1000元以上5000元以下罚款，并由其所在单位或上级主管部门给予行政处分；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2E83C58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FB0E1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F93129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A4C856F">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6EC9CC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EBF4AF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1C0D1EA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对不符合享受失业保险待遇条件，骗取失业保险金和其他失业保险待遇的检查</w:t>
            </w:r>
          </w:p>
        </w:tc>
        <w:tc>
          <w:tcPr>
            <w:tcW w:w="756" w:type="dxa"/>
            <w:tcBorders>
              <w:top w:val="nil"/>
              <w:left w:val="nil"/>
              <w:bottom w:val="single" w:color="auto" w:sz="4" w:space="0"/>
              <w:right w:val="single" w:color="auto" w:sz="4" w:space="0"/>
            </w:tcBorders>
            <w:shd w:val="clear" w:color="auto" w:fill="auto"/>
            <w:vAlign w:val="center"/>
          </w:tcPr>
          <w:p w14:paraId="2DF030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1949B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5B6688D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1EAEB1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B32222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失业保险条例》（国务院令第258号）第二十八条：不符合享受失业保险待遇条件，骗取失业保险金和其他失业保险待遇的，由社会保险经办机构责令退还；情节严重的，由劳动保障行政部门处骗取金额1倍以上3倍以下的罚款。</w:t>
            </w:r>
          </w:p>
        </w:tc>
        <w:tc>
          <w:tcPr>
            <w:tcW w:w="708" w:type="dxa"/>
            <w:tcBorders>
              <w:top w:val="nil"/>
              <w:left w:val="nil"/>
              <w:bottom w:val="single" w:color="auto" w:sz="4" w:space="0"/>
              <w:right w:val="single" w:color="auto" w:sz="4" w:space="0"/>
            </w:tcBorders>
            <w:shd w:val="clear" w:color="auto" w:fill="auto"/>
            <w:vAlign w:val="center"/>
          </w:tcPr>
          <w:p w14:paraId="5613AE5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8770CB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DF6EBD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84697D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477C422">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B14779D">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4BFDE3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对用人单位遵守社会保险法律、法规情况进行监督检查</w:t>
            </w:r>
          </w:p>
        </w:tc>
        <w:tc>
          <w:tcPr>
            <w:tcW w:w="756" w:type="dxa"/>
            <w:tcBorders>
              <w:top w:val="nil"/>
              <w:left w:val="nil"/>
              <w:bottom w:val="single" w:color="auto" w:sz="4" w:space="0"/>
              <w:right w:val="single" w:color="auto" w:sz="4" w:space="0"/>
            </w:tcBorders>
            <w:shd w:val="clear" w:color="auto" w:fill="auto"/>
            <w:vAlign w:val="center"/>
          </w:tcPr>
          <w:p w14:paraId="630C5D6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CB9290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79AE788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B4C741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1090C4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法》（2010年10月28日中华人民共和国主席令第35号公布）第七十七条：县级以上人民政府社会保险行政部门应当加强对用人单位和个人遵守社会保险法律、法规情况的监督检查。社会保险行政部门实施监督检查时，被检查的用人单位和个人应当如实提供与社会保险有关的资料，不得拒绝检查或者谎报、瞒报。</w:t>
            </w:r>
          </w:p>
        </w:tc>
        <w:tc>
          <w:tcPr>
            <w:tcW w:w="708" w:type="dxa"/>
            <w:tcBorders>
              <w:top w:val="nil"/>
              <w:left w:val="nil"/>
              <w:bottom w:val="single" w:color="auto" w:sz="4" w:space="0"/>
              <w:right w:val="single" w:color="auto" w:sz="4" w:space="0"/>
            </w:tcBorders>
            <w:shd w:val="clear" w:color="auto" w:fill="auto"/>
            <w:vAlign w:val="center"/>
          </w:tcPr>
          <w:p w14:paraId="01D9ED11">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131B11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506828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3AC831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7EC93F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54968DF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56D9C8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对养老保险、工伤保险参保和个人领取待遇情况稽核</w:t>
            </w:r>
          </w:p>
        </w:tc>
        <w:tc>
          <w:tcPr>
            <w:tcW w:w="756" w:type="dxa"/>
            <w:tcBorders>
              <w:top w:val="nil"/>
              <w:left w:val="nil"/>
              <w:bottom w:val="single" w:color="auto" w:sz="4" w:space="0"/>
              <w:right w:val="single" w:color="auto" w:sz="4" w:space="0"/>
            </w:tcBorders>
            <w:shd w:val="clear" w:color="auto" w:fill="auto"/>
            <w:vAlign w:val="center"/>
          </w:tcPr>
          <w:p w14:paraId="4414831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169FE1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29A9038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4B9E1C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6C2835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《社会保险费征缴暂行条例》第二十条：“社会保险经办机构受劳动保障行政部门的委托，可以进行与社会保险费征缴有关的检查、调查工作。”；《云南省</w:t>
            </w:r>
            <w:r>
              <w:rPr>
                <w:rFonts w:hint="eastAsia"/>
                <w:color w:val="000000" w:themeColor="text1"/>
                <w:sz w:val="20"/>
                <w:szCs w:val="20"/>
                <w:lang w:eastAsia="zh-CN"/>
                <w14:textFill>
                  <w14:solidFill>
                    <w14:schemeClr w14:val="tx1"/>
                  </w14:solidFill>
                </w14:textFill>
              </w:rPr>
              <w:t>社会保险费征缴暂行条例</w:t>
            </w:r>
            <w:r>
              <w:rPr>
                <w:rFonts w:hint="eastAsia"/>
                <w:color w:val="000000" w:themeColor="text1"/>
                <w:sz w:val="20"/>
                <w:szCs w:val="20"/>
                <w14:textFill>
                  <w14:solidFill>
                    <w14:schemeClr w14:val="tx1"/>
                  </w14:solidFill>
                </w14:textFill>
              </w:rPr>
              <w:t>》（2006年9月28日云南省第十届人民代表大会常务委员会第二十四次会议通过）第七条第二款：“劳动保障行政部门所属的社会保险经办机构负责......社会保险登记、缴费申报受理、征收基数核定和稽核工作；负责社会保险基金核算、个人账户管理和社会保险金发放工作；负责及时将社会保险费征收计划和清欠计划提交地方税务机关；协助地方税务机关开展社会保险费征缴的执法检查和清欠工作。”；《社会保险稽核办法》（2003年2月27日劳动和社会保障部令第16号发布）第三条第一款：“县级以上社会保险经办机构负责社会保险稽核工作”；第二条：“本办法所称稽核是指社会保险经办机构依法对社会保险费缴纳情况和社会保险待遇领取情况的核查。”</w:t>
            </w:r>
          </w:p>
        </w:tc>
        <w:tc>
          <w:tcPr>
            <w:tcW w:w="708" w:type="dxa"/>
            <w:tcBorders>
              <w:top w:val="nil"/>
              <w:left w:val="nil"/>
              <w:bottom w:val="single" w:color="auto" w:sz="4" w:space="0"/>
              <w:right w:val="single" w:color="auto" w:sz="4" w:space="0"/>
            </w:tcBorders>
            <w:shd w:val="clear" w:color="auto" w:fill="auto"/>
            <w:vAlign w:val="center"/>
          </w:tcPr>
          <w:p w14:paraId="2906116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DB25D2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447490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C2813A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32C364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1E15EB6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1694326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用人单位是否办理社会保险登记。</w:t>
            </w:r>
          </w:p>
        </w:tc>
        <w:tc>
          <w:tcPr>
            <w:tcW w:w="756" w:type="dxa"/>
            <w:tcBorders>
              <w:top w:val="nil"/>
              <w:left w:val="nil"/>
              <w:bottom w:val="single" w:color="auto" w:sz="4" w:space="0"/>
              <w:right w:val="single" w:color="auto" w:sz="4" w:space="0"/>
            </w:tcBorders>
            <w:shd w:val="clear" w:color="auto" w:fill="auto"/>
            <w:vAlign w:val="center"/>
          </w:tcPr>
          <w:p w14:paraId="317F4D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3E907CD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295A31D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463E873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2D1DC0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社会保险法第84条。</w:t>
            </w:r>
          </w:p>
        </w:tc>
        <w:tc>
          <w:tcPr>
            <w:tcW w:w="708" w:type="dxa"/>
            <w:tcBorders>
              <w:top w:val="nil"/>
              <w:left w:val="nil"/>
              <w:bottom w:val="single" w:color="auto" w:sz="4" w:space="0"/>
              <w:right w:val="single" w:color="auto" w:sz="4" w:space="0"/>
            </w:tcBorders>
            <w:shd w:val="clear" w:color="auto" w:fill="auto"/>
            <w:vAlign w:val="center"/>
          </w:tcPr>
          <w:p w14:paraId="20BD0E78">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A14AD96">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A7ADE3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00BF8F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3E14931">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54E2969A">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1AB625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缴费单位是否在社会保险登记事项发生变更或者缴费单位依法终止后按规定到社保经办机构办理社会保险变更登记或者社会保险注销登记。</w:t>
            </w:r>
          </w:p>
        </w:tc>
        <w:tc>
          <w:tcPr>
            <w:tcW w:w="756" w:type="dxa"/>
            <w:tcBorders>
              <w:top w:val="nil"/>
              <w:left w:val="nil"/>
              <w:bottom w:val="single" w:color="auto" w:sz="4" w:space="0"/>
              <w:right w:val="single" w:color="auto" w:sz="4" w:space="0"/>
            </w:tcBorders>
            <w:shd w:val="clear" w:color="auto" w:fill="auto"/>
            <w:vAlign w:val="center"/>
          </w:tcPr>
          <w:p w14:paraId="4439F6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5D3F67C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5F7ADFF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2BA1CD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F6F3CB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《社会保险费征缴暂行条例》第23条（社会保险费征缴监督检查办法第12条）。</w:t>
            </w:r>
          </w:p>
        </w:tc>
        <w:tc>
          <w:tcPr>
            <w:tcW w:w="708" w:type="dxa"/>
            <w:tcBorders>
              <w:top w:val="nil"/>
              <w:left w:val="nil"/>
              <w:bottom w:val="single" w:color="auto" w:sz="4" w:space="0"/>
              <w:right w:val="single" w:color="auto" w:sz="4" w:space="0"/>
            </w:tcBorders>
            <w:shd w:val="clear" w:color="auto" w:fill="auto"/>
            <w:vAlign w:val="center"/>
          </w:tcPr>
          <w:p w14:paraId="4CB0082A">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846E60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54C6F8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404B53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1F7F7B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4BA7E2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w:t>
            </w:r>
          </w:p>
        </w:tc>
        <w:tc>
          <w:tcPr>
            <w:tcW w:w="1884" w:type="dxa"/>
            <w:tcBorders>
              <w:top w:val="nil"/>
              <w:left w:val="nil"/>
              <w:bottom w:val="single" w:color="auto" w:sz="4" w:space="0"/>
              <w:right w:val="single" w:color="auto" w:sz="4" w:space="0"/>
            </w:tcBorders>
            <w:shd w:val="clear" w:color="auto" w:fill="auto"/>
            <w:vAlign w:val="center"/>
          </w:tcPr>
          <w:p w14:paraId="15B3EE2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缴费单位是否存在伪造变造社会保险登记证的情形。</w:t>
            </w:r>
          </w:p>
        </w:tc>
        <w:tc>
          <w:tcPr>
            <w:tcW w:w="756" w:type="dxa"/>
            <w:tcBorders>
              <w:top w:val="nil"/>
              <w:left w:val="nil"/>
              <w:bottom w:val="single" w:color="auto" w:sz="4" w:space="0"/>
              <w:right w:val="single" w:color="auto" w:sz="4" w:space="0"/>
            </w:tcBorders>
            <w:shd w:val="clear" w:color="auto" w:fill="auto"/>
            <w:vAlign w:val="center"/>
          </w:tcPr>
          <w:p w14:paraId="6F497DE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7158206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2A4A272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5DDCF56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A8F06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《社会保险费征缴监督检查办法》第14条。</w:t>
            </w:r>
          </w:p>
        </w:tc>
        <w:tc>
          <w:tcPr>
            <w:tcW w:w="708" w:type="dxa"/>
            <w:tcBorders>
              <w:top w:val="nil"/>
              <w:left w:val="nil"/>
              <w:bottom w:val="single" w:color="auto" w:sz="4" w:space="0"/>
              <w:right w:val="single" w:color="auto" w:sz="4" w:space="0"/>
            </w:tcBorders>
            <w:shd w:val="clear" w:color="auto" w:fill="auto"/>
            <w:vAlign w:val="center"/>
          </w:tcPr>
          <w:p w14:paraId="66055DB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06AA4D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7E57D7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C70C3A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4D242AFE">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51A451A2">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A013D1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用人单位是否存在向社会保险经办机构申报应缴纳的社会保险费数额时，瞒报工资总额或者职工人数。</w:t>
            </w:r>
          </w:p>
        </w:tc>
        <w:tc>
          <w:tcPr>
            <w:tcW w:w="756" w:type="dxa"/>
            <w:tcBorders>
              <w:top w:val="nil"/>
              <w:left w:val="nil"/>
              <w:bottom w:val="single" w:color="auto" w:sz="4" w:space="0"/>
              <w:right w:val="single" w:color="auto" w:sz="4" w:space="0"/>
            </w:tcBorders>
            <w:shd w:val="clear" w:color="auto" w:fill="auto"/>
            <w:vAlign w:val="center"/>
          </w:tcPr>
          <w:p w14:paraId="118BEC8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495734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6785D3D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3EF1AD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B19366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《劳动保障监察条例》第27条第1款。</w:t>
            </w:r>
          </w:p>
        </w:tc>
        <w:tc>
          <w:tcPr>
            <w:tcW w:w="708" w:type="dxa"/>
            <w:tcBorders>
              <w:top w:val="nil"/>
              <w:left w:val="nil"/>
              <w:bottom w:val="single" w:color="auto" w:sz="4" w:space="0"/>
              <w:right w:val="single" w:color="auto" w:sz="4" w:space="0"/>
            </w:tcBorders>
            <w:shd w:val="clear" w:color="auto" w:fill="auto"/>
            <w:vAlign w:val="center"/>
          </w:tcPr>
          <w:p w14:paraId="1B41078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50E3E5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983EE1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110E7FB">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65AFD42">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D7F553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610164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缴费单位是否按规定公布本单位社会保险费缴纳情况。</w:t>
            </w:r>
          </w:p>
        </w:tc>
        <w:tc>
          <w:tcPr>
            <w:tcW w:w="756" w:type="dxa"/>
            <w:tcBorders>
              <w:top w:val="nil"/>
              <w:left w:val="nil"/>
              <w:bottom w:val="single" w:color="auto" w:sz="4" w:space="0"/>
              <w:right w:val="single" w:color="auto" w:sz="4" w:space="0"/>
            </w:tcBorders>
            <w:shd w:val="clear" w:color="auto" w:fill="auto"/>
            <w:vAlign w:val="center"/>
          </w:tcPr>
          <w:p w14:paraId="6DC828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重点检查事项</w:t>
            </w:r>
          </w:p>
        </w:tc>
        <w:tc>
          <w:tcPr>
            <w:tcW w:w="1155" w:type="dxa"/>
            <w:tcBorders>
              <w:top w:val="nil"/>
              <w:left w:val="nil"/>
              <w:bottom w:val="single" w:color="auto" w:sz="4" w:space="0"/>
              <w:right w:val="single" w:color="auto" w:sz="4" w:space="0"/>
            </w:tcBorders>
            <w:shd w:val="clear" w:color="auto" w:fill="auto"/>
            <w:vAlign w:val="center"/>
          </w:tcPr>
          <w:p w14:paraId="7028375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7595D0F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6C543A0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344E10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《社会保险费征缴暂行条例》第17条（《社会保险费征缴监督检查办法》第14条）。</w:t>
            </w:r>
          </w:p>
        </w:tc>
        <w:tc>
          <w:tcPr>
            <w:tcW w:w="708" w:type="dxa"/>
            <w:tcBorders>
              <w:top w:val="nil"/>
              <w:left w:val="nil"/>
              <w:bottom w:val="single" w:color="auto" w:sz="4" w:space="0"/>
              <w:right w:val="single" w:color="auto" w:sz="4" w:space="0"/>
            </w:tcBorders>
            <w:shd w:val="clear" w:color="auto" w:fill="auto"/>
            <w:vAlign w:val="center"/>
          </w:tcPr>
          <w:p w14:paraId="328BB32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F2F5B1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3A7E00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051FA9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6B3EA2B">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D9A0B0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劳动保障</w:t>
            </w:r>
          </w:p>
        </w:tc>
        <w:tc>
          <w:tcPr>
            <w:tcW w:w="1884" w:type="dxa"/>
            <w:tcBorders>
              <w:top w:val="nil"/>
              <w:left w:val="nil"/>
              <w:bottom w:val="single" w:color="auto" w:sz="4" w:space="0"/>
              <w:right w:val="single" w:color="auto" w:sz="4" w:space="0"/>
            </w:tcBorders>
            <w:shd w:val="clear" w:color="auto" w:fill="auto"/>
            <w:vAlign w:val="center"/>
          </w:tcPr>
          <w:p w14:paraId="346515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对用人单位遵守劳动保障法律、法规情况进行监督检查</w:t>
            </w:r>
          </w:p>
        </w:tc>
        <w:tc>
          <w:tcPr>
            <w:tcW w:w="756" w:type="dxa"/>
            <w:tcBorders>
              <w:top w:val="nil"/>
              <w:left w:val="nil"/>
              <w:bottom w:val="single" w:color="auto" w:sz="4" w:space="0"/>
              <w:right w:val="single" w:color="auto" w:sz="4" w:space="0"/>
            </w:tcBorders>
            <w:shd w:val="clear" w:color="auto" w:fill="auto"/>
            <w:vAlign w:val="center"/>
          </w:tcPr>
          <w:p w14:paraId="21E66DB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15D748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06BA6B9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59015F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985651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《劳动法》第八十五条：“县级以上各级人民政府劳动行政部门依法对用人单位遵守劳动法律、法规的情况进行监督检查，对违反劳动法律、法规的行为有权制止，并责令改正。”</w:t>
            </w:r>
          </w:p>
        </w:tc>
        <w:tc>
          <w:tcPr>
            <w:tcW w:w="708" w:type="dxa"/>
            <w:tcBorders>
              <w:top w:val="nil"/>
              <w:left w:val="nil"/>
              <w:bottom w:val="single" w:color="auto" w:sz="4" w:space="0"/>
              <w:right w:val="single" w:color="auto" w:sz="4" w:space="0"/>
            </w:tcBorders>
            <w:shd w:val="clear" w:color="auto" w:fill="auto"/>
            <w:vAlign w:val="center"/>
          </w:tcPr>
          <w:p w14:paraId="09A2BDC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FF50EC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FAB17D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D70F8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F92A9C7">
            <w:pPr>
              <w:rPr>
                <w:rFonts w:hint="eastAsia" w:ascii="宋体" w:hAnsi="宋体" w:eastAsia="宋体" w:cs="宋体"/>
                <w:color w:val="000000" w:themeColor="text1"/>
                <w:sz w:val="20"/>
                <w:szCs w:val="20"/>
                <w14:textFill>
                  <w14:solidFill>
                    <w14:schemeClr w14:val="tx1"/>
                  </w14:solidFill>
                </w14:textFill>
              </w:rPr>
            </w:pPr>
          </w:p>
        </w:tc>
        <w:tc>
          <w:tcPr>
            <w:tcW w:w="1450" w:type="dxa"/>
            <w:tcBorders>
              <w:top w:val="nil"/>
              <w:left w:val="nil"/>
              <w:bottom w:val="single" w:color="auto" w:sz="4" w:space="0"/>
              <w:right w:val="single" w:color="auto" w:sz="4" w:space="0"/>
            </w:tcBorders>
            <w:shd w:val="clear" w:color="auto" w:fill="auto"/>
            <w:vAlign w:val="center"/>
          </w:tcPr>
          <w:p w14:paraId="3CEAA5F8">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工资支付和最低工资</w:t>
            </w:r>
          </w:p>
        </w:tc>
        <w:tc>
          <w:tcPr>
            <w:tcW w:w="1884" w:type="dxa"/>
            <w:tcBorders>
              <w:top w:val="nil"/>
              <w:left w:val="nil"/>
              <w:bottom w:val="single" w:color="auto" w:sz="4" w:space="0"/>
              <w:right w:val="single" w:color="auto" w:sz="4" w:space="0"/>
            </w:tcBorders>
            <w:shd w:val="clear" w:color="auto" w:fill="auto"/>
            <w:vAlign w:val="center"/>
          </w:tcPr>
          <w:p w14:paraId="0EE391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用人单位是否有下列行为之一：未按照劳动合同的约定或者国家规定及时足额支付劳动报酬；低于当地最低工资标准支付劳动者工资；安排加班不支付加班费</w:t>
            </w:r>
          </w:p>
        </w:tc>
        <w:tc>
          <w:tcPr>
            <w:tcW w:w="756" w:type="dxa"/>
            <w:tcBorders>
              <w:top w:val="nil"/>
              <w:left w:val="nil"/>
              <w:bottom w:val="single" w:color="auto" w:sz="4" w:space="0"/>
              <w:right w:val="single" w:color="auto" w:sz="4" w:space="0"/>
            </w:tcBorders>
            <w:shd w:val="clear" w:color="auto" w:fill="auto"/>
            <w:vAlign w:val="center"/>
          </w:tcPr>
          <w:p w14:paraId="3700877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AC575A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2067BE1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74A71DE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7608CC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《中华人民共和国劳动合同法》第85条、《劳动保障监察条例》第26条；《云南省劳动监察条例》第27条</w:t>
            </w:r>
          </w:p>
        </w:tc>
        <w:tc>
          <w:tcPr>
            <w:tcW w:w="708" w:type="dxa"/>
            <w:tcBorders>
              <w:top w:val="nil"/>
              <w:left w:val="nil"/>
              <w:bottom w:val="single" w:color="auto" w:sz="4" w:space="0"/>
              <w:right w:val="single" w:color="auto" w:sz="4" w:space="0"/>
            </w:tcBorders>
            <w:shd w:val="clear" w:color="auto" w:fill="auto"/>
            <w:vAlign w:val="center"/>
          </w:tcPr>
          <w:p w14:paraId="432F6365">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7BE6F3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381FA8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3ACFB3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9C62265">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529813D">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工资支付和最低工资</w:t>
            </w:r>
          </w:p>
        </w:tc>
        <w:tc>
          <w:tcPr>
            <w:tcW w:w="1884" w:type="dxa"/>
            <w:tcBorders>
              <w:top w:val="nil"/>
              <w:left w:val="nil"/>
              <w:bottom w:val="single" w:color="auto" w:sz="4" w:space="0"/>
              <w:right w:val="single" w:color="auto" w:sz="4" w:space="0"/>
            </w:tcBorders>
            <w:shd w:val="clear" w:color="auto" w:fill="auto"/>
            <w:vAlign w:val="center"/>
          </w:tcPr>
          <w:p w14:paraId="50D47CA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用人单位是否依照《中华人民共和国劳动合同法》的规定向劳动者每月支付两倍的工资或者赔偿金</w:t>
            </w:r>
          </w:p>
        </w:tc>
        <w:tc>
          <w:tcPr>
            <w:tcW w:w="756" w:type="dxa"/>
            <w:tcBorders>
              <w:top w:val="nil"/>
              <w:left w:val="nil"/>
              <w:bottom w:val="single" w:color="auto" w:sz="4" w:space="0"/>
              <w:right w:val="single" w:color="auto" w:sz="4" w:space="0"/>
            </w:tcBorders>
            <w:shd w:val="clear" w:color="auto" w:fill="auto"/>
            <w:vAlign w:val="center"/>
          </w:tcPr>
          <w:p w14:paraId="4B5F682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1F0ADA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5277B0E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4AF459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7CBCF7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《中华人民共和国劳动合同法》第85条、《劳动保障监察条例》第26条；《云南省劳动监察条例》第27条</w:t>
            </w:r>
          </w:p>
        </w:tc>
        <w:tc>
          <w:tcPr>
            <w:tcW w:w="708" w:type="dxa"/>
            <w:tcBorders>
              <w:top w:val="nil"/>
              <w:left w:val="nil"/>
              <w:bottom w:val="single" w:color="auto" w:sz="4" w:space="0"/>
              <w:right w:val="single" w:color="auto" w:sz="4" w:space="0"/>
            </w:tcBorders>
            <w:shd w:val="clear" w:color="auto" w:fill="auto"/>
            <w:vAlign w:val="center"/>
          </w:tcPr>
          <w:p w14:paraId="5A5075A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312BF0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E75914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E9A9BB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20372A9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1FD8BBC9">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F9D309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非建设领域用人单位是否拖欠或者克扣农民工工资</w:t>
            </w:r>
          </w:p>
        </w:tc>
        <w:tc>
          <w:tcPr>
            <w:tcW w:w="756" w:type="dxa"/>
            <w:tcBorders>
              <w:top w:val="nil"/>
              <w:left w:val="nil"/>
              <w:bottom w:val="single" w:color="auto" w:sz="4" w:space="0"/>
              <w:right w:val="single" w:color="auto" w:sz="4" w:space="0"/>
            </w:tcBorders>
            <w:shd w:val="clear" w:color="auto" w:fill="auto"/>
            <w:vAlign w:val="center"/>
          </w:tcPr>
          <w:p w14:paraId="0168340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DF2F5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1B29A25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52E2006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96EED3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《中华人民共和国劳动合同法》第82、87条、《《中华人民共和国劳动合同法》实施条例》第34条</w:t>
            </w:r>
          </w:p>
        </w:tc>
        <w:tc>
          <w:tcPr>
            <w:tcW w:w="708" w:type="dxa"/>
            <w:tcBorders>
              <w:top w:val="nil"/>
              <w:left w:val="nil"/>
              <w:bottom w:val="single" w:color="auto" w:sz="4" w:space="0"/>
              <w:right w:val="single" w:color="auto" w:sz="4" w:space="0"/>
            </w:tcBorders>
            <w:shd w:val="clear" w:color="auto" w:fill="auto"/>
            <w:vAlign w:val="center"/>
          </w:tcPr>
          <w:p w14:paraId="0F9B7E0A">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1E67E6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13CE07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8A9FC8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26F5589">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3B17F227">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3ADC0C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建设单位或者非建设领域用人单位是否在规定期限内交存、补足农民工工资保证金</w:t>
            </w:r>
          </w:p>
        </w:tc>
        <w:tc>
          <w:tcPr>
            <w:tcW w:w="756" w:type="dxa"/>
            <w:tcBorders>
              <w:top w:val="nil"/>
              <w:left w:val="nil"/>
              <w:bottom w:val="single" w:color="auto" w:sz="4" w:space="0"/>
              <w:right w:val="single" w:color="auto" w:sz="4" w:space="0"/>
            </w:tcBorders>
            <w:shd w:val="clear" w:color="auto" w:fill="auto"/>
            <w:vAlign w:val="center"/>
          </w:tcPr>
          <w:p w14:paraId="36420CE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C3A86E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企业、社会团体、民办非企业、基金会、律师事务所、会计师事务所等组织</w:t>
            </w:r>
          </w:p>
        </w:tc>
        <w:tc>
          <w:tcPr>
            <w:tcW w:w="1170" w:type="dxa"/>
            <w:tcBorders>
              <w:top w:val="nil"/>
              <w:left w:val="nil"/>
              <w:bottom w:val="single" w:color="auto" w:sz="4" w:space="0"/>
              <w:right w:val="single" w:color="auto" w:sz="4" w:space="0"/>
            </w:tcBorders>
            <w:shd w:val="clear" w:color="auto" w:fill="auto"/>
            <w:vAlign w:val="center"/>
          </w:tcPr>
          <w:p w14:paraId="0775567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w:t>
            </w:r>
          </w:p>
        </w:tc>
        <w:tc>
          <w:tcPr>
            <w:tcW w:w="1155" w:type="dxa"/>
            <w:tcBorders>
              <w:top w:val="nil"/>
              <w:left w:val="nil"/>
              <w:bottom w:val="single" w:color="auto" w:sz="4" w:space="0"/>
              <w:right w:val="single" w:color="auto" w:sz="4" w:space="0"/>
            </w:tcBorders>
            <w:shd w:val="clear" w:color="auto" w:fill="auto"/>
            <w:vAlign w:val="center"/>
          </w:tcPr>
          <w:p w14:paraId="24F33A1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E22178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《云南省农民工工资支付保障规定》第12条</w:t>
            </w:r>
          </w:p>
        </w:tc>
        <w:tc>
          <w:tcPr>
            <w:tcW w:w="708" w:type="dxa"/>
            <w:tcBorders>
              <w:top w:val="nil"/>
              <w:left w:val="nil"/>
              <w:bottom w:val="single" w:color="auto" w:sz="4" w:space="0"/>
              <w:right w:val="single" w:color="auto" w:sz="4" w:space="0"/>
            </w:tcBorders>
            <w:shd w:val="clear" w:color="auto" w:fill="auto"/>
            <w:vAlign w:val="center"/>
          </w:tcPr>
          <w:p w14:paraId="3E09712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91863B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760D94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29572E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F1F030A">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40455162">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884" w:type="dxa"/>
            <w:tcBorders>
              <w:top w:val="nil"/>
              <w:left w:val="nil"/>
              <w:bottom w:val="single" w:color="auto" w:sz="4" w:space="0"/>
              <w:right w:val="single" w:color="auto" w:sz="4" w:space="0"/>
            </w:tcBorders>
            <w:shd w:val="clear" w:color="auto" w:fill="auto"/>
            <w:vAlign w:val="center"/>
          </w:tcPr>
          <w:p w14:paraId="78C7A67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是否存在超标超前培训，严禁非学科类培训机构从事学科类培训，严禁提供境外教育课程；</w:t>
            </w:r>
          </w:p>
        </w:tc>
        <w:tc>
          <w:tcPr>
            <w:tcW w:w="756" w:type="dxa"/>
            <w:vMerge w:val="restart"/>
            <w:tcBorders>
              <w:top w:val="nil"/>
              <w:left w:val="nil"/>
              <w:right w:val="single" w:color="auto" w:sz="4" w:space="0"/>
            </w:tcBorders>
            <w:shd w:val="clear" w:color="auto" w:fill="auto"/>
            <w:vAlign w:val="center"/>
          </w:tcPr>
          <w:p w14:paraId="227FA0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vMerge w:val="restart"/>
            <w:tcBorders>
              <w:top w:val="nil"/>
              <w:left w:val="nil"/>
              <w:right w:val="single" w:color="auto" w:sz="4" w:space="0"/>
            </w:tcBorders>
            <w:shd w:val="clear" w:color="auto" w:fill="auto"/>
            <w:vAlign w:val="center"/>
          </w:tcPr>
          <w:p w14:paraId="6F49180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170" w:type="dxa"/>
            <w:vMerge w:val="restart"/>
            <w:tcBorders>
              <w:top w:val="nil"/>
              <w:left w:val="nil"/>
              <w:right w:val="single" w:color="auto" w:sz="4" w:space="0"/>
            </w:tcBorders>
            <w:shd w:val="clear" w:color="auto" w:fill="auto"/>
            <w:vAlign w:val="center"/>
          </w:tcPr>
          <w:p w14:paraId="219555E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现场检查、书面检查</w:t>
            </w:r>
          </w:p>
        </w:tc>
        <w:tc>
          <w:tcPr>
            <w:tcW w:w="1155" w:type="dxa"/>
            <w:vMerge w:val="restart"/>
            <w:tcBorders>
              <w:top w:val="nil"/>
              <w:left w:val="nil"/>
              <w:right w:val="single" w:color="auto" w:sz="4" w:space="0"/>
            </w:tcBorders>
            <w:shd w:val="clear" w:color="auto" w:fill="auto"/>
            <w:vAlign w:val="center"/>
          </w:tcPr>
          <w:p w14:paraId="6D20004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w:t>
            </w:r>
          </w:p>
        </w:tc>
        <w:tc>
          <w:tcPr>
            <w:tcW w:w="3986" w:type="dxa"/>
            <w:vMerge w:val="restart"/>
            <w:tcBorders>
              <w:top w:val="single" w:color="auto" w:sz="4" w:space="0"/>
              <w:left w:val="nil"/>
              <w:right w:val="single" w:color="auto" w:sz="4" w:space="0"/>
            </w:tcBorders>
            <w:shd w:val="clear" w:color="auto" w:fill="auto"/>
            <w:vAlign w:val="center"/>
          </w:tcPr>
          <w:p w14:paraId="5621642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《云南省民办职业培训学校管理办法》</w:t>
            </w:r>
          </w:p>
        </w:tc>
        <w:tc>
          <w:tcPr>
            <w:tcW w:w="708" w:type="dxa"/>
            <w:tcBorders>
              <w:top w:val="nil"/>
              <w:left w:val="nil"/>
              <w:bottom w:val="single" w:color="auto" w:sz="4" w:space="0"/>
              <w:right w:val="single" w:color="auto" w:sz="4" w:space="0"/>
            </w:tcBorders>
            <w:shd w:val="clear" w:color="auto" w:fill="auto"/>
            <w:vAlign w:val="center"/>
          </w:tcPr>
          <w:p w14:paraId="747A1B1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A69A31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F9854A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E93452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730B7C7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1ADB9E83">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FF21A4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依法依规坚决查处超范围培训、培训质量良莠不齐、内容低俗违法、盗版侵权等突出问题；</w:t>
            </w:r>
          </w:p>
        </w:tc>
        <w:tc>
          <w:tcPr>
            <w:tcW w:w="756" w:type="dxa"/>
            <w:vMerge w:val="continue"/>
            <w:tcBorders>
              <w:left w:val="nil"/>
              <w:right w:val="single" w:color="auto" w:sz="4" w:space="0"/>
            </w:tcBorders>
            <w:shd w:val="clear" w:color="auto" w:fill="auto"/>
            <w:vAlign w:val="center"/>
          </w:tcPr>
          <w:p w14:paraId="7816921F">
            <w:pPr>
              <w:jc w:val="center"/>
              <w:rPr>
                <w:rFonts w:hint="eastAsia"/>
                <w:color w:val="000000" w:themeColor="text1"/>
                <w:sz w:val="20"/>
                <w:szCs w:val="20"/>
                <w14:textFill>
                  <w14:solidFill>
                    <w14:schemeClr w14:val="tx1"/>
                  </w14:solidFill>
                </w14:textFill>
              </w:rPr>
            </w:pPr>
          </w:p>
        </w:tc>
        <w:tc>
          <w:tcPr>
            <w:tcW w:w="1155" w:type="dxa"/>
            <w:vMerge w:val="continue"/>
            <w:tcBorders>
              <w:left w:val="nil"/>
              <w:right w:val="single" w:color="auto" w:sz="4" w:space="0"/>
            </w:tcBorders>
            <w:shd w:val="clear" w:color="auto" w:fill="auto"/>
            <w:vAlign w:val="center"/>
          </w:tcPr>
          <w:p w14:paraId="69591467">
            <w:pPr>
              <w:jc w:val="center"/>
              <w:rPr>
                <w:rFonts w:hint="eastAsia"/>
                <w:color w:val="000000" w:themeColor="text1"/>
                <w:sz w:val="20"/>
                <w:szCs w:val="20"/>
                <w14:textFill>
                  <w14:solidFill>
                    <w14:schemeClr w14:val="tx1"/>
                  </w14:solidFill>
                </w14:textFill>
              </w:rPr>
            </w:pPr>
          </w:p>
        </w:tc>
        <w:tc>
          <w:tcPr>
            <w:tcW w:w="1170" w:type="dxa"/>
            <w:vMerge w:val="continue"/>
            <w:tcBorders>
              <w:left w:val="nil"/>
              <w:right w:val="single" w:color="auto" w:sz="4" w:space="0"/>
            </w:tcBorders>
            <w:shd w:val="clear" w:color="auto" w:fill="auto"/>
            <w:vAlign w:val="center"/>
          </w:tcPr>
          <w:p w14:paraId="27F852B6">
            <w:pPr>
              <w:jc w:val="center"/>
              <w:rPr>
                <w:rFonts w:hint="eastAsia"/>
                <w:color w:val="000000" w:themeColor="text1"/>
                <w:sz w:val="20"/>
                <w:szCs w:val="20"/>
                <w14:textFill>
                  <w14:solidFill>
                    <w14:schemeClr w14:val="tx1"/>
                  </w14:solidFill>
                </w14:textFill>
              </w:rPr>
            </w:pPr>
          </w:p>
        </w:tc>
        <w:tc>
          <w:tcPr>
            <w:tcW w:w="1155" w:type="dxa"/>
            <w:vMerge w:val="continue"/>
            <w:tcBorders>
              <w:left w:val="nil"/>
              <w:right w:val="single" w:color="auto" w:sz="4" w:space="0"/>
            </w:tcBorders>
            <w:shd w:val="clear" w:color="auto" w:fill="auto"/>
            <w:vAlign w:val="center"/>
          </w:tcPr>
          <w:p w14:paraId="74B1136A">
            <w:pPr>
              <w:jc w:val="center"/>
              <w:rPr>
                <w:rFonts w:hint="eastAsia"/>
                <w:color w:val="000000" w:themeColor="text1"/>
                <w:sz w:val="20"/>
                <w:szCs w:val="20"/>
                <w14:textFill>
                  <w14:solidFill>
                    <w14:schemeClr w14:val="tx1"/>
                  </w14:solidFill>
                </w14:textFill>
              </w:rPr>
            </w:pPr>
          </w:p>
        </w:tc>
        <w:tc>
          <w:tcPr>
            <w:tcW w:w="3986" w:type="dxa"/>
            <w:vMerge w:val="continue"/>
            <w:tcBorders>
              <w:left w:val="nil"/>
              <w:right w:val="single" w:color="auto" w:sz="4" w:space="0"/>
            </w:tcBorders>
            <w:shd w:val="clear" w:color="auto" w:fill="auto"/>
            <w:vAlign w:val="center"/>
          </w:tcPr>
          <w:p w14:paraId="5828B4D1">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4F02955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BD5EC4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021BEF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BE9C9A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63F05A6">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049CA4A">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C9B38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是否严格执行未成年保护有关规定，学科类校外培训机构是否占用国家法定节假日、休息日及寒暑假组织学科类培训；</w:t>
            </w:r>
          </w:p>
        </w:tc>
        <w:tc>
          <w:tcPr>
            <w:tcW w:w="756" w:type="dxa"/>
            <w:vMerge w:val="continue"/>
            <w:tcBorders>
              <w:left w:val="nil"/>
              <w:bottom w:val="single" w:color="auto" w:sz="4" w:space="0"/>
              <w:right w:val="single" w:color="auto" w:sz="4" w:space="0"/>
            </w:tcBorders>
            <w:shd w:val="clear" w:color="auto" w:fill="auto"/>
            <w:vAlign w:val="center"/>
          </w:tcPr>
          <w:p w14:paraId="6690CDB0">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7B35F796">
            <w:pPr>
              <w:jc w:val="center"/>
              <w:rPr>
                <w:rFonts w:hint="eastAsia"/>
                <w:color w:val="000000" w:themeColor="text1"/>
                <w:sz w:val="20"/>
                <w:szCs w:val="20"/>
                <w14:textFill>
                  <w14:solidFill>
                    <w14:schemeClr w14:val="tx1"/>
                  </w14:solidFill>
                </w14:textFill>
              </w:rPr>
            </w:pPr>
          </w:p>
        </w:tc>
        <w:tc>
          <w:tcPr>
            <w:tcW w:w="1170" w:type="dxa"/>
            <w:vMerge w:val="continue"/>
            <w:tcBorders>
              <w:left w:val="nil"/>
              <w:bottom w:val="single" w:color="auto" w:sz="4" w:space="0"/>
              <w:right w:val="single" w:color="auto" w:sz="4" w:space="0"/>
            </w:tcBorders>
            <w:shd w:val="clear" w:color="auto" w:fill="auto"/>
            <w:vAlign w:val="center"/>
          </w:tcPr>
          <w:p w14:paraId="4DDE3F36">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0DEFB09B">
            <w:pPr>
              <w:jc w:val="center"/>
              <w:rPr>
                <w:rFonts w:hint="eastAsia"/>
                <w:color w:val="000000" w:themeColor="text1"/>
                <w:sz w:val="20"/>
                <w:szCs w:val="20"/>
                <w14:textFill>
                  <w14:solidFill>
                    <w14:schemeClr w14:val="tx1"/>
                  </w14:solidFill>
                </w14:textFill>
              </w:rPr>
            </w:pPr>
          </w:p>
        </w:tc>
        <w:tc>
          <w:tcPr>
            <w:tcW w:w="3986" w:type="dxa"/>
            <w:vMerge w:val="continue"/>
            <w:tcBorders>
              <w:left w:val="nil"/>
              <w:bottom w:val="single" w:color="auto" w:sz="4" w:space="0"/>
              <w:right w:val="single" w:color="auto" w:sz="4" w:space="0"/>
            </w:tcBorders>
            <w:shd w:val="clear" w:color="auto" w:fill="auto"/>
            <w:vAlign w:val="center"/>
          </w:tcPr>
          <w:p w14:paraId="1B5CAE55">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407F4819">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1FB20D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9BF5F0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4C7AD8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AF55A7D">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B5C1950">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884" w:type="dxa"/>
            <w:tcBorders>
              <w:top w:val="nil"/>
              <w:left w:val="nil"/>
              <w:bottom w:val="single" w:color="auto" w:sz="4" w:space="0"/>
              <w:right w:val="single" w:color="auto" w:sz="4" w:space="0"/>
            </w:tcBorders>
            <w:shd w:val="clear" w:color="auto" w:fill="auto"/>
            <w:vAlign w:val="center"/>
          </w:tcPr>
          <w:p w14:paraId="46AFF9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培训机构是否存在高薪挖强学校教师；从事培训的人员是否具备相应教师资格，并将教师资格信息在培训机构场所及网站显著位置公布；</w:t>
            </w:r>
          </w:p>
        </w:tc>
        <w:tc>
          <w:tcPr>
            <w:tcW w:w="756" w:type="dxa"/>
            <w:vMerge w:val="restart"/>
            <w:tcBorders>
              <w:top w:val="nil"/>
              <w:left w:val="nil"/>
              <w:right w:val="single" w:color="auto" w:sz="4" w:space="0"/>
            </w:tcBorders>
            <w:shd w:val="clear" w:color="auto" w:fill="auto"/>
            <w:vAlign w:val="center"/>
          </w:tcPr>
          <w:p w14:paraId="535014C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vMerge w:val="restart"/>
            <w:tcBorders>
              <w:top w:val="nil"/>
              <w:left w:val="nil"/>
              <w:right w:val="single" w:color="auto" w:sz="4" w:space="0"/>
            </w:tcBorders>
            <w:shd w:val="clear" w:color="auto" w:fill="auto"/>
            <w:vAlign w:val="center"/>
          </w:tcPr>
          <w:p w14:paraId="0ABF76C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170" w:type="dxa"/>
            <w:vMerge w:val="restart"/>
            <w:tcBorders>
              <w:top w:val="nil"/>
              <w:left w:val="nil"/>
              <w:right w:val="single" w:color="auto" w:sz="4" w:space="0"/>
            </w:tcBorders>
            <w:shd w:val="clear" w:color="auto" w:fill="auto"/>
            <w:vAlign w:val="center"/>
          </w:tcPr>
          <w:p w14:paraId="2CD078D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现场检查、书面检查</w:t>
            </w:r>
          </w:p>
        </w:tc>
        <w:tc>
          <w:tcPr>
            <w:tcW w:w="1155" w:type="dxa"/>
            <w:vMerge w:val="restart"/>
            <w:tcBorders>
              <w:top w:val="nil"/>
              <w:left w:val="nil"/>
              <w:right w:val="single" w:color="auto" w:sz="4" w:space="0"/>
            </w:tcBorders>
            <w:shd w:val="clear" w:color="auto" w:fill="auto"/>
            <w:vAlign w:val="center"/>
          </w:tcPr>
          <w:p w14:paraId="615D4A3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w:t>
            </w:r>
          </w:p>
        </w:tc>
        <w:tc>
          <w:tcPr>
            <w:tcW w:w="3986" w:type="dxa"/>
            <w:vMerge w:val="restart"/>
            <w:tcBorders>
              <w:top w:val="single" w:color="auto" w:sz="4" w:space="0"/>
              <w:left w:val="nil"/>
              <w:right w:val="single" w:color="auto" w:sz="4" w:space="0"/>
            </w:tcBorders>
            <w:shd w:val="clear" w:color="auto" w:fill="auto"/>
            <w:vAlign w:val="center"/>
          </w:tcPr>
          <w:p w14:paraId="46398FF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《云南省民办职业培训学校管理办法》</w:t>
            </w:r>
          </w:p>
        </w:tc>
        <w:tc>
          <w:tcPr>
            <w:tcW w:w="708" w:type="dxa"/>
            <w:tcBorders>
              <w:top w:val="nil"/>
              <w:left w:val="nil"/>
              <w:bottom w:val="single" w:color="auto" w:sz="4" w:space="0"/>
              <w:right w:val="single" w:color="auto" w:sz="4" w:space="0"/>
            </w:tcBorders>
            <w:shd w:val="clear" w:color="auto" w:fill="auto"/>
            <w:vAlign w:val="center"/>
          </w:tcPr>
          <w:p w14:paraId="1CCAA88D">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5587BB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8710E2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55C5F7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289C437">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642B78C">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7605A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培训机构是否泄漏参训人员个人信息；</w:t>
            </w:r>
          </w:p>
        </w:tc>
        <w:tc>
          <w:tcPr>
            <w:tcW w:w="756" w:type="dxa"/>
            <w:vMerge w:val="continue"/>
            <w:tcBorders>
              <w:left w:val="nil"/>
              <w:bottom w:val="single" w:color="auto" w:sz="4" w:space="0"/>
              <w:right w:val="single" w:color="auto" w:sz="4" w:space="0"/>
            </w:tcBorders>
            <w:shd w:val="clear" w:color="auto" w:fill="auto"/>
            <w:vAlign w:val="center"/>
          </w:tcPr>
          <w:p w14:paraId="08F1B4CA">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01A2D771">
            <w:pPr>
              <w:jc w:val="center"/>
              <w:rPr>
                <w:rFonts w:hint="eastAsia"/>
                <w:color w:val="000000" w:themeColor="text1"/>
                <w:sz w:val="20"/>
                <w:szCs w:val="20"/>
                <w14:textFill>
                  <w14:solidFill>
                    <w14:schemeClr w14:val="tx1"/>
                  </w14:solidFill>
                </w14:textFill>
              </w:rPr>
            </w:pPr>
          </w:p>
        </w:tc>
        <w:tc>
          <w:tcPr>
            <w:tcW w:w="1170" w:type="dxa"/>
            <w:vMerge w:val="continue"/>
            <w:tcBorders>
              <w:left w:val="nil"/>
              <w:bottom w:val="single" w:color="auto" w:sz="4" w:space="0"/>
              <w:right w:val="single" w:color="auto" w:sz="4" w:space="0"/>
            </w:tcBorders>
            <w:shd w:val="clear" w:color="auto" w:fill="auto"/>
            <w:vAlign w:val="center"/>
          </w:tcPr>
          <w:p w14:paraId="16FCA0C7">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73C21CB1">
            <w:pPr>
              <w:jc w:val="center"/>
              <w:rPr>
                <w:rFonts w:hint="eastAsia"/>
                <w:color w:val="000000" w:themeColor="text1"/>
                <w:sz w:val="20"/>
                <w:szCs w:val="20"/>
                <w14:textFill>
                  <w14:solidFill>
                    <w14:schemeClr w14:val="tx1"/>
                  </w14:solidFill>
                </w14:textFill>
              </w:rPr>
            </w:pPr>
          </w:p>
        </w:tc>
        <w:tc>
          <w:tcPr>
            <w:tcW w:w="3986" w:type="dxa"/>
            <w:vMerge w:val="continue"/>
            <w:tcBorders>
              <w:left w:val="nil"/>
              <w:bottom w:val="single" w:color="auto" w:sz="4" w:space="0"/>
              <w:right w:val="single" w:color="auto" w:sz="4" w:space="0"/>
            </w:tcBorders>
            <w:shd w:val="clear" w:color="auto" w:fill="auto"/>
            <w:vAlign w:val="center"/>
          </w:tcPr>
          <w:p w14:paraId="0B5CF789">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11F8875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C3ED3D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F4F9C3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871B9C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A089563">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462CE933">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884" w:type="dxa"/>
            <w:tcBorders>
              <w:top w:val="nil"/>
              <w:left w:val="nil"/>
              <w:bottom w:val="single" w:color="auto" w:sz="4" w:space="0"/>
              <w:right w:val="single" w:color="auto" w:sz="4" w:space="0"/>
            </w:tcBorders>
            <w:shd w:val="clear" w:color="auto" w:fill="auto"/>
            <w:vAlign w:val="center"/>
          </w:tcPr>
          <w:p w14:paraId="4EC329A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培训机构是否根据市场需求、培训成本等因素确定培训机构收费项目和标准，并向社会公示、接受监督；</w:t>
            </w:r>
          </w:p>
        </w:tc>
        <w:tc>
          <w:tcPr>
            <w:tcW w:w="756" w:type="dxa"/>
            <w:vMerge w:val="restart"/>
            <w:tcBorders>
              <w:top w:val="nil"/>
              <w:left w:val="nil"/>
              <w:right w:val="single" w:color="auto" w:sz="4" w:space="0"/>
            </w:tcBorders>
            <w:shd w:val="clear" w:color="auto" w:fill="auto"/>
            <w:vAlign w:val="center"/>
          </w:tcPr>
          <w:p w14:paraId="6CF865F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vMerge w:val="restart"/>
            <w:tcBorders>
              <w:top w:val="nil"/>
              <w:left w:val="nil"/>
              <w:right w:val="single" w:color="auto" w:sz="4" w:space="0"/>
            </w:tcBorders>
            <w:shd w:val="clear" w:color="auto" w:fill="auto"/>
            <w:vAlign w:val="center"/>
          </w:tcPr>
          <w:p w14:paraId="5C2491A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170" w:type="dxa"/>
            <w:vMerge w:val="restart"/>
            <w:tcBorders>
              <w:top w:val="nil"/>
              <w:left w:val="nil"/>
              <w:right w:val="single" w:color="auto" w:sz="4" w:space="0"/>
            </w:tcBorders>
            <w:shd w:val="clear" w:color="auto" w:fill="auto"/>
            <w:vAlign w:val="center"/>
          </w:tcPr>
          <w:p w14:paraId="7CCCF62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现场检查、书面检查</w:t>
            </w:r>
          </w:p>
        </w:tc>
        <w:tc>
          <w:tcPr>
            <w:tcW w:w="1155" w:type="dxa"/>
            <w:vMerge w:val="restart"/>
            <w:tcBorders>
              <w:top w:val="nil"/>
              <w:left w:val="nil"/>
              <w:right w:val="single" w:color="auto" w:sz="4" w:space="0"/>
            </w:tcBorders>
            <w:shd w:val="clear" w:color="auto" w:fill="auto"/>
            <w:vAlign w:val="center"/>
          </w:tcPr>
          <w:p w14:paraId="388F96F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w:t>
            </w:r>
          </w:p>
        </w:tc>
        <w:tc>
          <w:tcPr>
            <w:tcW w:w="3986" w:type="dxa"/>
            <w:vMerge w:val="restart"/>
            <w:tcBorders>
              <w:top w:val="single" w:color="auto" w:sz="4" w:space="0"/>
              <w:left w:val="nil"/>
              <w:right w:val="single" w:color="auto" w:sz="4" w:space="0"/>
            </w:tcBorders>
            <w:shd w:val="clear" w:color="auto" w:fill="auto"/>
            <w:vAlign w:val="center"/>
          </w:tcPr>
          <w:p w14:paraId="3BC359A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《云南省民办职业培训学校管理办法》</w:t>
            </w:r>
          </w:p>
        </w:tc>
        <w:tc>
          <w:tcPr>
            <w:tcW w:w="708" w:type="dxa"/>
            <w:tcBorders>
              <w:top w:val="nil"/>
              <w:left w:val="nil"/>
              <w:bottom w:val="single" w:color="auto" w:sz="4" w:space="0"/>
              <w:right w:val="single" w:color="auto" w:sz="4" w:space="0"/>
            </w:tcBorders>
            <w:shd w:val="clear" w:color="auto" w:fill="auto"/>
            <w:vAlign w:val="center"/>
          </w:tcPr>
          <w:p w14:paraId="3D84E1BD">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4944F9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B854D1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40C73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106057EF">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0459B2EC">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CA5F62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是否存在不按规定明码标价、预收超过三个月培训费或书本费、利用不公平格式条款侵害消费者权益；</w:t>
            </w:r>
          </w:p>
        </w:tc>
        <w:tc>
          <w:tcPr>
            <w:tcW w:w="756" w:type="dxa"/>
            <w:vMerge w:val="continue"/>
            <w:tcBorders>
              <w:left w:val="nil"/>
              <w:right w:val="single" w:color="auto" w:sz="4" w:space="0"/>
            </w:tcBorders>
            <w:shd w:val="clear" w:color="auto" w:fill="auto"/>
            <w:vAlign w:val="center"/>
          </w:tcPr>
          <w:p w14:paraId="3D55DA0B">
            <w:pPr>
              <w:jc w:val="center"/>
              <w:rPr>
                <w:rFonts w:hint="eastAsia"/>
                <w:color w:val="000000" w:themeColor="text1"/>
                <w:sz w:val="20"/>
                <w:szCs w:val="20"/>
                <w14:textFill>
                  <w14:solidFill>
                    <w14:schemeClr w14:val="tx1"/>
                  </w14:solidFill>
                </w14:textFill>
              </w:rPr>
            </w:pPr>
          </w:p>
        </w:tc>
        <w:tc>
          <w:tcPr>
            <w:tcW w:w="1155" w:type="dxa"/>
            <w:vMerge w:val="continue"/>
            <w:tcBorders>
              <w:left w:val="nil"/>
              <w:right w:val="single" w:color="auto" w:sz="4" w:space="0"/>
            </w:tcBorders>
            <w:shd w:val="clear" w:color="auto" w:fill="auto"/>
            <w:vAlign w:val="center"/>
          </w:tcPr>
          <w:p w14:paraId="3F4F541E">
            <w:pPr>
              <w:jc w:val="center"/>
              <w:rPr>
                <w:rFonts w:hint="eastAsia"/>
                <w:color w:val="000000" w:themeColor="text1"/>
                <w:sz w:val="20"/>
                <w:szCs w:val="20"/>
                <w14:textFill>
                  <w14:solidFill>
                    <w14:schemeClr w14:val="tx1"/>
                  </w14:solidFill>
                </w14:textFill>
              </w:rPr>
            </w:pPr>
          </w:p>
        </w:tc>
        <w:tc>
          <w:tcPr>
            <w:tcW w:w="1170" w:type="dxa"/>
            <w:vMerge w:val="continue"/>
            <w:tcBorders>
              <w:left w:val="nil"/>
              <w:right w:val="single" w:color="auto" w:sz="4" w:space="0"/>
            </w:tcBorders>
            <w:shd w:val="clear" w:color="auto" w:fill="auto"/>
            <w:vAlign w:val="center"/>
          </w:tcPr>
          <w:p w14:paraId="4B531112">
            <w:pPr>
              <w:jc w:val="center"/>
              <w:rPr>
                <w:rFonts w:hint="eastAsia"/>
                <w:color w:val="000000" w:themeColor="text1"/>
                <w:sz w:val="20"/>
                <w:szCs w:val="20"/>
                <w14:textFill>
                  <w14:solidFill>
                    <w14:schemeClr w14:val="tx1"/>
                  </w14:solidFill>
                </w14:textFill>
              </w:rPr>
            </w:pPr>
          </w:p>
        </w:tc>
        <w:tc>
          <w:tcPr>
            <w:tcW w:w="1155" w:type="dxa"/>
            <w:vMerge w:val="continue"/>
            <w:tcBorders>
              <w:left w:val="nil"/>
              <w:right w:val="single" w:color="auto" w:sz="4" w:space="0"/>
            </w:tcBorders>
            <w:shd w:val="clear" w:color="auto" w:fill="auto"/>
            <w:vAlign w:val="center"/>
          </w:tcPr>
          <w:p w14:paraId="7763B93E">
            <w:pPr>
              <w:jc w:val="center"/>
              <w:rPr>
                <w:rFonts w:hint="eastAsia"/>
                <w:color w:val="000000" w:themeColor="text1"/>
                <w:sz w:val="20"/>
                <w:szCs w:val="20"/>
                <w14:textFill>
                  <w14:solidFill>
                    <w14:schemeClr w14:val="tx1"/>
                  </w14:solidFill>
                </w14:textFill>
              </w:rPr>
            </w:pPr>
          </w:p>
        </w:tc>
        <w:tc>
          <w:tcPr>
            <w:tcW w:w="3986" w:type="dxa"/>
            <w:vMerge w:val="continue"/>
            <w:tcBorders>
              <w:left w:val="nil"/>
              <w:right w:val="single" w:color="auto" w:sz="4" w:space="0"/>
            </w:tcBorders>
            <w:shd w:val="clear" w:color="auto" w:fill="auto"/>
            <w:vAlign w:val="center"/>
          </w:tcPr>
          <w:p w14:paraId="1C508CF5">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576D6F93">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C62B90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184D87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67EC20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43AEE7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3AE751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FEBD5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是否存在利用虚假宣传或虚假广告侵害消费者权益的行为；</w:t>
            </w:r>
          </w:p>
        </w:tc>
        <w:tc>
          <w:tcPr>
            <w:tcW w:w="756" w:type="dxa"/>
            <w:vMerge w:val="continue"/>
            <w:tcBorders>
              <w:left w:val="nil"/>
              <w:bottom w:val="single" w:color="auto" w:sz="4" w:space="0"/>
              <w:right w:val="single" w:color="auto" w:sz="4" w:space="0"/>
            </w:tcBorders>
            <w:shd w:val="clear" w:color="auto" w:fill="auto"/>
            <w:vAlign w:val="center"/>
          </w:tcPr>
          <w:p w14:paraId="754B89D8">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278E62A8">
            <w:pPr>
              <w:jc w:val="center"/>
              <w:rPr>
                <w:rFonts w:hint="eastAsia"/>
                <w:color w:val="000000" w:themeColor="text1"/>
                <w:sz w:val="20"/>
                <w:szCs w:val="20"/>
                <w14:textFill>
                  <w14:solidFill>
                    <w14:schemeClr w14:val="tx1"/>
                  </w14:solidFill>
                </w14:textFill>
              </w:rPr>
            </w:pPr>
          </w:p>
        </w:tc>
        <w:tc>
          <w:tcPr>
            <w:tcW w:w="1170" w:type="dxa"/>
            <w:vMerge w:val="continue"/>
            <w:tcBorders>
              <w:left w:val="nil"/>
              <w:bottom w:val="single" w:color="auto" w:sz="4" w:space="0"/>
              <w:right w:val="single" w:color="auto" w:sz="4" w:space="0"/>
            </w:tcBorders>
            <w:shd w:val="clear" w:color="auto" w:fill="auto"/>
            <w:vAlign w:val="center"/>
          </w:tcPr>
          <w:p w14:paraId="1FBF64D1">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1DE14768">
            <w:pPr>
              <w:jc w:val="center"/>
              <w:rPr>
                <w:rFonts w:hint="eastAsia"/>
                <w:color w:val="000000" w:themeColor="text1"/>
                <w:sz w:val="20"/>
                <w:szCs w:val="20"/>
                <w14:textFill>
                  <w14:solidFill>
                    <w14:schemeClr w14:val="tx1"/>
                  </w14:solidFill>
                </w14:textFill>
              </w:rPr>
            </w:pPr>
          </w:p>
        </w:tc>
        <w:tc>
          <w:tcPr>
            <w:tcW w:w="3986" w:type="dxa"/>
            <w:vMerge w:val="continue"/>
            <w:tcBorders>
              <w:left w:val="nil"/>
              <w:bottom w:val="single" w:color="auto" w:sz="4" w:space="0"/>
              <w:right w:val="single" w:color="auto" w:sz="4" w:space="0"/>
            </w:tcBorders>
            <w:shd w:val="clear" w:color="auto" w:fill="auto"/>
            <w:vAlign w:val="center"/>
          </w:tcPr>
          <w:p w14:paraId="402528A8">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5B0455A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AA54A1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442597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D645E6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02C5D2D">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08D47A9">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884" w:type="dxa"/>
            <w:tcBorders>
              <w:top w:val="nil"/>
              <w:left w:val="nil"/>
              <w:bottom w:val="single" w:color="auto" w:sz="4" w:space="0"/>
              <w:right w:val="single" w:color="auto" w:sz="4" w:space="0"/>
            </w:tcBorders>
            <w:shd w:val="clear" w:color="auto" w:fill="auto"/>
            <w:vAlign w:val="center"/>
          </w:tcPr>
          <w:p w14:paraId="3FAEDB2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是否存在不具备消防、安全以及卫生防疫条件擅自办学或其他重大安全隐患；</w:t>
            </w:r>
          </w:p>
        </w:tc>
        <w:tc>
          <w:tcPr>
            <w:tcW w:w="756" w:type="dxa"/>
            <w:vMerge w:val="restart"/>
            <w:tcBorders>
              <w:top w:val="nil"/>
              <w:left w:val="nil"/>
              <w:right w:val="single" w:color="auto" w:sz="4" w:space="0"/>
            </w:tcBorders>
            <w:shd w:val="clear" w:color="auto" w:fill="auto"/>
            <w:vAlign w:val="center"/>
          </w:tcPr>
          <w:p w14:paraId="27CE2AA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vMerge w:val="restart"/>
            <w:tcBorders>
              <w:top w:val="nil"/>
              <w:left w:val="nil"/>
              <w:right w:val="single" w:color="auto" w:sz="4" w:space="0"/>
            </w:tcBorders>
            <w:shd w:val="clear" w:color="auto" w:fill="auto"/>
            <w:vAlign w:val="center"/>
          </w:tcPr>
          <w:p w14:paraId="5A5E70D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民办职业培训机构</w:t>
            </w:r>
          </w:p>
        </w:tc>
        <w:tc>
          <w:tcPr>
            <w:tcW w:w="1170" w:type="dxa"/>
            <w:vMerge w:val="restart"/>
            <w:tcBorders>
              <w:top w:val="nil"/>
              <w:left w:val="nil"/>
              <w:right w:val="single" w:color="auto" w:sz="4" w:space="0"/>
            </w:tcBorders>
            <w:shd w:val="clear" w:color="auto" w:fill="auto"/>
            <w:vAlign w:val="center"/>
          </w:tcPr>
          <w:p w14:paraId="611F9F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现场检查、书面检查</w:t>
            </w:r>
          </w:p>
        </w:tc>
        <w:tc>
          <w:tcPr>
            <w:tcW w:w="1155" w:type="dxa"/>
            <w:vMerge w:val="restart"/>
            <w:tcBorders>
              <w:top w:val="nil"/>
              <w:left w:val="nil"/>
              <w:right w:val="single" w:color="auto" w:sz="4" w:space="0"/>
            </w:tcBorders>
            <w:shd w:val="clear" w:color="auto" w:fill="auto"/>
            <w:vAlign w:val="center"/>
          </w:tcPr>
          <w:p w14:paraId="755F18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w:t>
            </w:r>
          </w:p>
        </w:tc>
        <w:tc>
          <w:tcPr>
            <w:tcW w:w="3986" w:type="dxa"/>
            <w:vMerge w:val="restart"/>
            <w:tcBorders>
              <w:top w:val="single" w:color="auto" w:sz="4" w:space="0"/>
              <w:left w:val="nil"/>
              <w:right w:val="single" w:color="auto" w:sz="4" w:space="0"/>
            </w:tcBorders>
            <w:shd w:val="clear" w:color="auto" w:fill="auto"/>
            <w:vAlign w:val="center"/>
          </w:tcPr>
          <w:p w14:paraId="1DE1043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w:t>
            </w:r>
            <w:r>
              <w:rPr>
                <w:rFonts w:hint="eastAsia"/>
                <w:color w:val="000000" w:themeColor="text1"/>
                <w:sz w:val="20"/>
                <w:szCs w:val="20"/>
                <w14:textFill>
                  <w14:solidFill>
                    <w14:schemeClr w14:val="tx1"/>
                  </w14:solidFill>
                </w14:textFill>
              </w:rPr>
              <w:br w:type="textWrapping"/>
            </w:r>
            <w:r>
              <w:rPr>
                <w:rFonts w:hint="eastAsia"/>
                <w:color w:val="000000" w:themeColor="text1"/>
                <w:sz w:val="20"/>
                <w:szCs w:val="20"/>
                <w14:textFill>
                  <w14:solidFill>
                    <w14:schemeClr w14:val="tx1"/>
                  </w14:solidFill>
                </w14:textFill>
              </w:rPr>
              <w:t>《云南省民办职业培训学校管理办法》</w:t>
            </w:r>
          </w:p>
        </w:tc>
        <w:tc>
          <w:tcPr>
            <w:tcW w:w="708" w:type="dxa"/>
            <w:tcBorders>
              <w:top w:val="nil"/>
              <w:left w:val="nil"/>
              <w:bottom w:val="single" w:color="auto" w:sz="4" w:space="0"/>
              <w:right w:val="single" w:color="auto" w:sz="4" w:space="0"/>
            </w:tcBorders>
            <w:shd w:val="clear" w:color="auto" w:fill="auto"/>
            <w:vAlign w:val="center"/>
          </w:tcPr>
          <w:p w14:paraId="4E8BCB6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10B921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629B23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80FDA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812448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109D25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35A036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是否存在其他违规违法行为。</w:t>
            </w:r>
          </w:p>
        </w:tc>
        <w:tc>
          <w:tcPr>
            <w:tcW w:w="756" w:type="dxa"/>
            <w:vMerge w:val="continue"/>
            <w:tcBorders>
              <w:left w:val="nil"/>
              <w:bottom w:val="single" w:color="auto" w:sz="4" w:space="0"/>
              <w:right w:val="single" w:color="auto" w:sz="4" w:space="0"/>
            </w:tcBorders>
            <w:shd w:val="clear" w:color="auto" w:fill="auto"/>
            <w:vAlign w:val="center"/>
          </w:tcPr>
          <w:p w14:paraId="3B727AD6">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7243A07B">
            <w:pPr>
              <w:jc w:val="center"/>
              <w:rPr>
                <w:rFonts w:hint="eastAsia"/>
                <w:color w:val="000000" w:themeColor="text1"/>
                <w:sz w:val="20"/>
                <w:szCs w:val="20"/>
                <w14:textFill>
                  <w14:solidFill>
                    <w14:schemeClr w14:val="tx1"/>
                  </w14:solidFill>
                </w14:textFill>
              </w:rPr>
            </w:pPr>
          </w:p>
        </w:tc>
        <w:tc>
          <w:tcPr>
            <w:tcW w:w="1170" w:type="dxa"/>
            <w:vMerge w:val="continue"/>
            <w:tcBorders>
              <w:left w:val="nil"/>
              <w:bottom w:val="single" w:color="auto" w:sz="4" w:space="0"/>
              <w:right w:val="single" w:color="auto" w:sz="4" w:space="0"/>
            </w:tcBorders>
            <w:shd w:val="clear" w:color="auto" w:fill="auto"/>
            <w:vAlign w:val="center"/>
          </w:tcPr>
          <w:p w14:paraId="4F4FA936">
            <w:pPr>
              <w:jc w:val="center"/>
              <w:rPr>
                <w:rFonts w:hint="eastAsia"/>
                <w:color w:val="000000" w:themeColor="text1"/>
                <w:sz w:val="20"/>
                <w:szCs w:val="20"/>
                <w14:textFill>
                  <w14:solidFill>
                    <w14:schemeClr w14:val="tx1"/>
                  </w14:solidFill>
                </w14:textFill>
              </w:rPr>
            </w:pPr>
          </w:p>
        </w:tc>
        <w:tc>
          <w:tcPr>
            <w:tcW w:w="1155" w:type="dxa"/>
            <w:vMerge w:val="continue"/>
            <w:tcBorders>
              <w:left w:val="nil"/>
              <w:bottom w:val="single" w:color="auto" w:sz="4" w:space="0"/>
              <w:right w:val="single" w:color="auto" w:sz="4" w:space="0"/>
            </w:tcBorders>
            <w:shd w:val="clear" w:color="auto" w:fill="auto"/>
            <w:vAlign w:val="center"/>
          </w:tcPr>
          <w:p w14:paraId="4F0F9C43">
            <w:pPr>
              <w:jc w:val="center"/>
              <w:rPr>
                <w:rFonts w:hint="eastAsia"/>
                <w:color w:val="000000" w:themeColor="text1"/>
                <w:sz w:val="20"/>
                <w:szCs w:val="20"/>
                <w14:textFill>
                  <w14:solidFill>
                    <w14:schemeClr w14:val="tx1"/>
                  </w14:solidFill>
                </w14:textFill>
              </w:rPr>
            </w:pPr>
          </w:p>
        </w:tc>
        <w:tc>
          <w:tcPr>
            <w:tcW w:w="3986" w:type="dxa"/>
            <w:vMerge w:val="continue"/>
            <w:tcBorders>
              <w:left w:val="nil"/>
              <w:bottom w:val="single" w:color="auto" w:sz="4" w:space="0"/>
              <w:right w:val="single" w:color="auto" w:sz="4" w:space="0"/>
            </w:tcBorders>
            <w:shd w:val="clear" w:color="auto" w:fill="auto"/>
            <w:vAlign w:val="center"/>
          </w:tcPr>
          <w:p w14:paraId="18E868F4">
            <w:pPr>
              <w:jc w:val="center"/>
              <w:rPr>
                <w:rFonts w:hint="eastAsia"/>
                <w:color w:val="000000" w:themeColor="text1"/>
                <w:sz w:val="20"/>
                <w:szCs w:val="20"/>
                <w14:textFill>
                  <w14:solidFill>
                    <w14:schemeClr w14:val="tx1"/>
                  </w14:solidFill>
                </w14:textFill>
              </w:rPr>
            </w:pPr>
          </w:p>
        </w:tc>
        <w:tc>
          <w:tcPr>
            <w:tcW w:w="708" w:type="dxa"/>
            <w:tcBorders>
              <w:top w:val="nil"/>
              <w:left w:val="nil"/>
              <w:bottom w:val="single" w:color="auto" w:sz="4" w:space="0"/>
              <w:right w:val="single" w:color="auto" w:sz="4" w:space="0"/>
            </w:tcBorders>
            <w:shd w:val="clear" w:color="auto" w:fill="auto"/>
            <w:vAlign w:val="center"/>
          </w:tcPr>
          <w:p w14:paraId="0F65BA9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0E9779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EF8A30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39F7530">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66F27641">
            <w:pP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49B7775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外国人就业</w:t>
            </w:r>
          </w:p>
        </w:tc>
        <w:tc>
          <w:tcPr>
            <w:tcW w:w="1884" w:type="dxa"/>
            <w:tcBorders>
              <w:top w:val="nil"/>
              <w:left w:val="nil"/>
              <w:bottom w:val="single" w:color="auto" w:sz="4" w:space="0"/>
              <w:right w:val="single" w:color="auto" w:sz="4" w:space="0"/>
            </w:tcBorders>
            <w:shd w:val="clear" w:color="auto" w:fill="auto"/>
            <w:vAlign w:val="center"/>
          </w:tcPr>
          <w:p w14:paraId="09C3737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对伪造、涂改、冒用、转让、买卖就业证和许可证的外国人和用人单位的检查</w:t>
            </w:r>
          </w:p>
        </w:tc>
        <w:tc>
          <w:tcPr>
            <w:tcW w:w="756" w:type="dxa"/>
            <w:tcBorders>
              <w:top w:val="nil"/>
              <w:left w:val="nil"/>
              <w:bottom w:val="single" w:color="auto" w:sz="4" w:space="0"/>
              <w:right w:val="single" w:color="auto" w:sz="4" w:space="0"/>
            </w:tcBorders>
            <w:shd w:val="clear" w:color="auto" w:fill="auto"/>
            <w:vAlign w:val="center"/>
          </w:tcPr>
          <w:p w14:paraId="20FD5ED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9D632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6D57CD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37C00A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9991A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外国人在中国就业管理规定》（根据2010年11月12日中华人民共和国人力资源和社会保障部令第7号修正）第三十条：对伪造、涂改、冒用、转让、买卖就业证和许可证的外国人和用人单位，由劳动行政部门收缴就业证和许可证书，没收其非法所得，并处以一万元以上十万元以下的罚款；情节严重构成犯罪的， 移送司法机关依法追究刑事责任。</w:t>
            </w:r>
          </w:p>
        </w:tc>
        <w:tc>
          <w:tcPr>
            <w:tcW w:w="708" w:type="dxa"/>
            <w:tcBorders>
              <w:top w:val="nil"/>
              <w:left w:val="nil"/>
              <w:bottom w:val="single" w:color="auto" w:sz="4" w:space="0"/>
              <w:right w:val="single" w:color="auto" w:sz="4" w:space="0"/>
            </w:tcBorders>
            <w:shd w:val="clear" w:color="auto" w:fill="auto"/>
            <w:vAlign w:val="center"/>
          </w:tcPr>
          <w:p w14:paraId="4F8B1D2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D5637D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576CCD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D3C02C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8B5C61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4ABBD1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423A02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对未经许可和登记擅自从事职业中介活动且有违法所得的检查</w:t>
            </w:r>
          </w:p>
        </w:tc>
        <w:tc>
          <w:tcPr>
            <w:tcW w:w="756" w:type="dxa"/>
            <w:tcBorders>
              <w:top w:val="nil"/>
              <w:left w:val="nil"/>
              <w:bottom w:val="single" w:color="auto" w:sz="4" w:space="0"/>
              <w:right w:val="single" w:color="auto" w:sz="4" w:space="0"/>
            </w:tcBorders>
            <w:shd w:val="clear" w:color="auto" w:fill="auto"/>
            <w:vAlign w:val="center"/>
          </w:tcPr>
          <w:p w14:paraId="077BB44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D249E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71C4A8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4233D1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07165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就业促进法》第六十四条：“违反本法规定，未经许可和登记，擅自从事职业中介活动的，由劳动行政部门或者其他主管部门依法予以关闭；有违法所得的，没收违法所得，并处一万元以上五万元以下的罚款。”</w:t>
            </w:r>
          </w:p>
        </w:tc>
        <w:tc>
          <w:tcPr>
            <w:tcW w:w="708" w:type="dxa"/>
            <w:tcBorders>
              <w:top w:val="nil"/>
              <w:left w:val="nil"/>
              <w:bottom w:val="single" w:color="auto" w:sz="4" w:space="0"/>
              <w:right w:val="single" w:color="auto" w:sz="4" w:space="0"/>
            </w:tcBorders>
            <w:shd w:val="clear" w:color="auto" w:fill="auto"/>
            <w:vAlign w:val="center"/>
          </w:tcPr>
          <w:p w14:paraId="710F00C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223839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06787E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111A4C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E148828">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B6DE916">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698DB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对职业中介机构提供虚假就业信息，为无合法证照的用人单位提供职业中介服务，伪造、涂改、转让职业中介许可证的检查</w:t>
            </w:r>
          </w:p>
        </w:tc>
        <w:tc>
          <w:tcPr>
            <w:tcW w:w="756" w:type="dxa"/>
            <w:tcBorders>
              <w:top w:val="nil"/>
              <w:left w:val="nil"/>
              <w:bottom w:val="single" w:color="auto" w:sz="4" w:space="0"/>
              <w:right w:val="single" w:color="auto" w:sz="4" w:space="0"/>
            </w:tcBorders>
            <w:shd w:val="clear" w:color="auto" w:fill="auto"/>
            <w:vAlign w:val="center"/>
          </w:tcPr>
          <w:p w14:paraId="2F2E9B1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F283D8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27E970F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0939A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778870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就业促进法》第六十五条：“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tc>
        <w:tc>
          <w:tcPr>
            <w:tcW w:w="708" w:type="dxa"/>
            <w:tcBorders>
              <w:top w:val="nil"/>
              <w:left w:val="nil"/>
              <w:bottom w:val="single" w:color="auto" w:sz="4" w:space="0"/>
              <w:right w:val="single" w:color="auto" w:sz="4" w:space="0"/>
            </w:tcBorders>
            <w:shd w:val="clear" w:color="auto" w:fill="auto"/>
            <w:vAlign w:val="center"/>
          </w:tcPr>
          <w:p w14:paraId="18E21FE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3DAEF4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5E1FC8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81507D0">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4D2FEE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46F4CE2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675403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对职业中介机构向劳动者收取押金的检查</w:t>
            </w:r>
          </w:p>
        </w:tc>
        <w:tc>
          <w:tcPr>
            <w:tcW w:w="756" w:type="dxa"/>
            <w:tcBorders>
              <w:top w:val="nil"/>
              <w:left w:val="nil"/>
              <w:bottom w:val="single" w:color="auto" w:sz="4" w:space="0"/>
              <w:right w:val="single" w:color="auto" w:sz="4" w:space="0"/>
            </w:tcBorders>
            <w:shd w:val="clear" w:color="auto" w:fill="auto"/>
            <w:vAlign w:val="center"/>
          </w:tcPr>
          <w:p w14:paraId="7B91D94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F890FF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3CDC02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721B7C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17DE86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《中华人民共和国就业促进法》第六十六条第二款：“违反本法规定，职业中介机构向劳动者收取押金的，由劳动行政部门责令限期退还劳动者，并以每人五百元以上二千元以下的标准处以罚款。”</w:t>
            </w:r>
          </w:p>
        </w:tc>
        <w:tc>
          <w:tcPr>
            <w:tcW w:w="708" w:type="dxa"/>
            <w:tcBorders>
              <w:top w:val="nil"/>
              <w:left w:val="nil"/>
              <w:bottom w:val="single" w:color="auto" w:sz="4" w:space="0"/>
              <w:right w:val="single" w:color="auto" w:sz="4" w:space="0"/>
            </w:tcBorders>
            <w:shd w:val="clear" w:color="auto" w:fill="auto"/>
            <w:vAlign w:val="center"/>
          </w:tcPr>
          <w:p w14:paraId="07A4747D">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2DD347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99499C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C40DBC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79C2623">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1134C52">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28B2E2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对中外合资（合作）职业介绍机构的检查</w:t>
            </w:r>
          </w:p>
        </w:tc>
        <w:tc>
          <w:tcPr>
            <w:tcW w:w="756" w:type="dxa"/>
            <w:tcBorders>
              <w:top w:val="nil"/>
              <w:left w:val="nil"/>
              <w:bottom w:val="single" w:color="auto" w:sz="4" w:space="0"/>
              <w:right w:val="single" w:color="auto" w:sz="4" w:space="0"/>
            </w:tcBorders>
            <w:shd w:val="clear" w:color="auto" w:fill="auto"/>
            <w:vAlign w:val="center"/>
          </w:tcPr>
          <w:p w14:paraId="5DC53A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16A00E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中外合资（合作）职业介绍机构</w:t>
            </w:r>
          </w:p>
        </w:tc>
        <w:tc>
          <w:tcPr>
            <w:tcW w:w="1170" w:type="dxa"/>
            <w:tcBorders>
              <w:top w:val="nil"/>
              <w:left w:val="nil"/>
              <w:bottom w:val="single" w:color="auto" w:sz="4" w:space="0"/>
              <w:right w:val="single" w:color="auto" w:sz="4" w:space="0"/>
            </w:tcBorders>
            <w:shd w:val="clear" w:color="auto" w:fill="auto"/>
            <w:vAlign w:val="center"/>
          </w:tcPr>
          <w:p w14:paraId="486596F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70AA53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871C62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《中华人民共和国就业促进法》第六十四至六十六条</w:t>
            </w:r>
          </w:p>
        </w:tc>
        <w:tc>
          <w:tcPr>
            <w:tcW w:w="708" w:type="dxa"/>
            <w:tcBorders>
              <w:top w:val="nil"/>
              <w:left w:val="nil"/>
              <w:bottom w:val="single" w:color="auto" w:sz="4" w:space="0"/>
              <w:right w:val="single" w:color="auto" w:sz="4" w:space="0"/>
            </w:tcBorders>
            <w:shd w:val="clear" w:color="auto" w:fill="auto"/>
            <w:vAlign w:val="center"/>
          </w:tcPr>
          <w:p w14:paraId="7725FE9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D76500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11E18F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493B14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4E455C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FBAE2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6C4896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对职业中介机构未明示职业中介许可证、监督电话的检查</w:t>
            </w:r>
          </w:p>
        </w:tc>
        <w:tc>
          <w:tcPr>
            <w:tcW w:w="756" w:type="dxa"/>
            <w:tcBorders>
              <w:top w:val="nil"/>
              <w:left w:val="nil"/>
              <w:bottom w:val="single" w:color="auto" w:sz="4" w:space="0"/>
              <w:right w:val="single" w:color="auto" w:sz="4" w:space="0"/>
            </w:tcBorders>
            <w:shd w:val="clear" w:color="auto" w:fill="auto"/>
            <w:vAlign w:val="center"/>
          </w:tcPr>
          <w:p w14:paraId="35826AC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250526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0001E5E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5C3AF8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6FD288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三条：“职业中介机构应当在服务场所明示营业执照、职业中介许可证、服务项目、收费标准、监督机关名称和监督电话等，并接受劳动保障行政部门及其他有关部门的监督检查。”第七十一条：“职业中介机构违反本规定第五十三条规定，未明示职业中介许可证、监督电话的，由劳动保障行政部门责令改正，并可处以一千元以下的罚款；未明示收费标准的，提请价格主管部门依据国家有关规定处罚；未明示营业执照的，提请工商行政管理部门依据国家有关规定处罚。”</w:t>
            </w:r>
          </w:p>
        </w:tc>
        <w:tc>
          <w:tcPr>
            <w:tcW w:w="708" w:type="dxa"/>
            <w:tcBorders>
              <w:top w:val="nil"/>
              <w:left w:val="nil"/>
              <w:bottom w:val="single" w:color="auto" w:sz="4" w:space="0"/>
              <w:right w:val="single" w:color="auto" w:sz="4" w:space="0"/>
            </w:tcBorders>
            <w:shd w:val="clear" w:color="auto" w:fill="auto"/>
            <w:vAlign w:val="center"/>
          </w:tcPr>
          <w:p w14:paraId="44B078F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7E086E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0F8FE5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EE4EEE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7BAC56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9258802">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112422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对职业中介机构未建立服务台账，或虽建立服务台账但未记录服务对象、服务过程、服务结果和收费情况的检查</w:t>
            </w:r>
          </w:p>
        </w:tc>
        <w:tc>
          <w:tcPr>
            <w:tcW w:w="756" w:type="dxa"/>
            <w:tcBorders>
              <w:top w:val="nil"/>
              <w:left w:val="nil"/>
              <w:bottom w:val="single" w:color="auto" w:sz="4" w:space="0"/>
              <w:right w:val="single" w:color="auto" w:sz="4" w:space="0"/>
            </w:tcBorders>
            <w:shd w:val="clear" w:color="auto" w:fill="auto"/>
            <w:vAlign w:val="center"/>
          </w:tcPr>
          <w:p w14:paraId="659C71E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B1B1C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78CFFFC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223698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E5BD77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中华人民共和国劳动和社会保障部令第28号）第五十四条：“职业中介机构应当建立服务台账，记录服务对象、服务过程、服务结果和收费情况等，并接受劳动保障行政部门的监督检查。”第七十二条：“职业中介机构违反本规定第五十四条规定，未建立服务台账，或虽建立服务台账但未记录服务对象、服务过程、服务结果和收费情况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7069A37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E431A9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5A6F99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CBB90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43B7724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4E00CB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3BE4BD3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对职业中介机构在职业中介服务不成功后，未向劳动者退还所收取的中介服务费的检查</w:t>
            </w:r>
          </w:p>
        </w:tc>
        <w:tc>
          <w:tcPr>
            <w:tcW w:w="756" w:type="dxa"/>
            <w:tcBorders>
              <w:top w:val="nil"/>
              <w:left w:val="nil"/>
              <w:bottom w:val="single" w:color="auto" w:sz="4" w:space="0"/>
              <w:right w:val="single" w:color="auto" w:sz="4" w:space="0"/>
            </w:tcBorders>
            <w:shd w:val="clear" w:color="auto" w:fill="auto"/>
            <w:vAlign w:val="center"/>
          </w:tcPr>
          <w:p w14:paraId="2ADA367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6C1912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709D397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53D360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92804E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五条：“职业中介机构提供职业中介服务不成功的，应当退还向劳动者收取的中介服务费。”第七十三条：“职业中介机构违反本规定第五十五条规定，在职业中介服务不成功后未向劳动者退还所收取的中介服务费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2B1C152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8D9374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91F6EB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8B8E54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673D0ED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59D45F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6E46774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对职业中介机构发布的就业信息中包含歧视性内容的检查</w:t>
            </w:r>
          </w:p>
        </w:tc>
        <w:tc>
          <w:tcPr>
            <w:tcW w:w="756" w:type="dxa"/>
            <w:tcBorders>
              <w:top w:val="nil"/>
              <w:left w:val="nil"/>
              <w:bottom w:val="single" w:color="auto" w:sz="4" w:space="0"/>
              <w:right w:val="single" w:color="auto" w:sz="4" w:space="0"/>
            </w:tcBorders>
            <w:shd w:val="clear" w:color="auto" w:fill="auto"/>
            <w:vAlign w:val="center"/>
          </w:tcPr>
          <w:p w14:paraId="331A54A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ECDB10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08C5166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6A9F60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D4A92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八条：“禁止职业中介机构有下列行为：（二）发布的就业信息中包含歧视性内容；”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4859D8D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0AF435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C18CFB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583941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326EB58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25142B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17A41BF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对职业中介机构为无合法身份证件的劳动者提供职业中介服务的检查</w:t>
            </w:r>
          </w:p>
        </w:tc>
        <w:tc>
          <w:tcPr>
            <w:tcW w:w="756" w:type="dxa"/>
            <w:tcBorders>
              <w:top w:val="nil"/>
              <w:left w:val="nil"/>
              <w:bottom w:val="single" w:color="auto" w:sz="4" w:space="0"/>
              <w:right w:val="single" w:color="auto" w:sz="4" w:space="0"/>
            </w:tcBorders>
            <w:shd w:val="clear" w:color="auto" w:fill="auto"/>
            <w:vAlign w:val="center"/>
          </w:tcPr>
          <w:p w14:paraId="10B8DD2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01463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678AF8A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950D73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320ED0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八条：“禁止职业中介机构有下列行为：（六）为无合法身份证件的劳动者提供职业中介服务；”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0607E95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8D693E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5A78AB6">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28164D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2B42C2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26F36FE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2008775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对职业中介机构介绍劳动者从事法律、法规禁止从事的职业的检查</w:t>
            </w:r>
          </w:p>
        </w:tc>
        <w:tc>
          <w:tcPr>
            <w:tcW w:w="756" w:type="dxa"/>
            <w:tcBorders>
              <w:top w:val="nil"/>
              <w:left w:val="nil"/>
              <w:bottom w:val="single" w:color="auto" w:sz="4" w:space="0"/>
              <w:right w:val="single" w:color="auto" w:sz="4" w:space="0"/>
            </w:tcBorders>
            <w:shd w:val="clear" w:color="auto" w:fill="auto"/>
            <w:vAlign w:val="center"/>
          </w:tcPr>
          <w:p w14:paraId="12C8CA8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940361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6C7E85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573432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A0EA0F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八条：“禁止职业中介机构有下列行为：（七）介绍劳动者从事法律、法规禁止从事的职业；”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7313A08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8CC517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A94161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BC1001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45AD62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3344FB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38CED19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对职业中介机构以暴力、胁迫、欺诈等方式进行职业中介活动的检查</w:t>
            </w:r>
          </w:p>
        </w:tc>
        <w:tc>
          <w:tcPr>
            <w:tcW w:w="756" w:type="dxa"/>
            <w:tcBorders>
              <w:top w:val="nil"/>
              <w:left w:val="nil"/>
              <w:bottom w:val="single" w:color="auto" w:sz="4" w:space="0"/>
              <w:right w:val="single" w:color="auto" w:sz="4" w:space="0"/>
            </w:tcBorders>
            <w:shd w:val="clear" w:color="auto" w:fill="auto"/>
            <w:vAlign w:val="center"/>
          </w:tcPr>
          <w:p w14:paraId="082797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92159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39E045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7D9275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C3ABA9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八条：“禁止职业中介机构有下列行为：（九）以暴力、胁迫、欺诈等方式进行职业中介活动；”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353CEBB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653F31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515487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E76337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297FC99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501600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7FD40C2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对职业中介机构超出核准的业务范围经营的检查</w:t>
            </w:r>
          </w:p>
        </w:tc>
        <w:tc>
          <w:tcPr>
            <w:tcW w:w="756" w:type="dxa"/>
            <w:tcBorders>
              <w:top w:val="nil"/>
              <w:left w:val="nil"/>
              <w:bottom w:val="single" w:color="auto" w:sz="4" w:space="0"/>
              <w:right w:val="single" w:color="auto" w:sz="4" w:space="0"/>
            </w:tcBorders>
            <w:shd w:val="clear" w:color="auto" w:fill="auto"/>
            <w:vAlign w:val="center"/>
          </w:tcPr>
          <w:p w14:paraId="5905D0D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DF3D8C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06F4E6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A3E6E1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B71EA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2014年12月23日人力资源和社会保障部令第23号）第五十八条：“禁止职业中介机构有下列行为：（十）超出核准的业务范围经营；”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2634A2E1">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96B136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45704E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CBD233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662630E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91654E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2770FA9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对不具备用工、职业介绍、职业培训主体资格，擅自招用工、从事职业介绍和职业培训的检查</w:t>
            </w:r>
          </w:p>
        </w:tc>
        <w:tc>
          <w:tcPr>
            <w:tcW w:w="756" w:type="dxa"/>
            <w:tcBorders>
              <w:top w:val="nil"/>
              <w:left w:val="nil"/>
              <w:bottom w:val="single" w:color="auto" w:sz="4" w:space="0"/>
              <w:right w:val="single" w:color="auto" w:sz="4" w:space="0"/>
            </w:tcBorders>
            <w:shd w:val="clear" w:color="auto" w:fill="auto"/>
            <w:vAlign w:val="center"/>
          </w:tcPr>
          <w:p w14:paraId="06513E5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8B6A45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用人单位、个人</w:t>
            </w:r>
          </w:p>
        </w:tc>
        <w:tc>
          <w:tcPr>
            <w:tcW w:w="1170" w:type="dxa"/>
            <w:tcBorders>
              <w:top w:val="nil"/>
              <w:left w:val="nil"/>
              <w:bottom w:val="single" w:color="auto" w:sz="4" w:space="0"/>
              <w:right w:val="single" w:color="auto" w:sz="4" w:space="0"/>
            </w:tcBorders>
            <w:shd w:val="clear" w:color="auto" w:fill="auto"/>
            <w:vAlign w:val="center"/>
          </w:tcPr>
          <w:p w14:paraId="7C60271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F18DE8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FDDAB3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监察条例》（1998年11月27日云南省第九届人民代表大会常务委员会第六次会议通过）第二十一条：“不具备用工、职业介绍、职业培训主体资格，擅自招用工、从事职业介绍和职业培训的，责令停止，没收违法所得，并处以违法所得一至三倍最多不超过30000元的罚款。”</w:t>
            </w:r>
          </w:p>
        </w:tc>
        <w:tc>
          <w:tcPr>
            <w:tcW w:w="708" w:type="dxa"/>
            <w:tcBorders>
              <w:top w:val="nil"/>
              <w:left w:val="nil"/>
              <w:bottom w:val="single" w:color="auto" w:sz="4" w:space="0"/>
              <w:right w:val="single" w:color="auto" w:sz="4" w:space="0"/>
            </w:tcBorders>
            <w:shd w:val="clear" w:color="auto" w:fill="auto"/>
            <w:vAlign w:val="center"/>
          </w:tcPr>
          <w:p w14:paraId="6CC1FCD8">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435217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AEF8D1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08A1F5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46DE1B2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4DF07E1F">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3ECC42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未取得职业介绍许可证或使用无效职业介绍许可证进行和参与职业介绍活动的检查</w:t>
            </w:r>
          </w:p>
        </w:tc>
        <w:tc>
          <w:tcPr>
            <w:tcW w:w="756" w:type="dxa"/>
            <w:tcBorders>
              <w:top w:val="nil"/>
              <w:left w:val="nil"/>
              <w:bottom w:val="single" w:color="auto" w:sz="4" w:space="0"/>
              <w:right w:val="single" w:color="auto" w:sz="4" w:space="0"/>
            </w:tcBorders>
            <w:shd w:val="clear" w:color="auto" w:fill="auto"/>
            <w:vAlign w:val="center"/>
          </w:tcPr>
          <w:p w14:paraId="02193BC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D1B798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46CE700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C0834D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098B8A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四条：未取得职业介绍许可证或使用无效职业介绍许可证进行和参与职业介绍活动的，由劳动行政部门没收违法所得，并可处以按违法所得的一至三倍，最高不超过三万元的罚款。</w:t>
            </w:r>
          </w:p>
        </w:tc>
        <w:tc>
          <w:tcPr>
            <w:tcW w:w="708" w:type="dxa"/>
            <w:tcBorders>
              <w:top w:val="nil"/>
              <w:left w:val="nil"/>
              <w:bottom w:val="single" w:color="auto" w:sz="4" w:space="0"/>
              <w:right w:val="single" w:color="auto" w:sz="4" w:space="0"/>
            </w:tcBorders>
            <w:shd w:val="clear" w:color="auto" w:fill="auto"/>
            <w:vAlign w:val="center"/>
          </w:tcPr>
          <w:p w14:paraId="1B0CC17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16850A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0EAC44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569D1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A4FF5CD">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262876C">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B1DBAD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对使用欺诈、诱惑、胁迫等手段进行职业介绍活动的检查</w:t>
            </w:r>
          </w:p>
        </w:tc>
        <w:tc>
          <w:tcPr>
            <w:tcW w:w="756" w:type="dxa"/>
            <w:tcBorders>
              <w:top w:val="nil"/>
              <w:left w:val="nil"/>
              <w:bottom w:val="single" w:color="auto" w:sz="4" w:space="0"/>
              <w:right w:val="single" w:color="auto" w:sz="4" w:space="0"/>
            </w:tcBorders>
            <w:shd w:val="clear" w:color="auto" w:fill="auto"/>
            <w:vAlign w:val="center"/>
          </w:tcPr>
          <w:p w14:paraId="1C92E35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80E6A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3A27C64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6EC19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18DABF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造成损害的，承担民事赔偿责任；构成犯罪的，由司法机关依法追究刑事责任。”第十五条：“职业介绍机构不得有下列行为：（一）使用欺诈、诱惑、胁迫等手段进行职业介绍活动。”</w:t>
            </w:r>
          </w:p>
        </w:tc>
        <w:tc>
          <w:tcPr>
            <w:tcW w:w="708" w:type="dxa"/>
            <w:tcBorders>
              <w:top w:val="nil"/>
              <w:left w:val="nil"/>
              <w:bottom w:val="single" w:color="auto" w:sz="4" w:space="0"/>
              <w:right w:val="single" w:color="auto" w:sz="4" w:space="0"/>
            </w:tcBorders>
            <w:shd w:val="clear" w:color="auto" w:fill="auto"/>
            <w:vAlign w:val="center"/>
          </w:tcPr>
          <w:p w14:paraId="210E320A">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E02ECA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0E200F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A4B6AE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590257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2CADD7E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767B159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对为无证件、证件不全、证件经审查不实的求职者或用人单位提供中介服务的检查</w:t>
            </w:r>
          </w:p>
        </w:tc>
        <w:tc>
          <w:tcPr>
            <w:tcW w:w="756" w:type="dxa"/>
            <w:tcBorders>
              <w:top w:val="nil"/>
              <w:left w:val="nil"/>
              <w:bottom w:val="single" w:color="auto" w:sz="4" w:space="0"/>
              <w:right w:val="single" w:color="auto" w:sz="4" w:space="0"/>
            </w:tcBorders>
            <w:shd w:val="clear" w:color="auto" w:fill="auto"/>
            <w:vAlign w:val="center"/>
          </w:tcPr>
          <w:p w14:paraId="45992A4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1B59BE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0C94A16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E300B3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63E5F64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造成损害的，承担民事赔偿责任；构成犯罪的，由司法机关依法追究刑事责任。”第十五条：“职业介绍机构不得有下列行为：（六）为无证件、证件不全、证件经审查不实的求职者或用人单位提供中介服务。”</w:t>
            </w:r>
          </w:p>
        </w:tc>
        <w:tc>
          <w:tcPr>
            <w:tcW w:w="708" w:type="dxa"/>
            <w:tcBorders>
              <w:top w:val="nil"/>
              <w:left w:val="nil"/>
              <w:bottom w:val="single" w:color="auto" w:sz="4" w:space="0"/>
              <w:right w:val="single" w:color="auto" w:sz="4" w:space="0"/>
            </w:tcBorders>
            <w:shd w:val="clear" w:color="auto" w:fill="auto"/>
            <w:vAlign w:val="center"/>
          </w:tcPr>
          <w:p w14:paraId="09E7CD9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409E14B">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E239BB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3FB950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23EF820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5AFE350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2548330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对职业介绍机构未经劳动行政部门批准组织劳动力供求洽谈会、组织劳动者跨县（市、区）流动就业和开展职业培训的检查</w:t>
            </w:r>
          </w:p>
        </w:tc>
        <w:tc>
          <w:tcPr>
            <w:tcW w:w="756" w:type="dxa"/>
            <w:tcBorders>
              <w:top w:val="nil"/>
              <w:left w:val="nil"/>
              <w:bottom w:val="single" w:color="auto" w:sz="4" w:space="0"/>
              <w:right w:val="single" w:color="auto" w:sz="4" w:space="0"/>
            </w:tcBorders>
            <w:shd w:val="clear" w:color="auto" w:fill="auto"/>
            <w:vAlign w:val="center"/>
          </w:tcPr>
          <w:p w14:paraId="257DE57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748FDA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73ACBE9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2D384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1D8F0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二）未经劳动行政部门批准组织劳动力供求洽谈会、组织劳动者跨县（市、区）流动就业和开展职业培训。”</w:t>
            </w:r>
          </w:p>
        </w:tc>
        <w:tc>
          <w:tcPr>
            <w:tcW w:w="708" w:type="dxa"/>
            <w:tcBorders>
              <w:top w:val="nil"/>
              <w:left w:val="nil"/>
              <w:bottom w:val="single" w:color="auto" w:sz="4" w:space="0"/>
              <w:right w:val="single" w:color="auto" w:sz="4" w:space="0"/>
            </w:tcBorders>
            <w:shd w:val="clear" w:color="auto" w:fill="auto"/>
            <w:vAlign w:val="center"/>
          </w:tcPr>
          <w:p w14:paraId="4D44B1F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C501A0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98808F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3C17E1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D9F126E">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20A5A71E">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4926D3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对职业介绍机构出卖、出租、转借或复印张贴职业介绍许可证的检查</w:t>
            </w:r>
          </w:p>
        </w:tc>
        <w:tc>
          <w:tcPr>
            <w:tcW w:w="756" w:type="dxa"/>
            <w:tcBorders>
              <w:top w:val="nil"/>
              <w:left w:val="nil"/>
              <w:bottom w:val="single" w:color="auto" w:sz="4" w:space="0"/>
              <w:right w:val="single" w:color="auto" w:sz="4" w:space="0"/>
            </w:tcBorders>
            <w:shd w:val="clear" w:color="auto" w:fill="auto"/>
            <w:vAlign w:val="center"/>
          </w:tcPr>
          <w:p w14:paraId="2DE1AB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ECF4E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5282C5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CE2D53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A34D5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三）出卖、出租、转借或复印张贴职业介绍许可证。”</w:t>
            </w:r>
          </w:p>
        </w:tc>
        <w:tc>
          <w:tcPr>
            <w:tcW w:w="708" w:type="dxa"/>
            <w:tcBorders>
              <w:top w:val="nil"/>
              <w:left w:val="nil"/>
              <w:bottom w:val="single" w:color="auto" w:sz="4" w:space="0"/>
              <w:right w:val="single" w:color="auto" w:sz="4" w:space="0"/>
            </w:tcBorders>
            <w:shd w:val="clear" w:color="auto" w:fill="auto"/>
            <w:vAlign w:val="center"/>
          </w:tcPr>
          <w:p w14:paraId="6AE5A12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0FEA66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707390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DF6C5BF">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71745AF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29FB79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15944B0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对职业介绍机构从事妨害社会秩序的职业介绍活动的检查</w:t>
            </w:r>
          </w:p>
        </w:tc>
        <w:tc>
          <w:tcPr>
            <w:tcW w:w="756" w:type="dxa"/>
            <w:tcBorders>
              <w:top w:val="nil"/>
              <w:left w:val="nil"/>
              <w:bottom w:val="single" w:color="auto" w:sz="4" w:space="0"/>
              <w:right w:val="single" w:color="auto" w:sz="4" w:space="0"/>
            </w:tcBorders>
            <w:shd w:val="clear" w:color="auto" w:fill="auto"/>
            <w:vAlign w:val="center"/>
          </w:tcPr>
          <w:p w14:paraId="27E82D8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4BD646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122161F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F3A4C7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4D10E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四）从事妨害社会秩序的职业介绍活动。”</w:t>
            </w:r>
          </w:p>
        </w:tc>
        <w:tc>
          <w:tcPr>
            <w:tcW w:w="708" w:type="dxa"/>
            <w:tcBorders>
              <w:top w:val="nil"/>
              <w:left w:val="nil"/>
              <w:bottom w:val="single" w:color="auto" w:sz="4" w:space="0"/>
              <w:right w:val="single" w:color="auto" w:sz="4" w:space="0"/>
            </w:tcBorders>
            <w:shd w:val="clear" w:color="auto" w:fill="auto"/>
            <w:vAlign w:val="center"/>
          </w:tcPr>
          <w:p w14:paraId="19896A3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6473A6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2F3E5E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651976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D7B9F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AE751A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00CA07B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对推荐介绍不成功收取或不退还预收的中介服务费的检查</w:t>
            </w:r>
          </w:p>
        </w:tc>
        <w:tc>
          <w:tcPr>
            <w:tcW w:w="756" w:type="dxa"/>
            <w:tcBorders>
              <w:top w:val="nil"/>
              <w:left w:val="nil"/>
              <w:bottom w:val="single" w:color="auto" w:sz="4" w:space="0"/>
              <w:right w:val="single" w:color="auto" w:sz="4" w:space="0"/>
            </w:tcBorders>
            <w:shd w:val="clear" w:color="auto" w:fill="auto"/>
            <w:vAlign w:val="center"/>
          </w:tcPr>
          <w:p w14:paraId="12AA4A6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797FF6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6CBEAC2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B19AF7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2D501D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五）推荐介绍不成功收取或不退还预收的中介服务费。”</w:t>
            </w:r>
          </w:p>
        </w:tc>
        <w:tc>
          <w:tcPr>
            <w:tcW w:w="708" w:type="dxa"/>
            <w:tcBorders>
              <w:top w:val="nil"/>
              <w:left w:val="nil"/>
              <w:bottom w:val="single" w:color="auto" w:sz="4" w:space="0"/>
              <w:right w:val="single" w:color="auto" w:sz="4" w:space="0"/>
            </w:tcBorders>
            <w:shd w:val="clear" w:color="auto" w:fill="auto"/>
            <w:vAlign w:val="center"/>
          </w:tcPr>
          <w:p w14:paraId="06A437F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290EC6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4AF95B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641348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6B01711">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75BE166">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1937844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对职业介绍机构超过核定业务范围从事职业介绍业务活动的检查</w:t>
            </w:r>
          </w:p>
        </w:tc>
        <w:tc>
          <w:tcPr>
            <w:tcW w:w="756" w:type="dxa"/>
            <w:tcBorders>
              <w:top w:val="nil"/>
              <w:left w:val="nil"/>
              <w:bottom w:val="single" w:color="auto" w:sz="4" w:space="0"/>
              <w:right w:val="single" w:color="auto" w:sz="4" w:space="0"/>
            </w:tcBorders>
            <w:shd w:val="clear" w:color="auto" w:fill="auto"/>
            <w:vAlign w:val="center"/>
          </w:tcPr>
          <w:p w14:paraId="5C581B0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1ACE6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3DD53DC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88979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97BDB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一）超过核定业务范围从事职业介绍业务活动的。”</w:t>
            </w:r>
          </w:p>
        </w:tc>
        <w:tc>
          <w:tcPr>
            <w:tcW w:w="708" w:type="dxa"/>
            <w:tcBorders>
              <w:top w:val="nil"/>
              <w:left w:val="nil"/>
              <w:bottom w:val="single" w:color="auto" w:sz="4" w:space="0"/>
              <w:right w:val="single" w:color="auto" w:sz="4" w:space="0"/>
            </w:tcBorders>
            <w:shd w:val="clear" w:color="auto" w:fill="auto"/>
            <w:vAlign w:val="center"/>
          </w:tcPr>
          <w:p w14:paraId="49BA35B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0F8B3E8">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DF93D2D">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563A9E3">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03D8F2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12192B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42F1D71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对职业介绍机构不参加职业介绍机构年审的检查</w:t>
            </w:r>
          </w:p>
        </w:tc>
        <w:tc>
          <w:tcPr>
            <w:tcW w:w="756" w:type="dxa"/>
            <w:tcBorders>
              <w:top w:val="nil"/>
              <w:left w:val="nil"/>
              <w:bottom w:val="single" w:color="auto" w:sz="4" w:space="0"/>
              <w:right w:val="single" w:color="auto" w:sz="4" w:space="0"/>
            </w:tcBorders>
            <w:shd w:val="clear" w:color="auto" w:fill="auto"/>
            <w:vAlign w:val="center"/>
          </w:tcPr>
          <w:p w14:paraId="0DAA81D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FB33A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0800249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C36759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459699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四）不参加职业介绍机构年审的。</w:t>
            </w:r>
          </w:p>
        </w:tc>
        <w:tc>
          <w:tcPr>
            <w:tcW w:w="708" w:type="dxa"/>
            <w:tcBorders>
              <w:top w:val="nil"/>
              <w:left w:val="nil"/>
              <w:bottom w:val="single" w:color="auto" w:sz="4" w:space="0"/>
              <w:right w:val="single" w:color="auto" w:sz="4" w:space="0"/>
            </w:tcBorders>
            <w:shd w:val="clear" w:color="auto" w:fill="auto"/>
            <w:vAlign w:val="center"/>
          </w:tcPr>
          <w:p w14:paraId="66341659">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F90CA36">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A1262C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459B8C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D13F37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00082F37">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542F1D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对职业介绍机构未按规定补足责任保证金的检查</w:t>
            </w:r>
          </w:p>
        </w:tc>
        <w:tc>
          <w:tcPr>
            <w:tcW w:w="756" w:type="dxa"/>
            <w:tcBorders>
              <w:top w:val="nil"/>
              <w:left w:val="nil"/>
              <w:bottom w:val="single" w:color="auto" w:sz="4" w:space="0"/>
              <w:right w:val="single" w:color="auto" w:sz="4" w:space="0"/>
            </w:tcBorders>
            <w:shd w:val="clear" w:color="auto" w:fill="auto"/>
            <w:vAlign w:val="center"/>
          </w:tcPr>
          <w:p w14:paraId="52EB1BF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CB87FA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4969500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34B0C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CCCD01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五）未按规定补足责任保证金的。”</w:t>
            </w:r>
          </w:p>
        </w:tc>
        <w:tc>
          <w:tcPr>
            <w:tcW w:w="708" w:type="dxa"/>
            <w:tcBorders>
              <w:top w:val="nil"/>
              <w:left w:val="nil"/>
              <w:bottom w:val="single" w:color="auto" w:sz="4" w:space="0"/>
              <w:right w:val="single" w:color="auto" w:sz="4" w:space="0"/>
            </w:tcBorders>
            <w:shd w:val="clear" w:color="auto" w:fill="auto"/>
            <w:vAlign w:val="center"/>
          </w:tcPr>
          <w:p w14:paraId="7479CD5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6BD4224">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5F0EC9A">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DC7375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267D62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002EAB8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72281B9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对省外职业介绍机构在我省未经批准从事职业介绍活动的检查</w:t>
            </w:r>
          </w:p>
        </w:tc>
        <w:tc>
          <w:tcPr>
            <w:tcW w:w="756" w:type="dxa"/>
            <w:tcBorders>
              <w:top w:val="nil"/>
              <w:left w:val="nil"/>
              <w:bottom w:val="single" w:color="auto" w:sz="4" w:space="0"/>
              <w:right w:val="single" w:color="auto" w:sz="4" w:space="0"/>
            </w:tcBorders>
            <w:shd w:val="clear" w:color="auto" w:fill="auto"/>
            <w:vAlign w:val="center"/>
          </w:tcPr>
          <w:p w14:paraId="013374F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9F6BF2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职业中介机构</w:t>
            </w:r>
          </w:p>
        </w:tc>
        <w:tc>
          <w:tcPr>
            <w:tcW w:w="1170" w:type="dxa"/>
            <w:tcBorders>
              <w:top w:val="nil"/>
              <w:left w:val="nil"/>
              <w:bottom w:val="single" w:color="auto" w:sz="4" w:space="0"/>
              <w:right w:val="single" w:color="auto" w:sz="4" w:space="0"/>
            </w:tcBorders>
            <w:shd w:val="clear" w:color="auto" w:fill="auto"/>
            <w:vAlign w:val="center"/>
          </w:tcPr>
          <w:p w14:paraId="4346FAD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9B5DF7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044D05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六）省外职业介绍机构在我省未经批准从事职业介绍活动的。”</w:t>
            </w:r>
          </w:p>
        </w:tc>
        <w:tc>
          <w:tcPr>
            <w:tcW w:w="708" w:type="dxa"/>
            <w:tcBorders>
              <w:top w:val="nil"/>
              <w:left w:val="nil"/>
              <w:bottom w:val="single" w:color="auto" w:sz="4" w:space="0"/>
              <w:right w:val="single" w:color="auto" w:sz="4" w:space="0"/>
            </w:tcBorders>
            <w:shd w:val="clear" w:color="auto" w:fill="auto"/>
            <w:vAlign w:val="center"/>
          </w:tcPr>
          <w:p w14:paraId="3E409AF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4DA650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50165B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AE03D5">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9FCB695">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4E4C47AD">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9F1161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对经营性人力资源服务机构对未经许可擅自从事职业中介活动的检查</w:t>
            </w:r>
          </w:p>
        </w:tc>
        <w:tc>
          <w:tcPr>
            <w:tcW w:w="756" w:type="dxa"/>
            <w:tcBorders>
              <w:top w:val="nil"/>
              <w:left w:val="nil"/>
              <w:bottom w:val="single" w:color="auto" w:sz="4" w:space="0"/>
              <w:right w:val="single" w:color="auto" w:sz="4" w:space="0"/>
            </w:tcBorders>
            <w:shd w:val="clear" w:color="auto" w:fill="auto"/>
            <w:vAlign w:val="center"/>
          </w:tcPr>
          <w:p w14:paraId="160A3D0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BFEEC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45F35A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AF819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CA1C6D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二条违反本条例第十八条第一款规定，未经许可擅自从事职业中介活动的，由人力资源社会保障行政部门予以关闭或者责令停止从事职业中介活动；有违法所得的，没收违法所得，并处1万元以上5万元以下的罚款。</w:t>
            </w:r>
          </w:p>
        </w:tc>
        <w:tc>
          <w:tcPr>
            <w:tcW w:w="708" w:type="dxa"/>
            <w:tcBorders>
              <w:top w:val="nil"/>
              <w:left w:val="nil"/>
              <w:bottom w:val="single" w:color="auto" w:sz="4" w:space="0"/>
              <w:right w:val="single" w:color="auto" w:sz="4" w:space="0"/>
            </w:tcBorders>
            <w:shd w:val="clear" w:color="auto" w:fill="auto"/>
            <w:vAlign w:val="center"/>
          </w:tcPr>
          <w:p w14:paraId="351A895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F0DA351">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63D69DE2">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3F1B0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53AB2A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5BA265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73DCD32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对经营性人力资源服务机构开展人力资源服务业务未备案的检查</w:t>
            </w:r>
          </w:p>
        </w:tc>
        <w:tc>
          <w:tcPr>
            <w:tcW w:w="756" w:type="dxa"/>
            <w:tcBorders>
              <w:top w:val="nil"/>
              <w:left w:val="nil"/>
              <w:bottom w:val="single" w:color="auto" w:sz="4" w:space="0"/>
              <w:right w:val="single" w:color="auto" w:sz="4" w:space="0"/>
            </w:tcBorders>
            <w:shd w:val="clear" w:color="auto" w:fill="auto"/>
            <w:vAlign w:val="center"/>
          </w:tcPr>
          <w:p w14:paraId="636492B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4F8B02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0079DA6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0B0DF3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C42D47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二条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708" w:type="dxa"/>
            <w:tcBorders>
              <w:top w:val="nil"/>
              <w:left w:val="nil"/>
              <w:bottom w:val="single" w:color="auto" w:sz="4" w:space="0"/>
              <w:right w:val="single" w:color="auto" w:sz="4" w:space="0"/>
            </w:tcBorders>
            <w:shd w:val="clear" w:color="auto" w:fill="auto"/>
            <w:vAlign w:val="center"/>
          </w:tcPr>
          <w:p w14:paraId="5B46890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F774C9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6602499">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B918B7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D7A5ABA">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585710EE">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063C4D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对经营性人力资源服务机构设立分支机构、办理变更或者注销登记未书面报告的检查</w:t>
            </w:r>
          </w:p>
        </w:tc>
        <w:tc>
          <w:tcPr>
            <w:tcW w:w="756" w:type="dxa"/>
            <w:tcBorders>
              <w:top w:val="nil"/>
              <w:left w:val="nil"/>
              <w:bottom w:val="single" w:color="auto" w:sz="4" w:space="0"/>
              <w:right w:val="single" w:color="auto" w:sz="4" w:space="0"/>
            </w:tcBorders>
            <w:shd w:val="clear" w:color="auto" w:fill="auto"/>
            <w:vAlign w:val="center"/>
          </w:tcPr>
          <w:p w14:paraId="61F89A1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4AF75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3F7F5AD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91AB4F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E357B4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二条违反本条例第十八条第二款规定，违反本条例第十八条第二款规定，开展人力资源服务业务未备案，违反本条例第二十条、第二十一条规定，设立分支机构、办理变更或者注销登记未书面报告的，由人力资源社会保障行政部门责令改正；拒不改正的，处5000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27AC02A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F7FE91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22BB9B7">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F1CC0D3">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1E7183C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78314C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1CD22B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对发布的招聘信息不真实、不合法，未依法开展人力资源服务业务的检查</w:t>
            </w:r>
          </w:p>
        </w:tc>
        <w:tc>
          <w:tcPr>
            <w:tcW w:w="756" w:type="dxa"/>
            <w:tcBorders>
              <w:top w:val="nil"/>
              <w:left w:val="nil"/>
              <w:bottom w:val="single" w:color="auto" w:sz="4" w:space="0"/>
              <w:right w:val="single" w:color="auto" w:sz="4" w:space="0"/>
            </w:tcBorders>
            <w:shd w:val="clear" w:color="auto" w:fill="auto"/>
            <w:vAlign w:val="center"/>
          </w:tcPr>
          <w:p w14:paraId="08462A7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50EA8A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3FA96E9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4A0F58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78F571B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《人力资源市场暂行条例》（已经2018年5月2日国务院第7次常务会议通过，现予公布，自2018年10月1日起施行。中华人民共和国国务院令第700号）第四十三条 违反本条例第二十四条、第二十七条、第二十八条、第二十九条、第三十条、第三十一条规定，发布的招聘信息不真实、不合法，未依法开展人力资源服务业务的，由人力资源社会保障行政部门责令改正；有违法所得的，没收违法所得；拒不改正的，处1万元以上5万元以下的罚款；情节严重的，吊销人力资源服务许可证；给个人造成损害的，依法承担民事责任。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0FEFAC0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2881CD1">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A2D012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5D9866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BF4F1CC">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588B8654">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0A57681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对经营性人力资源服务机构未在服务场所明示有关事项的检查</w:t>
            </w:r>
          </w:p>
        </w:tc>
        <w:tc>
          <w:tcPr>
            <w:tcW w:w="756" w:type="dxa"/>
            <w:tcBorders>
              <w:top w:val="nil"/>
              <w:left w:val="nil"/>
              <w:bottom w:val="single" w:color="auto" w:sz="4" w:space="0"/>
              <w:right w:val="single" w:color="auto" w:sz="4" w:space="0"/>
            </w:tcBorders>
            <w:shd w:val="clear" w:color="auto" w:fill="auto"/>
            <w:vAlign w:val="center"/>
          </w:tcPr>
          <w:p w14:paraId="1A0809A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68E820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19EA5FD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3FE2A9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4DC9F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3046182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7EA36A82">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2C1ED12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8867A4B">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7F591C1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04763FE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653DA07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对经营性人力资源服务机构应当未按规定提交经营情况年度报告的检查</w:t>
            </w:r>
          </w:p>
        </w:tc>
        <w:tc>
          <w:tcPr>
            <w:tcW w:w="756" w:type="dxa"/>
            <w:tcBorders>
              <w:top w:val="nil"/>
              <w:left w:val="nil"/>
              <w:bottom w:val="single" w:color="auto" w:sz="4" w:space="0"/>
              <w:right w:val="single" w:color="auto" w:sz="4" w:space="0"/>
            </w:tcBorders>
            <w:shd w:val="clear" w:color="auto" w:fill="auto"/>
            <w:vAlign w:val="center"/>
          </w:tcPr>
          <w:p w14:paraId="6530549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1CD123E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4EA1EB8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FEB8A8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12843EC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6221CE26">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C88C73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EBAEE3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F54E32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E74D68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1AC037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w:t>
            </w:r>
          </w:p>
        </w:tc>
        <w:tc>
          <w:tcPr>
            <w:tcW w:w="1884" w:type="dxa"/>
            <w:tcBorders>
              <w:top w:val="nil"/>
              <w:left w:val="nil"/>
              <w:bottom w:val="single" w:color="auto" w:sz="4" w:space="0"/>
              <w:right w:val="single" w:color="auto" w:sz="4" w:space="0"/>
            </w:tcBorders>
            <w:shd w:val="clear" w:color="auto" w:fill="auto"/>
            <w:vAlign w:val="center"/>
          </w:tcPr>
          <w:p w14:paraId="21DD086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对人力资源服务机构未按规定建立健全内部制度或保存服务台账的检查</w:t>
            </w:r>
          </w:p>
        </w:tc>
        <w:tc>
          <w:tcPr>
            <w:tcW w:w="756" w:type="dxa"/>
            <w:tcBorders>
              <w:top w:val="nil"/>
              <w:left w:val="nil"/>
              <w:bottom w:val="single" w:color="auto" w:sz="4" w:space="0"/>
              <w:right w:val="single" w:color="auto" w:sz="4" w:space="0"/>
            </w:tcBorders>
            <w:shd w:val="clear" w:color="auto" w:fill="auto"/>
            <w:vAlign w:val="center"/>
          </w:tcPr>
          <w:p w14:paraId="1D94F26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E65246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405CF7E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5372CA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032951D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《人力资源市场暂行条例》（已经2018年5月2日国务院第7次常务会议通过，现予公布，自2018年10月1日起施行。中华人民共和国国务院令第700号）第四十四条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2C87E2D9">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AF34CA1">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A135B8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9489B3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134DA1F">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78A34588">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6A9390D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对用人单位招用无合法身份证件的人员的检查</w:t>
            </w:r>
          </w:p>
        </w:tc>
        <w:tc>
          <w:tcPr>
            <w:tcW w:w="756" w:type="dxa"/>
            <w:tcBorders>
              <w:top w:val="nil"/>
              <w:left w:val="nil"/>
              <w:bottom w:val="single" w:color="auto" w:sz="4" w:space="0"/>
              <w:right w:val="single" w:color="auto" w:sz="4" w:space="0"/>
            </w:tcBorders>
            <w:shd w:val="clear" w:color="auto" w:fill="auto"/>
            <w:vAlign w:val="center"/>
          </w:tcPr>
          <w:p w14:paraId="4376D93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C3A763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6B1F284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E7F0C9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638BAA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就业服务与就业管理规定》（中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五）招用无合法身份证件的人员”。</w:t>
            </w:r>
          </w:p>
        </w:tc>
        <w:tc>
          <w:tcPr>
            <w:tcW w:w="708" w:type="dxa"/>
            <w:tcBorders>
              <w:top w:val="nil"/>
              <w:left w:val="nil"/>
              <w:bottom w:val="single" w:color="auto" w:sz="4" w:space="0"/>
              <w:right w:val="single" w:color="auto" w:sz="4" w:space="0"/>
            </w:tcBorders>
            <w:shd w:val="clear" w:color="auto" w:fill="auto"/>
            <w:vAlign w:val="center"/>
          </w:tcPr>
          <w:p w14:paraId="6204E1E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D03168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670518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5B1B100">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428DB17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650FDCD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w:t>
            </w:r>
          </w:p>
        </w:tc>
        <w:tc>
          <w:tcPr>
            <w:tcW w:w="1884" w:type="dxa"/>
            <w:tcBorders>
              <w:top w:val="nil"/>
              <w:left w:val="nil"/>
              <w:bottom w:val="single" w:color="auto" w:sz="4" w:space="0"/>
              <w:right w:val="single" w:color="auto" w:sz="4" w:space="0"/>
            </w:tcBorders>
            <w:shd w:val="clear" w:color="auto" w:fill="auto"/>
            <w:vAlign w:val="center"/>
          </w:tcPr>
          <w:p w14:paraId="48C4D7A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对涂改、倒卖、出租、出借《劳务派遣经营许可证》，或者以其他形式非法转让《劳务派遣经营许可证》的检查</w:t>
            </w:r>
          </w:p>
        </w:tc>
        <w:tc>
          <w:tcPr>
            <w:tcW w:w="756" w:type="dxa"/>
            <w:tcBorders>
              <w:top w:val="nil"/>
              <w:left w:val="nil"/>
              <w:bottom w:val="single" w:color="auto" w:sz="4" w:space="0"/>
              <w:right w:val="single" w:color="auto" w:sz="4" w:space="0"/>
            </w:tcBorders>
            <w:shd w:val="clear" w:color="auto" w:fill="auto"/>
            <w:vAlign w:val="center"/>
          </w:tcPr>
          <w:p w14:paraId="5A28DF5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F5D261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劳务派遣机构</w:t>
            </w:r>
          </w:p>
        </w:tc>
        <w:tc>
          <w:tcPr>
            <w:tcW w:w="1170" w:type="dxa"/>
            <w:tcBorders>
              <w:top w:val="nil"/>
              <w:left w:val="nil"/>
              <w:bottom w:val="single" w:color="auto" w:sz="4" w:space="0"/>
              <w:right w:val="single" w:color="auto" w:sz="4" w:space="0"/>
            </w:tcBorders>
            <w:shd w:val="clear" w:color="auto" w:fill="auto"/>
            <w:vAlign w:val="center"/>
          </w:tcPr>
          <w:p w14:paraId="7161EE6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C37073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69D51E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行政许可实施办法》（2013年6月20日人力资源和社会保障部令第19号）第三十三条：劳务派遣单位有下列情形之一的，由人力资源社会保障行政部门处1万元以下的罚款；情节严重的，处1万元以上3万元以下的罚款：（一）涂改、倒卖、出租、出借《劳务派遣经营许可证》，或者以其他形式非法转让《劳务派遣经营许可证》的。</w:t>
            </w:r>
          </w:p>
        </w:tc>
        <w:tc>
          <w:tcPr>
            <w:tcW w:w="708" w:type="dxa"/>
            <w:tcBorders>
              <w:top w:val="nil"/>
              <w:left w:val="nil"/>
              <w:bottom w:val="single" w:color="auto" w:sz="4" w:space="0"/>
              <w:right w:val="single" w:color="auto" w:sz="4" w:space="0"/>
            </w:tcBorders>
            <w:shd w:val="clear" w:color="auto" w:fill="auto"/>
            <w:vAlign w:val="center"/>
          </w:tcPr>
          <w:p w14:paraId="453222D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5058CC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3D7464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EE5CF77">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067ADB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372D097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w:t>
            </w:r>
          </w:p>
        </w:tc>
        <w:tc>
          <w:tcPr>
            <w:tcW w:w="1884" w:type="dxa"/>
            <w:tcBorders>
              <w:top w:val="nil"/>
              <w:left w:val="nil"/>
              <w:bottom w:val="single" w:color="auto" w:sz="4" w:space="0"/>
              <w:right w:val="single" w:color="auto" w:sz="4" w:space="0"/>
            </w:tcBorders>
            <w:shd w:val="clear" w:color="auto" w:fill="auto"/>
            <w:vAlign w:val="center"/>
          </w:tcPr>
          <w:p w14:paraId="001A8FE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对隐瞒真实情况或者提交虚假材料取得劳务派遣行政许可的检查</w:t>
            </w:r>
          </w:p>
        </w:tc>
        <w:tc>
          <w:tcPr>
            <w:tcW w:w="756" w:type="dxa"/>
            <w:tcBorders>
              <w:top w:val="nil"/>
              <w:left w:val="nil"/>
              <w:bottom w:val="single" w:color="auto" w:sz="4" w:space="0"/>
              <w:right w:val="single" w:color="auto" w:sz="4" w:space="0"/>
            </w:tcBorders>
            <w:shd w:val="clear" w:color="auto" w:fill="auto"/>
            <w:vAlign w:val="center"/>
          </w:tcPr>
          <w:p w14:paraId="470BEF6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D31971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64439C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0B530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B244B6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行政许可实施办法》（2013年6月20日人力资源和社会保障部令第19号）第三十三条：劳务派遣单位有下列情形之一的，由人力资源社会保障行政部门处1万元以下的罚款；情节严重的，处1万元以上3万元以下的罚款：（二）隐瞒真实情况或者提交虚假材料取得劳务派遣行政许可的。</w:t>
            </w:r>
          </w:p>
        </w:tc>
        <w:tc>
          <w:tcPr>
            <w:tcW w:w="708" w:type="dxa"/>
            <w:tcBorders>
              <w:top w:val="nil"/>
              <w:left w:val="nil"/>
              <w:bottom w:val="single" w:color="auto" w:sz="4" w:space="0"/>
              <w:right w:val="single" w:color="auto" w:sz="4" w:space="0"/>
            </w:tcBorders>
            <w:shd w:val="clear" w:color="auto" w:fill="auto"/>
            <w:vAlign w:val="center"/>
          </w:tcPr>
          <w:p w14:paraId="40F7224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B62132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60C404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A7D6D6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right w:val="single" w:color="auto" w:sz="4" w:space="0"/>
            </w:tcBorders>
            <w:shd w:val="clear" w:color="auto" w:fill="auto"/>
            <w:vAlign w:val="center"/>
          </w:tcPr>
          <w:p w14:paraId="57708E80">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right w:val="single" w:color="auto" w:sz="4" w:space="0"/>
            </w:tcBorders>
            <w:shd w:val="clear" w:color="auto" w:fill="auto"/>
            <w:vAlign w:val="center"/>
          </w:tcPr>
          <w:p w14:paraId="417C78E2">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74E3047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对以欺骗、贿赂等不正当手段取得劳务派遣行政许可的检查</w:t>
            </w:r>
          </w:p>
        </w:tc>
        <w:tc>
          <w:tcPr>
            <w:tcW w:w="756" w:type="dxa"/>
            <w:tcBorders>
              <w:top w:val="nil"/>
              <w:left w:val="nil"/>
              <w:bottom w:val="single" w:color="auto" w:sz="4" w:space="0"/>
              <w:right w:val="single" w:color="auto" w:sz="4" w:space="0"/>
            </w:tcBorders>
            <w:shd w:val="clear" w:color="auto" w:fill="auto"/>
            <w:vAlign w:val="center"/>
          </w:tcPr>
          <w:p w14:paraId="0FAA33E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56FF15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劳务派遣机构</w:t>
            </w:r>
          </w:p>
        </w:tc>
        <w:tc>
          <w:tcPr>
            <w:tcW w:w="1170" w:type="dxa"/>
            <w:tcBorders>
              <w:top w:val="nil"/>
              <w:left w:val="nil"/>
              <w:bottom w:val="single" w:color="auto" w:sz="4" w:space="0"/>
              <w:right w:val="single" w:color="auto" w:sz="4" w:space="0"/>
            </w:tcBorders>
            <w:shd w:val="clear" w:color="auto" w:fill="auto"/>
            <w:vAlign w:val="center"/>
          </w:tcPr>
          <w:p w14:paraId="7B60085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7F72A3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BC6A6A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行政许可实施办法》（2013年6月20日人力资源和社会保障部令第19号）第三十三条：劳务派遣单位有下列情形之一的，由人力资源社会保障行政部门处1万元以下的罚款；情节严重的，处1万元以上3万元以下的罚款：（三）以欺骗、贿赂等不正当手段取得劳务派遣行政许可的。</w:t>
            </w:r>
          </w:p>
        </w:tc>
        <w:tc>
          <w:tcPr>
            <w:tcW w:w="708" w:type="dxa"/>
            <w:tcBorders>
              <w:top w:val="nil"/>
              <w:left w:val="nil"/>
              <w:bottom w:val="single" w:color="auto" w:sz="4" w:space="0"/>
              <w:right w:val="single" w:color="auto" w:sz="4" w:space="0"/>
            </w:tcBorders>
            <w:shd w:val="clear" w:color="auto" w:fill="auto"/>
            <w:vAlign w:val="center"/>
          </w:tcPr>
          <w:p w14:paraId="2D2326A2">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6039355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5B8315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B553164">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853C459">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E0AF06B">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902E50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对劳务派遣单位违反劳动合同法规定的检查</w:t>
            </w:r>
          </w:p>
        </w:tc>
        <w:tc>
          <w:tcPr>
            <w:tcW w:w="756" w:type="dxa"/>
            <w:tcBorders>
              <w:top w:val="nil"/>
              <w:left w:val="nil"/>
              <w:bottom w:val="single" w:color="auto" w:sz="4" w:space="0"/>
              <w:right w:val="single" w:color="auto" w:sz="4" w:space="0"/>
            </w:tcBorders>
            <w:shd w:val="clear" w:color="auto" w:fill="auto"/>
            <w:vAlign w:val="center"/>
          </w:tcPr>
          <w:p w14:paraId="13A879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D613FB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劳务派遣机构</w:t>
            </w:r>
          </w:p>
        </w:tc>
        <w:tc>
          <w:tcPr>
            <w:tcW w:w="1170" w:type="dxa"/>
            <w:tcBorders>
              <w:top w:val="nil"/>
              <w:left w:val="nil"/>
              <w:bottom w:val="single" w:color="auto" w:sz="4" w:space="0"/>
              <w:right w:val="single" w:color="auto" w:sz="4" w:space="0"/>
            </w:tcBorders>
            <w:shd w:val="clear" w:color="auto" w:fill="auto"/>
            <w:vAlign w:val="center"/>
          </w:tcPr>
          <w:p w14:paraId="52DE2B0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25D726E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2785596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《中华人民共和国劳动合同法》（2007年6月29日第十届全国人民代表大会常务委员会第二十八次会议通过  2007年6月29日中华人民共和国主席令第65号公布  2012年12月28日根据</w:t>
            </w:r>
            <w:r>
              <w:rPr>
                <w:rFonts w:hint="eastAsia"/>
                <w:color w:val="000000" w:themeColor="text1"/>
                <w:sz w:val="20"/>
                <w:szCs w:val="20"/>
                <w:lang w:eastAsia="zh-CN"/>
                <w14:textFill>
                  <w14:solidFill>
                    <w14:schemeClr w14:val="tx1"/>
                  </w14:solidFill>
                </w14:textFill>
              </w:rPr>
              <w:t>《全国人民代表大会</w:t>
            </w:r>
            <w:r>
              <w:rPr>
                <w:rFonts w:hint="eastAsia"/>
                <w:color w:val="000000" w:themeColor="text1"/>
                <w:sz w:val="20"/>
                <w:szCs w:val="20"/>
                <w14:textFill>
                  <w14:solidFill>
                    <w14:schemeClr w14:val="tx1"/>
                  </w14:solidFill>
                </w14:textFill>
              </w:rPr>
              <w:t>常务委员会关于修改&lt;中华人民共和国劳动合同法&gt;的决定》修订）第九十二条：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tc>
        <w:tc>
          <w:tcPr>
            <w:tcW w:w="708" w:type="dxa"/>
            <w:tcBorders>
              <w:top w:val="nil"/>
              <w:left w:val="nil"/>
              <w:bottom w:val="single" w:color="auto" w:sz="4" w:space="0"/>
              <w:right w:val="single" w:color="auto" w:sz="4" w:space="0"/>
            </w:tcBorders>
            <w:shd w:val="clear" w:color="auto" w:fill="auto"/>
            <w:vAlign w:val="center"/>
          </w:tcPr>
          <w:p w14:paraId="3A22862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C0DDFD5">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88A64E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7DA2DD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666AFB5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2DD1E2D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w:t>
            </w:r>
          </w:p>
        </w:tc>
        <w:tc>
          <w:tcPr>
            <w:tcW w:w="1884" w:type="dxa"/>
            <w:tcBorders>
              <w:top w:val="nil"/>
              <w:left w:val="nil"/>
              <w:bottom w:val="single" w:color="auto" w:sz="4" w:space="0"/>
              <w:right w:val="single" w:color="auto" w:sz="4" w:space="0"/>
            </w:tcBorders>
            <w:shd w:val="clear" w:color="auto" w:fill="auto"/>
            <w:vAlign w:val="center"/>
          </w:tcPr>
          <w:p w14:paraId="28DE841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对用工单位违反劳动合同法及实施条例有关劳务派遣规定的检查</w:t>
            </w:r>
          </w:p>
        </w:tc>
        <w:tc>
          <w:tcPr>
            <w:tcW w:w="756" w:type="dxa"/>
            <w:tcBorders>
              <w:top w:val="nil"/>
              <w:left w:val="nil"/>
              <w:bottom w:val="single" w:color="auto" w:sz="4" w:space="0"/>
              <w:right w:val="single" w:color="auto" w:sz="4" w:space="0"/>
            </w:tcBorders>
            <w:shd w:val="clear" w:color="auto" w:fill="auto"/>
            <w:vAlign w:val="center"/>
          </w:tcPr>
          <w:p w14:paraId="1383073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06DF98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929F69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33D37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4E530F8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劳动合同法实施条例》（国务院令第535号）第三十五条：“用工单位违反劳动合同法和本条例有关劳务派遣规定的，由劳动行政部门和其他有关主管部门责令改正；情节严重的，以每位被派遣劳动者1000元以上5000元以下的标准处以罚款；给被派遣劳动者造成损害的，劳务派遣单位和用工单位承担连带赔偿责任。”</w:t>
            </w:r>
          </w:p>
        </w:tc>
        <w:tc>
          <w:tcPr>
            <w:tcW w:w="708" w:type="dxa"/>
            <w:tcBorders>
              <w:top w:val="nil"/>
              <w:left w:val="nil"/>
              <w:bottom w:val="single" w:color="auto" w:sz="4" w:space="0"/>
              <w:right w:val="single" w:color="auto" w:sz="4" w:space="0"/>
            </w:tcBorders>
            <w:shd w:val="clear" w:color="auto" w:fill="auto"/>
            <w:vAlign w:val="center"/>
          </w:tcPr>
          <w:p w14:paraId="53D1BB5F">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EC2EB3A">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D1C57BF">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5B0269A">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7867D70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6382404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w:t>
            </w:r>
          </w:p>
        </w:tc>
        <w:tc>
          <w:tcPr>
            <w:tcW w:w="1884" w:type="dxa"/>
            <w:tcBorders>
              <w:top w:val="nil"/>
              <w:left w:val="nil"/>
              <w:bottom w:val="single" w:color="auto" w:sz="4" w:space="0"/>
              <w:right w:val="single" w:color="auto" w:sz="4" w:space="0"/>
            </w:tcBorders>
            <w:shd w:val="clear" w:color="auto" w:fill="auto"/>
            <w:vAlign w:val="center"/>
          </w:tcPr>
          <w:p w14:paraId="715F16B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对用工单位决定使用被派遣劳动者的辅助性岗位，不经职工代表大会或者全体职工讨论，提出方案和意见，与工会或者职工代表平等协商确定，并在用工单位内公示的检查</w:t>
            </w:r>
          </w:p>
        </w:tc>
        <w:tc>
          <w:tcPr>
            <w:tcW w:w="756" w:type="dxa"/>
            <w:tcBorders>
              <w:top w:val="nil"/>
              <w:left w:val="nil"/>
              <w:bottom w:val="single" w:color="auto" w:sz="4" w:space="0"/>
              <w:right w:val="single" w:color="auto" w:sz="4" w:space="0"/>
            </w:tcBorders>
            <w:shd w:val="clear" w:color="auto" w:fill="auto"/>
            <w:vAlign w:val="center"/>
          </w:tcPr>
          <w:p w14:paraId="04F080F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833B8D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43096F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974AA5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34CF6645">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《劳务派遣暂行规定》（2014年1月24日人力资源和社会保障部令第22号）第二十二条 用工单位违反本规定第三条第三款规定的，由人力资源社会保障行政部门责令改正，给予警告；给被派遣劳动者造成损害的，依法承担赔偿责任。</w:t>
            </w:r>
          </w:p>
        </w:tc>
        <w:tc>
          <w:tcPr>
            <w:tcW w:w="708" w:type="dxa"/>
            <w:tcBorders>
              <w:top w:val="nil"/>
              <w:left w:val="nil"/>
              <w:bottom w:val="single" w:color="auto" w:sz="4" w:space="0"/>
              <w:right w:val="single" w:color="auto" w:sz="4" w:space="0"/>
            </w:tcBorders>
            <w:shd w:val="clear" w:color="auto" w:fill="auto"/>
            <w:vAlign w:val="center"/>
          </w:tcPr>
          <w:p w14:paraId="0131A7C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289356C">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520541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FD2338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8349594">
            <w:pPr>
              <w:rPr>
                <w:rFonts w:hint="eastAsia" w:ascii="宋体" w:hAnsi="宋体" w:eastAsia="宋体" w:cs="宋体"/>
                <w:color w:val="000000" w:themeColor="text1"/>
                <w:sz w:val="20"/>
                <w:szCs w:val="20"/>
                <w14:textFill>
                  <w14:solidFill>
                    <w14:schemeClr w14:val="tx1"/>
                  </w14:solidFill>
                </w14:textFill>
              </w:rPr>
            </w:pPr>
          </w:p>
        </w:tc>
        <w:tc>
          <w:tcPr>
            <w:tcW w:w="1450" w:type="dxa"/>
            <w:tcBorders>
              <w:top w:val="nil"/>
              <w:left w:val="nil"/>
              <w:bottom w:val="single" w:color="auto" w:sz="4" w:space="0"/>
              <w:right w:val="single" w:color="auto" w:sz="4" w:space="0"/>
            </w:tcBorders>
            <w:shd w:val="clear" w:color="auto" w:fill="auto"/>
            <w:vAlign w:val="center"/>
          </w:tcPr>
          <w:p w14:paraId="2F28DCF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职业年金</w:t>
            </w:r>
          </w:p>
        </w:tc>
        <w:tc>
          <w:tcPr>
            <w:tcW w:w="1884" w:type="dxa"/>
            <w:tcBorders>
              <w:top w:val="nil"/>
              <w:left w:val="nil"/>
              <w:bottom w:val="single" w:color="auto" w:sz="4" w:space="0"/>
              <w:right w:val="single" w:color="auto" w:sz="4" w:space="0"/>
            </w:tcBorders>
            <w:shd w:val="clear" w:color="auto" w:fill="auto"/>
            <w:vAlign w:val="center"/>
          </w:tcPr>
          <w:p w14:paraId="13A26EF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对违反《企业年金办法》规定的检查</w:t>
            </w:r>
          </w:p>
        </w:tc>
        <w:tc>
          <w:tcPr>
            <w:tcW w:w="756" w:type="dxa"/>
            <w:tcBorders>
              <w:top w:val="nil"/>
              <w:left w:val="nil"/>
              <w:bottom w:val="single" w:color="auto" w:sz="4" w:space="0"/>
              <w:right w:val="single" w:color="auto" w:sz="4" w:space="0"/>
            </w:tcBorders>
            <w:shd w:val="clear" w:color="auto" w:fill="auto"/>
            <w:vAlign w:val="center"/>
          </w:tcPr>
          <w:p w14:paraId="64E5C39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4C019F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17A61AE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BD86D3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官渡区人力资源社会保障局</w:t>
            </w:r>
          </w:p>
        </w:tc>
        <w:tc>
          <w:tcPr>
            <w:tcW w:w="3986" w:type="dxa"/>
            <w:tcBorders>
              <w:top w:val="single" w:color="auto" w:sz="4" w:space="0"/>
              <w:left w:val="nil"/>
              <w:bottom w:val="single" w:color="auto" w:sz="4" w:space="0"/>
              <w:right w:val="single" w:color="auto" w:sz="4" w:space="0"/>
            </w:tcBorders>
            <w:shd w:val="clear" w:color="auto" w:fill="auto"/>
            <w:vAlign w:val="center"/>
          </w:tcPr>
          <w:p w14:paraId="5FF3B4C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一）以胁迫、利诱、欺骗手段阻碍职工加入工会的。</w:t>
            </w:r>
          </w:p>
        </w:tc>
        <w:tc>
          <w:tcPr>
            <w:tcW w:w="708" w:type="dxa"/>
            <w:tcBorders>
              <w:top w:val="nil"/>
              <w:left w:val="nil"/>
              <w:bottom w:val="single" w:color="auto" w:sz="4" w:space="0"/>
              <w:right w:val="single" w:color="auto" w:sz="4" w:space="0"/>
            </w:tcBorders>
            <w:shd w:val="clear" w:color="auto" w:fill="auto"/>
            <w:vAlign w:val="center"/>
          </w:tcPr>
          <w:p w14:paraId="54D2A175">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606746D">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5A02933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349A8C">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711E255">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7AADF5D7">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0DE2368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对未经批准擅自举办中外合作职业技能培训办学项目，或者以不正当手段骗取中外合作办学项目批准书的检查</w:t>
            </w:r>
          </w:p>
        </w:tc>
        <w:tc>
          <w:tcPr>
            <w:tcW w:w="756" w:type="dxa"/>
            <w:tcBorders>
              <w:top w:val="nil"/>
              <w:left w:val="nil"/>
              <w:bottom w:val="single" w:color="auto" w:sz="4" w:space="0"/>
              <w:right w:val="single" w:color="auto" w:sz="4" w:space="0"/>
            </w:tcBorders>
            <w:shd w:val="clear" w:color="auto" w:fill="auto"/>
            <w:vAlign w:val="center"/>
          </w:tcPr>
          <w:p w14:paraId="63D2F1D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088B5D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272E0CB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917AC3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37A76B0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办学管理办法》（2006年7月19日劳动和社会保障部令第27号）第五十三条：违反本办法的规定，未经批准擅自举办中外合作职业技能培训办学项目，或者以不正当手段骗取中外合作办学项目批准书的，由劳动保障行政部门责令举办该项目的中国教育机构限期改正、退还向学生收取的费用，并处以1万元以下罚款。</w:t>
            </w:r>
          </w:p>
        </w:tc>
        <w:tc>
          <w:tcPr>
            <w:tcW w:w="708" w:type="dxa"/>
            <w:tcBorders>
              <w:top w:val="nil"/>
              <w:left w:val="nil"/>
              <w:bottom w:val="single" w:color="auto" w:sz="4" w:space="0"/>
              <w:right w:val="single" w:color="auto" w:sz="4" w:space="0"/>
            </w:tcBorders>
            <w:shd w:val="clear" w:color="auto" w:fill="auto"/>
            <w:vAlign w:val="center"/>
          </w:tcPr>
          <w:p w14:paraId="6E7A458E">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412CA46">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AA5CFF8">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CE7F02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3E2108D">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592B169">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5C63A8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对中外合作职业技能培训办学项目发布虚假招生简章或者招生广告，骗取钱财的检查</w:t>
            </w:r>
          </w:p>
        </w:tc>
        <w:tc>
          <w:tcPr>
            <w:tcW w:w="756" w:type="dxa"/>
            <w:tcBorders>
              <w:top w:val="nil"/>
              <w:left w:val="nil"/>
              <w:bottom w:val="single" w:color="auto" w:sz="4" w:space="0"/>
              <w:right w:val="single" w:color="auto" w:sz="4" w:space="0"/>
            </w:tcBorders>
            <w:shd w:val="clear" w:color="auto" w:fill="auto"/>
            <w:vAlign w:val="center"/>
          </w:tcPr>
          <w:p w14:paraId="1AFD1C1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972CD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64093B3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6E5EDF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39A1C1C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办学管理办法》（2006年7月19日劳动和社会保障部令第27号）第五十五条：中外合作职业技能培训办学项目发布虚假招生简章或者招生广告，骗取钱财的，由劳动保障行政部门责令举办该项目的中国教育机构退还收取的费用后，没收剩余违法所得，并处以违法所得3倍以下且总额3万元以下的罚款。</w:t>
            </w:r>
          </w:p>
        </w:tc>
        <w:tc>
          <w:tcPr>
            <w:tcW w:w="708" w:type="dxa"/>
            <w:tcBorders>
              <w:top w:val="nil"/>
              <w:left w:val="nil"/>
              <w:bottom w:val="single" w:color="auto" w:sz="4" w:space="0"/>
              <w:right w:val="single" w:color="auto" w:sz="4" w:space="0"/>
            </w:tcBorders>
            <w:shd w:val="clear" w:color="auto" w:fill="auto"/>
            <w:vAlign w:val="center"/>
          </w:tcPr>
          <w:p w14:paraId="26732CC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8B58B5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3CC54E4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210FF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3BC8437D">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28C02D42">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18E8F84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对未经批准擅自设立中外合作办学机构，或以不正当手段骗取中外合作办学许可证的检查</w:t>
            </w:r>
          </w:p>
        </w:tc>
        <w:tc>
          <w:tcPr>
            <w:tcW w:w="756" w:type="dxa"/>
            <w:tcBorders>
              <w:top w:val="nil"/>
              <w:left w:val="nil"/>
              <w:bottom w:val="single" w:color="auto" w:sz="4" w:space="0"/>
              <w:right w:val="single" w:color="auto" w:sz="4" w:space="0"/>
            </w:tcBorders>
            <w:shd w:val="clear" w:color="auto" w:fill="auto"/>
            <w:vAlign w:val="center"/>
          </w:tcPr>
          <w:p w14:paraId="419006B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2F79C3C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5C9ECB0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0A795A0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11C732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中外合作办学条例》（国务院令第372）第五十一条：“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w:t>
            </w:r>
          </w:p>
        </w:tc>
        <w:tc>
          <w:tcPr>
            <w:tcW w:w="708" w:type="dxa"/>
            <w:tcBorders>
              <w:top w:val="nil"/>
              <w:left w:val="nil"/>
              <w:bottom w:val="single" w:color="auto" w:sz="4" w:space="0"/>
              <w:right w:val="single" w:color="auto" w:sz="4" w:space="0"/>
            </w:tcBorders>
            <w:shd w:val="clear" w:color="auto" w:fill="auto"/>
            <w:vAlign w:val="center"/>
          </w:tcPr>
          <w:p w14:paraId="6B6720B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3A975E4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6215D80">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A81A078">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3815947">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68AA888E">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34B8A4D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对在中外合作办学机构筹备设立期间招收学生的检查</w:t>
            </w:r>
          </w:p>
        </w:tc>
        <w:tc>
          <w:tcPr>
            <w:tcW w:w="756" w:type="dxa"/>
            <w:tcBorders>
              <w:top w:val="nil"/>
              <w:left w:val="nil"/>
              <w:bottom w:val="single" w:color="auto" w:sz="4" w:space="0"/>
              <w:right w:val="single" w:color="auto" w:sz="4" w:space="0"/>
            </w:tcBorders>
            <w:shd w:val="clear" w:color="auto" w:fill="auto"/>
            <w:vAlign w:val="center"/>
          </w:tcPr>
          <w:p w14:paraId="44A7D8D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6BF2F8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013D7E5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E9A474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2CAF773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中外合作办学条例》（国务院令第372第五十二条：“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tc>
        <w:tc>
          <w:tcPr>
            <w:tcW w:w="708" w:type="dxa"/>
            <w:tcBorders>
              <w:top w:val="nil"/>
              <w:left w:val="nil"/>
              <w:bottom w:val="single" w:color="auto" w:sz="4" w:space="0"/>
              <w:right w:val="single" w:color="auto" w:sz="4" w:space="0"/>
            </w:tcBorders>
            <w:shd w:val="clear" w:color="auto" w:fill="auto"/>
            <w:vAlign w:val="center"/>
          </w:tcPr>
          <w:p w14:paraId="2C29D404">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4E071A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467B95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32BFB7B">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restart"/>
            <w:tcBorders>
              <w:left w:val="single" w:color="auto" w:sz="4" w:space="0"/>
              <w:right w:val="single" w:color="auto" w:sz="4" w:space="0"/>
            </w:tcBorders>
            <w:shd w:val="clear" w:color="auto" w:fill="auto"/>
            <w:vAlign w:val="center"/>
          </w:tcPr>
          <w:p w14:paraId="0D83B93C">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vMerge w:val="restart"/>
            <w:tcBorders>
              <w:top w:val="nil"/>
              <w:left w:val="nil"/>
              <w:right w:val="single" w:color="auto" w:sz="4" w:space="0"/>
            </w:tcBorders>
            <w:shd w:val="clear" w:color="auto" w:fill="auto"/>
            <w:vAlign w:val="center"/>
          </w:tcPr>
          <w:p w14:paraId="69DCD56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38E115A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对中外合作办学者虚假出资或在中外合作办学机构成立后抽逃出资的检查</w:t>
            </w:r>
          </w:p>
        </w:tc>
        <w:tc>
          <w:tcPr>
            <w:tcW w:w="756" w:type="dxa"/>
            <w:tcBorders>
              <w:top w:val="nil"/>
              <w:left w:val="nil"/>
              <w:bottom w:val="single" w:color="auto" w:sz="4" w:space="0"/>
              <w:right w:val="single" w:color="auto" w:sz="4" w:space="0"/>
            </w:tcBorders>
            <w:shd w:val="clear" w:color="auto" w:fill="auto"/>
            <w:vAlign w:val="center"/>
          </w:tcPr>
          <w:p w14:paraId="2E7595C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8589FE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708B55A2">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1961932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679243F8">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中外合作办学条例》（国务院令第372号）第五十三条：“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tc>
        <w:tc>
          <w:tcPr>
            <w:tcW w:w="708" w:type="dxa"/>
            <w:tcBorders>
              <w:top w:val="nil"/>
              <w:left w:val="nil"/>
              <w:bottom w:val="single" w:color="auto" w:sz="4" w:space="0"/>
              <w:right w:val="single" w:color="auto" w:sz="4" w:space="0"/>
            </w:tcBorders>
            <w:shd w:val="clear" w:color="auto" w:fill="auto"/>
            <w:vAlign w:val="center"/>
          </w:tcPr>
          <w:p w14:paraId="11C9E97A">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2592EC50">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575A625">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9282BE9">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41FB3FD">
            <w:pPr>
              <w:rPr>
                <w:rFonts w:hint="eastAsia" w:ascii="宋体" w:hAnsi="宋体" w:eastAsia="宋体" w:cs="宋体"/>
                <w:color w:val="000000" w:themeColor="text1"/>
                <w:sz w:val="20"/>
                <w:szCs w:val="20"/>
                <w14:textFill>
                  <w14:solidFill>
                    <w14:schemeClr w14:val="tx1"/>
                  </w14:solidFill>
                </w14:textFill>
              </w:rPr>
            </w:pPr>
          </w:p>
        </w:tc>
        <w:tc>
          <w:tcPr>
            <w:tcW w:w="1450" w:type="dxa"/>
            <w:vMerge w:val="continue"/>
            <w:tcBorders>
              <w:left w:val="nil"/>
              <w:bottom w:val="single" w:color="auto" w:sz="4" w:space="0"/>
              <w:right w:val="single" w:color="auto" w:sz="4" w:space="0"/>
            </w:tcBorders>
            <w:shd w:val="clear" w:color="auto" w:fill="auto"/>
            <w:vAlign w:val="center"/>
          </w:tcPr>
          <w:p w14:paraId="5BCDC170">
            <w:pPr>
              <w:jc w:val="center"/>
              <w:rPr>
                <w:rFonts w:hint="eastAsia"/>
                <w:color w:val="000000" w:themeColor="text1"/>
                <w:sz w:val="20"/>
                <w:szCs w:val="20"/>
                <w14:textFill>
                  <w14:solidFill>
                    <w14:schemeClr w14:val="tx1"/>
                  </w14:solidFill>
                </w14:textFill>
              </w:rPr>
            </w:pPr>
          </w:p>
        </w:tc>
        <w:tc>
          <w:tcPr>
            <w:tcW w:w="1884" w:type="dxa"/>
            <w:tcBorders>
              <w:top w:val="nil"/>
              <w:left w:val="nil"/>
              <w:bottom w:val="single" w:color="auto" w:sz="4" w:space="0"/>
              <w:right w:val="single" w:color="auto" w:sz="4" w:space="0"/>
            </w:tcBorders>
            <w:shd w:val="clear" w:color="auto" w:fill="auto"/>
            <w:vAlign w:val="center"/>
          </w:tcPr>
          <w:p w14:paraId="20F7363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对违反中外合作办学规定发布虚假招生简章，骗取钱财的检查</w:t>
            </w:r>
          </w:p>
        </w:tc>
        <w:tc>
          <w:tcPr>
            <w:tcW w:w="756" w:type="dxa"/>
            <w:tcBorders>
              <w:top w:val="nil"/>
              <w:left w:val="nil"/>
              <w:bottom w:val="single" w:color="auto" w:sz="4" w:space="0"/>
              <w:right w:val="single" w:color="auto" w:sz="4" w:space="0"/>
            </w:tcBorders>
            <w:shd w:val="clear" w:color="auto" w:fill="auto"/>
            <w:vAlign w:val="center"/>
          </w:tcPr>
          <w:p w14:paraId="5507683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56BFE61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33B7013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725E05A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州（市）及以下人力资源社会保障部门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0E95C45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中外合作办学条例》（国务院令第372号第五十七条：“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中外合作办学机构发布虚假招生广告的，依照《中华人民共和国广告法》的有关规定追究其法律责任。”</w:t>
            </w:r>
          </w:p>
        </w:tc>
        <w:tc>
          <w:tcPr>
            <w:tcW w:w="708" w:type="dxa"/>
            <w:tcBorders>
              <w:top w:val="nil"/>
              <w:left w:val="nil"/>
              <w:bottom w:val="single" w:color="auto" w:sz="4" w:space="0"/>
              <w:right w:val="single" w:color="auto" w:sz="4" w:space="0"/>
            </w:tcBorders>
            <w:shd w:val="clear" w:color="auto" w:fill="auto"/>
            <w:vAlign w:val="center"/>
          </w:tcPr>
          <w:p w14:paraId="60A2BD0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ABB315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0C7D2CE3">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964F1B6">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13FE8AD6">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3AAEF0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790FC42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中外合作职业技能培训机构设立、分立、合并、变更及终止的监管（非经营性）</w:t>
            </w:r>
          </w:p>
        </w:tc>
        <w:tc>
          <w:tcPr>
            <w:tcW w:w="756" w:type="dxa"/>
            <w:tcBorders>
              <w:top w:val="nil"/>
              <w:left w:val="nil"/>
              <w:bottom w:val="single" w:color="auto" w:sz="4" w:space="0"/>
              <w:right w:val="single" w:color="auto" w:sz="4" w:space="0"/>
            </w:tcBorders>
            <w:shd w:val="clear" w:color="auto" w:fill="auto"/>
            <w:vAlign w:val="center"/>
          </w:tcPr>
          <w:p w14:paraId="14A2960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4B201244">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2620034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35A06EB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206280A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中外合作办学条例》（2003年3月1日国务院令第372号，2013年7月18日予以修改）第十二条：……申请设立实施职业技能培训的中外合作办学机构，由拟设立机构所在地的省、自治区、直辖市人民政府劳动行政部门审批。第四十二条 ：中外合作办学机构的分立、合并，在进行财务清算后，由该机构理事会、董事会或者联合管理委员会报审批机关批准。第四十三条：中外合作办学机构合作办学者的变更，应当由合作办学者提出，在进行财务清算后，经该机构理事会、董事会或者联合管理委员会同意，报审批机关核准，并办理相应的变更手续。中外合作办学机构住所、法定代表人的变更，应当经审批机关核准，并办理相应的变更手续。中外合作办学机构校长或者主要行政负责人的变更，应当及时办理变更手续。第四十四条：中外合作办学机构名称、层次、类别的变更，由该机构理事会、董事会或者联合管理委员会报审批机关批准。第四十五条：中外合作办学机构有下列情形之一的，应当终止：（一）根据章程规定要求终止，并经审批机关批准的；（二）被吊销中外合作办学许可证的；（三）因资不抵债无法继续办学，并经审批机关批准的。第五十九条：香港特别行政区、澳门特别行政区和台湾地区的教育机构与内地教育机构合作办学的，参照本条例的规定执行。</w:t>
            </w:r>
          </w:p>
        </w:tc>
        <w:tc>
          <w:tcPr>
            <w:tcW w:w="708" w:type="dxa"/>
            <w:tcBorders>
              <w:top w:val="nil"/>
              <w:left w:val="nil"/>
              <w:bottom w:val="single" w:color="auto" w:sz="4" w:space="0"/>
              <w:right w:val="single" w:color="auto" w:sz="4" w:space="0"/>
            </w:tcBorders>
            <w:shd w:val="clear" w:color="auto" w:fill="auto"/>
            <w:vAlign w:val="center"/>
          </w:tcPr>
          <w:p w14:paraId="4A966660">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40B8A70F">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3C05F9C">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89A51A1">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20304EF2">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5612F71C">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7CA7A3AE">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对中外合作职业技能培训项目的监管</w:t>
            </w:r>
          </w:p>
        </w:tc>
        <w:tc>
          <w:tcPr>
            <w:tcW w:w="756" w:type="dxa"/>
            <w:tcBorders>
              <w:top w:val="nil"/>
              <w:left w:val="nil"/>
              <w:bottom w:val="single" w:color="auto" w:sz="4" w:space="0"/>
              <w:right w:val="single" w:color="auto" w:sz="4" w:space="0"/>
            </w:tcBorders>
            <w:shd w:val="clear" w:color="auto" w:fill="auto"/>
            <w:vAlign w:val="center"/>
          </w:tcPr>
          <w:p w14:paraId="1F26C4A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09D4F0C0">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中外合作职业技能培训项目</w:t>
            </w:r>
          </w:p>
        </w:tc>
        <w:tc>
          <w:tcPr>
            <w:tcW w:w="1170" w:type="dxa"/>
            <w:tcBorders>
              <w:top w:val="nil"/>
              <w:left w:val="nil"/>
              <w:bottom w:val="single" w:color="auto" w:sz="4" w:space="0"/>
              <w:right w:val="single" w:color="auto" w:sz="4" w:space="0"/>
            </w:tcBorders>
            <w:shd w:val="clear" w:color="auto" w:fill="auto"/>
            <w:vAlign w:val="center"/>
          </w:tcPr>
          <w:p w14:paraId="427385D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60BF431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19A67B93">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外合作职业技能培训办学管理办法》（2006年7月26日劳动和社会保障部令第27号，2015年4月30日予以修改）第四十三条：有下列情形之一的，中外合作职业技能培训办学项目终止：（一）根据合作协议要求终止，并经审批机关批准的；（二）中外合作办学者有一方被依法吊销办学资格的；（三）被吊销中外合作办学项目批准书的。</w:t>
            </w:r>
          </w:p>
        </w:tc>
        <w:tc>
          <w:tcPr>
            <w:tcW w:w="708" w:type="dxa"/>
            <w:tcBorders>
              <w:top w:val="nil"/>
              <w:left w:val="nil"/>
              <w:bottom w:val="single" w:color="auto" w:sz="4" w:space="0"/>
              <w:right w:val="single" w:color="auto" w:sz="4" w:space="0"/>
            </w:tcBorders>
            <w:shd w:val="clear" w:color="auto" w:fill="auto"/>
            <w:vAlign w:val="center"/>
          </w:tcPr>
          <w:p w14:paraId="72A299C9">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4DDB763">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459CF3AE">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5F16FBD">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27EB3C37">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81A6D6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46CB48B7">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对民办职业培训学校设立、分立、合并、变更及终止的监管</w:t>
            </w:r>
          </w:p>
        </w:tc>
        <w:tc>
          <w:tcPr>
            <w:tcW w:w="756" w:type="dxa"/>
            <w:tcBorders>
              <w:top w:val="nil"/>
              <w:left w:val="nil"/>
              <w:bottom w:val="single" w:color="auto" w:sz="4" w:space="0"/>
              <w:right w:val="single" w:color="auto" w:sz="4" w:space="0"/>
            </w:tcBorders>
            <w:shd w:val="clear" w:color="auto" w:fill="auto"/>
            <w:vAlign w:val="center"/>
          </w:tcPr>
          <w:p w14:paraId="03A7D4A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67E3BBE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民办职业培训学校</w:t>
            </w:r>
          </w:p>
        </w:tc>
        <w:tc>
          <w:tcPr>
            <w:tcW w:w="1170" w:type="dxa"/>
            <w:tcBorders>
              <w:top w:val="nil"/>
              <w:left w:val="nil"/>
              <w:bottom w:val="single" w:color="auto" w:sz="4" w:space="0"/>
              <w:right w:val="single" w:color="auto" w:sz="4" w:space="0"/>
            </w:tcBorders>
            <w:shd w:val="clear" w:color="auto" w:fill="auto"/>
            <w:vAlign w:val="center"/>
          </w:tcPr>
          <w:p w14:paraId="59EFFF2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4164BA6C">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507B72C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2002年12月28日主席令第80号，2013年6月29日予以修改）第十一条：……举办实施以职业技能为主的职业资格培训、职业技能培训的民办学校，由县级以上人民政府劳动和社会保障行政部门按照国家规定的权限审批，并抄送同级教育行政部门备案。第五十三条：民办学校的分立、合并，在进行财务清算后，由学校理事会或者董事会报审批机关批准。第五十四条：民办学校举办者的变更，须由举办者提出，在进行财务清算后，经学校理事会或者董事会同意，报审批机关核准。第五十五条：民办学校名称、层次、类别的变更，由学校理事会或者董事会报审批机关批准。</w:t>
            </w:r>
          </w:p>
        </w:tc>
        <w:tc>
          <w:tcPr>
            <w:tcW w:w="708" w:type="dxa"/>
            <w:tcBorders>
              <w:top w:val="nil"/>
              <w:left w:val="nil"/>
              <w:bottom w:val="single" w:color="auto" w:sz="4" w:space="0"/>
              <w:right w:val="single" w:color="auto" w:sz="4" w:space="0"/>
            </w:tcBorders>
            <w:shd w:val="clear" w:color="auto" w:fill="auto"/>
            <w:vAlign w:val="center"/>
          </w:tcPr>
          <w:p w14:paraId="35C96217">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59589DC9">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17B7EC5B">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514C34E">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7736D175">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104ECCDB">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321B2326">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对民办学校、民办职业培训学校的监管</w:t>
            </w:r>
          </w:p>
        </w:tc>
        <w:tc>
          <w:tcPr>
            <w:tcW w:w="756" w:type="dxa"/>
            <w:tcBorders>
              <w:top w:val="nil"/>
              <w:left w:val="nil"/>
              <w:bottom w:val="single" w:color="auto" w:sz="4" w:space="0"/>
              <w:right w:val="single" w:color="auto" w:sz="4" w:space="0"/>
            </w:tcBorders>
            <w:shd w:val="clear" w:color="auto" w:fill="auto"/>
            <w:vAlign w:val="center"/>
          </w:tcPr>
          <w:p w14:paraId="3E3D50C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78B7BFD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民办学校、民办职业培训学校</w:t>
            </w:r>
          </w:p>
        </w:tc>
        <w:tc>
          <w:tcPr>
            <w:tcW w:w="1170" w:type="dxa"/>
            <w:tcBorders>
              <w:top w:val="nil"/>
              <w:left w:val="nil"/>
              <w:bottom w:val="single" w:color="auto" w:sz="4" w:space="0"/>
              <w:right w:val="single" w:color="auto" w:sz="4" w:space="0"/>
            </w:tcBorders>
            <w:shd w:val="clear" w:color="auto" w:fill="auto"/>
            <w:vAlign w:val="center"/>
          </w:tcPr>
          <w:p w14:paraId="41F353B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实地核查书面检查</w:t>
            </w:r>
          </w:p>
        </w:tc>
        <w:tc>
          <w:tcPr>
            <w:tcW w:w="1155" w:type="dxa"/>
            <w:tcBorders>
              <w:top w:val="nil"/>
              <w:left w:val="nil"/>
              <w:bottom w:val="single" w:color="auto" w:sz="4" w:space="0"/>
              <w:right w:val="single" w:color="auto" w:sz="4" w:space="0"/>
            </w:tcBorders>
            <w:shd w:val="clear" w:color="auto" w:fill="auto"/>
            <w:vAlign w:val="center"/>
          </w:tcPr>
          <w:p w14:paraId="38354FA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人力资源和社会保障部门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76D6E649">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中华人民共和国民办教育促进法》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云南省民办职业培训学校管理办法》第三十六条（一）对未经人力资源和社会保障行政部门批准，从事职业资格培训、职业技能培训的组织和个人，由人力资源和社会保障行政部门会同有关行政部门依照国家有关规定查处取缔。（二）教学条件明显不能满足教学要求，教育教学质量低下，未及时采取措施的，限期改正或撤销办学资格。</w:t>
            </w:r>
          </w:p>
        </w:tc>
        <w:tc>
          <w:tcPr>
            <w:tcW w:w="708" w:type="dxa"/>
            <w:tcBorders>
              <w:top w:val="nil"/>
              <w:left w:val="nil"/>
              <w:bottom w:val="single" w:color="auto" w:sz="4" w:space="0"/>
              <w:right w:val="single" w:color="auto" w:sz="4" w:space="0"/>
            </w:tcBorders>
            <w:shd w:val="clear" w:color="auto" w:fill="auto"/>
            <w:vAlign w:val="center"/>
          </w:tcPr>
          <w:p w14:paraId="6B2718EC">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087A4AFE">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r w14:paraId="7403FE21">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112B392">
            <w:pPr>
              <w:numPr>
                <w:ilvl w:val="0"/>
                <w:numId w:val="1"/>
              </w:numPr>
              <w:jc w:val="center"/>
              <w:rPr>
                <w:rFonts w:cs="宋体" w:asciiTheme="minorEastAsia" w:hAnsiTheme="minorEastAsia"/>
                <w:color w:val="000000" w:themeColor="text1"/>
                <w:sz w:val="20"/>
                <w:szCs w:val="20"/>
                <w14:textFill>
                  <w14:solidFill>
                    <w14:schemeClr w14:val="tx1"/>
                  </w14:solidFill>
                </w14:textFill>
              </w:rPr>
            </w:pPr>
          </w:p>
        </w:tc>
        <w:tc>
          <w:tcPr>
            <w:tcW w:w="777" w:type="dxa"/>
            <w:tcBorders>
              <w:left w:val="single" w:color="auto" w:sz="4" w:space="0"/>
              <w:bottom w:val="single" w:color="auto" w:sz="4" w:space="0"/>
              <w:right w:val="single" w:color="auto" w:sz="4" w:space="0"/>
            </w:tcBorders>
            <w:shd w:val="clear" w:color="auto" w:fill="auto"/>
            <w:vAlign w:val="center"/>
          </w:tcPr>
          <w:p w14:paraId="215FD73A">
            <w:pPr>
              <w:rPr>
                <w:rFonts w:hint="eastAsia"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官渡区人力资源和社会保障局（17类139项）</w:t>
            </w:r>
          </w:p>
        </w:tc>
        <w:tc>
          <w:tcPr>
            <w:tcW w:w="1450" w:type="dxa"/>
            <w:tcBorders>
              <w:top w:val="nil"/>
              <w:left w:val="nil"/>
              <w:bottom w:val="single" w:color="auto" w:sz="4" w:space="0"/>
              <w:right w:val="single" w:color="auto" w:sz="4" w:space="0"/>
            </w:tcBorders>
            <w:shd w:val="clear" w:color="auto" w:fill="auto"/>
            <w:vAlign w:val="center"/>
          </w:tcPr>
          <w:p w14:paraId="598FF3E4">
            <w:pPr>
              <w:jc w:val="center"/>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职业教育</w:t>
            </w:r>
          </w:p>
        </w:tc>
        <w:tc>
          <w:tcPr>
            <w:tcW w:w="1884" w:type="dxa"/>
            <w:tcBorders>
              <w:top w:val="nil"/>
              <w:left w:val="nil"/>
              <w:bottom w:val="single" w:color="auto" w:sz="4" w:space="0"/>
              <w:right w:val="single" w:color="auto" w:sz="4" w:space="0"/>
            </w:tcBorders>
            <w:shd w:val="clear" w:color="auto" w:fill="auto"/>
            <w:vAlign w:val="center"/>
          </w:tcPr>
          <w:p w14:paraId="4D51CD5D">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对未取得《中华人民共和国社会力量办学许可证》、《中华人民共和国民办学校办学许可证》或使用无效许可证从事职业培训活动的检查</w:t>
            </w:r>
          </w:p>
        </w:tc>
        <w:tc>
          <w:tcPr>
            <w:tcW w:w="756" w:type="dxa"/>
            <w:tcBorders>
              <w:top w:val="nil"/>
              <w:left w:val="nil"/>
              <w:bottom w:val="single" w:color="auto" w:sz="4" w:space="0"/>
              <w:right w:val="single" w:color="auto" w:sz="4" w:space="0"/>
            </w:tcBorders>
            <w:shd w:val="clear" w:color="auto" w:fill="auto"/>
            <w:vAlign w:val="center"/>
          </w:tcPr>
          <w:p w14:paraId="2D53FEB1">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一般检查事项</w:t>
            </w:r>
          </w:p>
        </w:tc>
        <w:tc>
          <w:tcPr>
            <w:tcW w:w="1155" w:type="dxa"/>
            <w:tcBorders>
              <w:top w:val="nil"/>
              <w:left w:val="nil"/>
              <w:bottom w:val="single" w:color="auto" w:sz="4" w:space="0"/>
              <w:right w:val="single" w:color="auto" w:sz="4" w:space="0"/>
            </w:tcBorders>
            <w:shd w:val="clear" w:color="auto" w:fill="auto"/>
            <w:vAlign w:val="center"/>
          </w:tcPr>
          <w:p w14:paraId="34C1F6D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用人单位</w:t>
            </w:r>
          </w:p>
        </w:tc>
        <w:tc>
          <w:tcPr>
            <w:tcW w:w="1170" w:type="dxa"/>
            <w:tcBorders>
              <w:top w:val="nil"/>
              <w:left w:val="nil"/>
              <w:bottom w:val="single" w:color="auto" w:sz="4" w:space="0"/>
              <w:right w:val="single" w:color="auto" w:sz="4" w:space="0"/>
            </w:tcBorders>
            <w:shd w:val="clear" w:color="auto" w:fill="auto"/>
            <w:vAlign w:val="center"/>
          </w:tcPr>
          <w:p w14:paraId="39CE603A">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实地检查、书面检查</w:t>
            </w:r>
          </w:p>
        </w:tc>
        <w:tc>
          <w:tcPr>
            <w:tcW w:w="1155" w:type="dxa"/>
            <w:tcBorders>
              <w:top w:val="nil"/>
              <w:left w:val="nil"/>
              <w:bottom w:val="single" w:color="auto" w:sz="4" w:space="0"/>
              <w:right w:val="single" w:color="auto" w:sz="4" w:space="0"/>
            </w:tcBorders>
            <w:shd w:val="clear" w:color="auto" w:fill="auto"/>
            <w:vAlign w:val="center"/>
          </w:tcPr>
          <w:p w14:paraId="5CC71D1F">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人力资源社会保障部门</w:t>
            </w:r>
          </w:p>
        </w:tc>
        <w:tc>
          <w:tcPr>
            <w:tcW w:w="3986" w:type="dxa"/>
            <w:tcBorders>
              <w:top w:val="single" w:color="auto" w:sz="4" w:space="0"/>
              <w:left w:val="nil"/>
              <w:bottom w:val="single" w:color="auto" w:sz="4" w:space="0"/>
              <w:right w:val="single" w:color="auto" w:sz="4" w:space="0"/>
            </w:tcBorders>
            <w:shd w:val="clear" w:color="auto" w:fill="auto"/>
            <w:vAlign w:val="center"/>
          </w:tcPr>
          <w:p w14:paraId="651339EB">
            <w:pPr>
              <w:jc w:val="center"/>
              <w:rPr>
                <w:rFonts w:ascii="宋体" w:hAnsi="宋体" w:eastAsia="宋体" w:cs="宋体"/>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《云南省劳动就业条例》（经过2010年5月28日云南省第十一届人民代表大会常务委员会第十七次会议通过 2010年5月28日云南省第十一届人民代表大会常务委员会公告第24号公布，自公布之日起施行的《云南省人民代表大会常务委员会关于修改部分地方性法规的决定》修正）第二十七条第一款：“未取得《中华人民共和国社会力量办学许可证》或者使用无效许可证从事职业培训活动的，由劳动保障部门依法取缔，没收违法所得，对单位或者直接责任人处2万元以上10万元以下的罚款。构成犯罪的，依法追究刑事责任。”；《中华人民共和国民办教育促进法》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云南省民办职业培训学校管理办法》第三十六条（一）对未经人力资源和社会保障行政部门批准，从事职业资格培训、职业技能培训的组织和个人，由人力资源和社会保障行政部门会同有关行政部门依照国家有关规定查处取缔。（二）教学条件明显不能满足教学要求，教育教学质量低下，未及时采取措施的，限期改正或撤销办学资格。</w:t>
            </w:r>
          </w:p>
        </w:tc>
        <w:tc>
          <w:tcPr>
            <w:tcW w:w="708" w:type="dxa"/>
            <w:tcBorders>
              <w:top w:val="nil"/>
              <w:left w:val="nil"/>
              <w:bottom w:val="single" w:color="auto" w:sz="4" w:space="0"/>
              <w:right w:val="single" w:color="auto" w:sz="4" w:space="0"/>
            </w:tcBorders>
            <w:shd w:val="clear" w:color="auto" w:fill="auto"/>
            <w:vAlign w:val="center"/>
          </w:tcPr>
          <w:p w14:paraId="720618CB">
            <w:pPr>
              <w:jc w:val="center"/>
              <w:rPr>
                <w:color w:val="000000" w:themeColor="text1"/>
                <w14:textFill>
                  <w14:solidFill>
                    <w14:schemeClr w14:val="tx1"/>
                  </w14:solidFill>
                </w14:textFill>
              </w:rPr>
            </w:pPr>
            <w:r>
              <w:rPr>
                <w:rFonts w:hint="eastAsia"/>
                <w:color w:val="000000" w:themeColor="text1"/>
                <w:sz w:val="20"/>
                <w:szCs w:val="20"/>
                <w14:textFill>
                  <w14:solidFill>
                    <w14:schemeClr w14:val="tx1"/>
                  </w14:solidFill>
                </w14:textFill>
              </w:rPr>
              <w:t>全区</w:t>
            </w:r>
          </w:p>
        </w:tc>
        <w:tc>
          <w:tcPr>
            <w:tcW w:w="1560" w:type="dxa"/>
            <w:tcBorders>
              <w:top w:val="nil"/>
              <w:left w:val="nil"/>
              <w:bottom w:val="single" w:color="auto" w:sz="4" w:space="0"/>
              <w:right w:val="single" w:color="auto" w:sz="4" w:space="0"/>
            </w:tcBorders>
            <w:shd w:val="clear" w:color="auto" w:fill="auto"/>
            <w:vAlign w:val="center"/>
          </w:tcPr>
          <w:p w14:paraId="1C696E47">
            <w:pPr>
              <w:widowControl/>
              <w:spacing w:line="240" w:lineRule="exact"/>
              <w:jc w:val="left"/>
              <w:rPr>
                <w:rFonts w:cs="宋体" w:asciiTheme="minorEastAsia" w:hAnsiTheme="minorEastAsia"/>
                <w:color w:val="000000" w:themeColor="text1"/>
                <w:kern w:val="0"/>
                <w:sz w:val="20"/>
                <w:szCs w:val="20"/>
                <w14:textFill>
                  <w14:solidFill>
                    <w14:schemeClr w14:val="tx1"/>
                  </w14:solidFill>
                </w14:textFill>
              </w:rPr>
            </w:pPr>
          </w:p>
        </w:tc>
      </w:tr>
    </w:tbl>
    <w:p w14:paraId="33C46DA8">
      <w:pPr>
        <w:rPr>
          <w:color w:val="000000" w:themeColor="text1"/>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0000000000000000000"/>
    <w:charset w:val="86"/>
    <w:family w:val="script"/>
    <w:pitch w:val="default"/>
    <w:sig w:usb0="00000000" w:usb1="00000000" w:usb2="00000000" w:usb3="00000000" w:csb0="00040000" w:csb1="00000000"/>
  </w:font>
  <w:font w:name="方正黑体_GBK">
    <w:altName w:val="宋体"/>
    <w:panose1 w:val="00000000000000000000"/>
    <w:charset w:val="86"/>
    <w:family w:val="roman"/>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F3ABB"/>
    <w:multiLevelType w:val="singleLevel"/>
    <w:tmpl w:val="60BF3ABB"/>
    <w:lvl w:ilvl="0" w:tentative="0">
      <w:start w:val="1"/>
      <w:numFmt w:val="decimal"/>
      <w:suff w:val="nothing"/>
      <w:lvlText w:val="%1"/>
      <w:lvlJc w:val="left"/>
      <w:pPr>
        <w:tabs>
          <w:tab w:val="left" w:pos="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YTc5NDc4NDUxMTc0YzljM2FkNzNkNjQyOGQ0Y2EifQ=="/>
  </w:docVars>
  <w:rsids>
    <w:rsidRoot w:val="7DC74E1D"/>
    <w:rsid w:val="00030F69"/>
    <w:rsid w:val="00034EDC"/>
    <w:rsid w:val="00057CAC"/>
    <w:rsid w:val="00072188"/>
    <w:rsid w:val="00174163"/>
    <w:rsid w:val="002500EC"/>
    <w:rsid w:val="00250286"/>
    <w:rsid w:val="00287575"/>
    <w:rsid w:val="002F051E"/>
    <w:rsid w:val="0030741F"/>
    <w:rsid w:val="00346E43"/>
    <w:rsid w:val="00381BE9"/>
    <w:rsid w:val="003D725C"/>
    <w:rsid w:val="003E6E03"/>
    <w:rsid w:val="003E73C3"/>
    <w:rsid w:val="003F002B"/>
    <w:rsid w:val="00412D5E"/>
    <w:rsid w:val="0045089D"/>
    <w:rsid w:val="00521798"/>
    <w:rsid w:val="00557874"/>
    <w:rsid w:val="0056062C"/>
    <w:rsid w:val="00583535"/>
    <w:rsid w:val="005B7619"/>
    <w:rsid w:val="00677A9D"/>
    <w:rsid w:val="00772011"/>
    <w:rsid w:val="007751DF"/>
    <w:rsid w:val="007D24C2"/>
    <w:rsid w:val="007E2406"/>
    <w:rsid w:val="008973FB"/>
    <w:rsid w:val="009257B0"/>
    <w:rsid w:val="00966E80"/>
    <w:rsid w:val="00983065"/>
    <w:rsid w:val="00993D5F"/>
    <w:rsid w:val="00996C80"/>
    <w:rsid w:val="00A95BF6"/>
    <w:rsid w:val="00B36FA4"/>
    <w:rsid w:val="00B8083A"/>
    <w:rsid w:val="00B930A2"/>
    <w:rsid w:val="00BF41EF"/>
    <w:rsid w:val="00C11547"/>
    <w:rsid w:val="00C20388"/>
    <w:rsid w:val="00C267B5"/>
    <w:rsid w:val="00D02672"/>
    <w:rsid w:val="00DB5037"/>
    <w:rsid w:val="00DE78B2"/>
    <w:rsid w:val="00DF73A1"/>
    <w:rsid w:val="00E635D9"/>
    <w:rsid w:val="00E7578D"/>
    <w:rsid w:val="00E80771"/>
    <w:rsid w:val="00F36786"/>
    <w:rsid w:val="00F75F15"/>
    <w:rsid w:val="00FA4C0A"/>
    <w:rsid w:val="06F72626"/>
    <w:rsid w:val="072A5185"/>
    <w:rsid w:val="087C359F"/>
    <w:rsid w:val="08CF4D2C"/>
    <w:rsid w:val="091E7FE8"/>
    <w:rsid w:val="097E282F"/>
    <w:rsid w:val="0CE57CAE"/>
    <w:rsid w:val="0D1F7B15"/>
    <w:rsid w:val="0DAC3EBF"/>
    <w:rsid w:val="10B553BA"/>
    <w:rsid w:val="12512503"/>
    <w:rsid w:val="13A22B01"/>
    <w:rsid w:val="15072958"/>
    <w:rsid w:val="1C5203C6"/>
    <w:rsid w:val="1C726B5E"/>
    <w:rsid w:val="1EE27BB0"/>
    <w:rsid w:val="1FE5662E"/>
    <w:rsid w:val="204A438F"/>
    <w:rsid w:val="20514806"/>
    <w:rsid w:val="2994251E"/>
    <w:rsid w:val="2A1735F2"/>
    <w:rsid w:val="32C7424B"/>
    <w:rsid w:val="342220D9"/>
    <w:rsid w:val="350A68EF"/>
    <w:rsid w:val="367A550F"/>
    <w:rsid w:val="36BB3F3F"/>
    <w:rsid w:val="38B706F6"/>
    <w:rsid w:val="39A17860"/>
    <w:rsid w:val="3A0B26A0"/>
    <w:rsid w:val="3A6F49C1"/>
    <w:rsid w:val="3B7128E6"/>
    <w:rsid w:val="40CC5087"/>
    <w:rsid w:val="439E7097"/>
    <w:rsid w:val="465D1987"/>
    <w:rsid w:val="49A921CC"/>
    <w:rsid w:val="49C97CA8"/>
    <w:rsid w:val="4C232830"/>
    <w:rsid w:val="4FDE4211"/>
    <w:rsid w:val="503373B0"/>
    <w:rsid w:val="51BD4229"/>
    <w:rsid w:val="521317E7"/>
    <w:rsid w:val="53EA24C8"/>
    <w:rsid w:val="54E14EA8"/>
    <w:rsid w:val="596C243F"/>
    <w:rsid w:val="5BBF7814"/>
    <w:rsid w:val="5C111F3E"/>
    <w:rsid w:val="5C3939BA"/>
    <w:rsid w:val="60560BE9"/>
    <w:rsid w:val="60C57968"/>
    <w:rsid w:val="63065889"/>
    <w:rsid w:val="632B3D56"/>
    <w:rsid w:val="667C32DD"/>
    <w:rsid w:val="6A374F7E"/>
    <w:rsid w:val="6AC22CA6"/>
    <w:rsid w:val="6C9B4444"/>
    <w:rsid w:val="6E4F04BB"/>
    <w:rsid w:val="6F9A4CA5"/>
    <w:rsid w:val="6FEA1259"/>
    <w:rsid w:val="712311CE"/>
    <w:rsid w:val="745A72EC"/>
    <w:rsid w:val="7465126B"/>
    <w:rsid w:val="74753989"/>
    <w:rsid w:val="7515721C"/>
    <w:rsid w:val="75FC7ED6"/>
    <w:rsid w:val="77F15D67"/>
    <w:rsid w:val="7A503585"/>
    <w:rsid w:val="7CB415DC"/>
    <w:rsid w:val="7DC74E1D"/>
    <w:rsid w:val="7DF2015A"/>
    <w:rsid w:val="7E7E4E9F"/>
    <w:rsid w:val="7F507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方正仿宋_GBK" w:hAnsi="方正仿宋_GBK" w:eastAsia="方正仿宋_GBK" w:cs="方正仿宋_GBK"/>
      <w:kern w:val="0"/>
      <w:sz w:val="32"/>
      <w:szCs w:val="32"/>
      <w:lang w:val="zh-CN" w:bidi="zh-CN"/>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font41"/>
    <w:basedOn w:val="6"/>
    <w:qFormat/>
    <w:uiPriority w:val="0"/>
    <w:rPr>
      <w:rFonts w:hint="eastAsia" w:ascii="宋体" w:hAnsi="宋体" w:eastAsia="宋体" w:cs="宋体"/>
      <w:color w:val="000000"/>
      <w:sz w:val="20"/>
      <w:szCs w:val="20"/>
      <w:u w:val="none"/>
    </w:rPr>
  </w:style>
  <w:style w:type="character" w:customStyle="1" w:styleId="8">
    <w:name w:val="font91"/>
    <w:basedOn w:val="6"/>
    <w:qFormat/>
    <w:uiPriority w:val="0"/>
    <w:rPr>
      <w:rFonts w:hint="eastAsia" w:ascii="宋体" w:hAnsi="宋体" w:eastAsia="宋体" w:cs="宋体"/>
      <w:color w:val="000000"/>
      <w:sz w:val="20"/>
      <w:szCs w:val="20"/>
      <w:u w:val="none"/>
    </w:r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77</Pages>
  <Words>7661</Words>
  <Characters>7945</Characters>
  <Lines>701</Lines>
  <Paragraphs>197</Paragraphs>
  <TotalTime>3</TotalTime>
  <ScaleCrop>false</ScaleCrop>
  <LinksUpToDate>false</LinksUpToDate>
  <CharactersWithSpaces>7954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2021-07-22T03:42:00Z</dcterms:created>
  <dc:creator>NTKO</dc:creator>
  <cp:lastModifiedBy>符号</cp:lastModifiedBy>
  <dcterms:modified xsi:type="dcterms:W3CDTF">2026-07-22T07:48:23Z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819822C7730841FB8856D52F22076D77_13</vt:lpwstr>
  </property>
  <property fmtid="{D5CDD505-2E9C-101B-9397-08002B2CF9AE}" pid="4" name="KSOTemplateDocerSaveRecord">
    <vt:lpwstr>eyJoZGlkIjoiOGQyZDRkZmFlNWM0MDliNWRhYTQ0Nzc4MzE5NmI0MjQiLCJ1c2VySWQiOiIzNjE2NjA5NTcifQ==</vt:lpwstr>
  </property>
</Properties>
</file>