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0F85F">
      <w:pPr>
        <w:pageBreakBefore w:val="0"/>
        <w:wordWrap w:val="0"/>
        <w:spacing w:before="0" w:after="0" w:line="660" w:lineRule="exact"/>
        <w:ind w:left="0" w:right="0"/>
        <w:jc w:val="center"/>
        <w:textAlignment w:val="baseline"/>
        <w:rPr>
          <w:sz w:val="30"/>
        </w:rPr>
      </w:pPr>
      <w:r>
        <w:rPr>
          <w:rFonts w:ascii="仿宋" w:hAnsi="仿宋" w:eastAsia="仿宋" w:cs="仿宋"/>
          <w:b/>
          <w:i w:val="0"/>
          <w:color w:val="000000"/>
          <w:spacing w:val="0"/>
          <w:sz w:val="30"/>
        </w:rPr>
        <w:t>昆明市官渡区方旺林场杨林林区石漠化治理(2024年度)设计采购施工(EPC)总承包项目招标公告</w:t>
      </w:r>
    </w:p>
    <w:p w14:paraId="26336BDC">
      <w:pPr>
        <w:pageBreakBefore w:val="0"/>
        <w:wordWrap w:val="0"/>
        <w:spacing w:before="0" w:after="0" w:line="480" w:lineRule="exact"/>
        <w:ind w:left="0" w:right="0"/>
        <w:jc w:val="right"/>
        <w:textAlignment w:val="baseline"/>
        <w:rPr>
          <w:sz w:val="21"/>
        </w:rPr>
      </w:pPr>
      <w:r>
        <w:rPr>
          <w:rFonts w:ascii="仿宋" w:hAnsi="仿宋" w:eastAsia="仿宋" w:cs="仿宋"/>
          <w:b/>
          <w:i w:val="0"/>
          <w:color w:val="000000"/>
          <w:spacing w:val="0"/>
          <w:sz w:val="21"/>
        </w:rPr>
        <w:t>项目编号: TCJS-EPC-20240723</w:t>
      </w:r>
    </w:p>
    <w:p w14:paraId="1BABB60C">
      <w:pPr>
        <w:pageBreakBefore w:val="0"/>
        <w:wordWrap w:val="0"/>
        <w:spacing w:before="0" w:after="0" w:line="340" w:lineRule="exact"/>
        <w:ind w:left="0" w:right="0"/>
        <w:jc w:val="both"/>
        <w:textAlignment w:val="baseline"/>
        <w:rPr>
          <w:sz w:val="25"/>
        </w:rPr>
      </w:pPr>
      <w:r>
        <w:rPr>
          <w:rFonts w:ascii="仿宋" w:hAnsi="仿宋" w:eastAsia="仿宋" w:cs="仿宋"/>
          <w:b/>
          <w:i w:val="0"/>
          <w:color w:val="000000"/>
          <w:spacing w:val="0"/>
          <w:sz w:val="25"/>
        </w:rPr>
        <w:t>1.招标条件</w:t>
      </w:r>
    </w:p>
    <w:p w14:paraId="5C86B940">
      <w:pPr>
        <w:pageBreakBefore w:val="0"/>
        <w:wordWrap w:val="0"/>
        <w:spacing w:before="0" w:after="0" w:line="480" w:lineRule="exact"/>
        <w:ind w:left="0" w:right="0" w:firstLine="420"/>
        <w:jc w:val="both"/>
        <w:textAlignment w:val="baseline"/>
        <w:rPr>
          <w:sz w:val="21"/>
        </w:rPr>
      </w:pPr>
      <w:r>
        <w:rPr>
          <w:rFonts w:ascii="仿宋" w:hAnsi="仿宋" w:eastAsia="仿宋" w:cs="仿宋"/>
          <w:b w:val="0"/>
          <w:i w:val="0"/>
          <w:color w:val="000000"/>
          <w:spacing w:val="0"/>
          <w:sz w:val="21"/>
        </w:rPr>
        <w:t>本招标项目</w:t>
      </w:r>
      <w:r>
        <w:rPr>
          <w:rFonts w:ascii="仿宋" w:hAnsi="仿宋" w:eastAsia="仿宋" w:cs="仿宋"/>
          <w:b w:val="0"/>
          <w:i w:val="0"/>
          <w:color w:val="000000"/>
          <w:spacing w:val="0"/>
          <w:sz w:val="21"/>
          <w:u w:val="single"/>
        </w:rPr>
        <w:t>昆明市官渡区方旺林场杨林林区石漠化治理(2024年度)设计采购施工(EPC)总承包项目</w:t>
      </w:r>
      <w:r>
        <w:rPr>
          <w:rFonts w:ascii="仿宋" w:hAnsi="仿宋" w:eastAsia="仿宋" w:cs="仿宋"/>
          <w:b w:val="0"/>
          <w:i w:val="0"/>
          <w:color w:val="000000"/>
          <w:spacing w:val="0"/>
          <w:sz w:val="21"/>
        </w:rPr>
        <w:t>(项目名称)已由</w:t>
      </w:r>
      <w:r>
        <w:rPr>
          <w:rFonts w:ascii="仿宋" w:hAnsi="仿宋" w:eastAsia="仿宋" w:cs="仿宋"/>
          <w:b w:val="0"/>
          <w:i w:val="0"/>
          <w:color w:val="000000"/>
          <w:spacing w:val="0"/>
          <w:sz w:val="21"/>
          <w:u w:val="single"/>
        </w:rPr>
        <w:t>云南省昆明空港经济区经济贸易发展局</w:t>
      </w:r>
      <w:r>
        <w:rPr>
          <w:rFonts w:ascii="仿宋" w:hAnsi="仿宋" w:eastAsia="仿宋" w:cs="仿宋"/>
          <w:b w:val="0"/>
          <w:i w:val="0"/>
          <w:color w:val="000000"/>
          <w:spacing w:val="0"/>
          <w:sz w:val="21"/>
        </w:rPr>
        <w:t>(项目审批、核准或备案机关名称)以</w:t>
      </w:r>
      <w:r>
        <w:rPr>
          <w:rFonts w:ascii="仿宋" w:hAnsi="仿宋" w:eastAsia="仿宋" w:cs="仿宋"/>
          <w:b w:val="0"/>
          <w:i w:val="0"/>
          <w:color w:val="000000"/>
          <w:spacing w:val="0"/>
          <w:sz w:val="21"/>
          <w:u w:val="single"/>
        </w:rPr>
        <w:t>《关于昆明市官渡区方旺林场杨林林区石漠化治理项目可行性研究报告的批复》(云空港经发字[2022]28号)</w:t>
      </w:r>
      <w:r>
        <w:rPr>
          <w:rFonts w:ascii="仿宋" w:hAnsi="仿宋" w:eastAsia="仿宋" w:cs="仿宋"/>
          <w:b w:val="0"/>
          <w:i w:val="0"/>
          <w:color w:val="000000"/>
          <w:spacing w:val="0"/>
          <w:sz w:val="21"/>
        </w:rPr>
        <w:t>(批文名称及编号)批准建设，项目业主为</w:t>
      </w:r>
      <w:r>
        <w:rPr>
          <w:rFonts w:ascii="仿宋" w:hAnsi="仿宋" w:eastAsia="仿宋" w:cs="仿宋"/>
          <w:b w:val="0"/>
          <w:i w:val="0"/>
          <w:color w:val="000000"/>
          <w:spacing w:val="0"/>
          <w:sz w:val="21"/>
          <w:u w:val="single"/>
        </w:rPr>
        <w:t>昆明市官渡区方旺林场</w:t>
      </w:r>
      <w:r>
        <w:rPr>
          <w:rFonts w:ascii="仿宋" w:hAnsi="仿宋" w:eastAsia="仿宋" w:cs="仿宋"/>
          <w:b w:val="0"/>
          <w:i w:val="0"/>
          <w:color w:val="000000"/>
          <w:spacing w:val="0"/>
          <w:sz w:val="21"/>
        </w:rPr>
        <w:t>，建设资金来自</w:t>
      </w:r>
      <w:r>
        <w:rPr>
          <w:rFonts w:ascii="仿宋" w:hAnsi="仿宋" w:eastAsia="仿宋" w:cs="仿宋"/>
          <w:b w:val="0"/>
          <w:i w:val="0"/>
          <w:color w:val="000000"/>
          <w:spacing w:val="0"/>
          <w:sz w:val="21"/>
          <w:u w:val="single"/>
        </w:rPr>
        <w:t>政府投资</w:t>
      </w:r>
      <w:r>
        <w:rPr>
          <w:rFonts w:ascii="仿宋" w:hAnsi="仿宋" w:eastAsia="仿宋" w:cs="仿宋"/>
          <w:b w:val="0"/>
          <w:i w:val="0"/>
          <w:color w:val="000000"/>
          <w:spacing w:val="0"/>
          <w:sz w:val="21"/>
        </w:rPr>
        <w:t>(资金来源)，</w:t>
      </w:r>
      <w:r>
        <w:rPr>
          <w:rFonts w:ascii="仿宋" w:hAnsi="仿宋" w:eastAsia="仿宋" w:cs="仿宋"/>
          <w:b w:val="0"/>
          <w:i w:val="0"/>
          <w:color w:val="000000"/>
          <w:spacing w:val="0"/>
          <w:sz w:val="21"/>
          <w:u w:val="single"/>
        </w:rPr>
        <w:t>项目出资比例为100%</w:t>
      </w:r>
      <w:r>
        <w:rPr>
          <w:rFonts w:ascii="仿宋" w:hAnsi="仿宋" w:eastAsia="仿宋" w:cs="仿宋"/>
          <w:b w:val="0"/>
          <w:i w:val="0"/>
          <w:color w:val="000000"/>
          <w:spacing w:val="0"/>
          <w:sz w:val="21"/>
        </w:rPr>
        <w:t>，招标人为</w:t>
      </w:r>
      <w:r>
        <w:rPr>
          <w:rFonts w:ascii="仿宋" w:hAnsi="仿宋" w:eastAsia="仿宋" w:cs="仿宋"/>
          <w:b w:val="0"/>
          <w:i w:val="0"/>
          <w:color w:val="000000"/>
          <w:spacing w:val="0"/>
          <w:sz w:val="21"/>
          <w:u w:val="single"/>
        </w:rPr>
        <w:t>昆明市官渡区方旺林场</w:t>
      </w:r>
      <w:r>
        <w:rPr>
          <w:rFonts w:ascii="仿宋" w:hAnsi="仿宋" w:eastAsia="仿宋" w:cs="仿宋"/>
          <w:b w:val="0"/>
          <w:i w:val="0"/>
          <w:color w:val="000000"/>
          <w:spacing w:val="0"/>
          <w:sz w:val="21"/>
        </w:rPr>
        <w:t>。项目已具备招标条件，现对昆明市官渡区方旺林场杨林林区石漠化治理(2024年度)设计采购施工(EPC)总承包项目进行公开招标。</w:t>
      </w:r>
    </w:p>
    <w:p w14:paraId="79810A1A">
      <w:pPr>
        <w:pageBreakBefore w:val="0"/>
        <w:wordWrap w:val="0"/>
        <w:spacing w:before="0" w:after="0" w:line="340" w:lineRule="exact"/>
        <w:ind w:left="0" w:right="0"/>
        <w:jc w:val="both"/>
        <w:textAlignment w:val="baseline"/>
        <w:rPr>
          <w:sz w:val="25"/>
        </w:rPr>
      </w:pPr>
      <w:r>
        <w:rPr>
          <w:rFonts w:ascii="楷体" w:hAnsi="楷体" w:eastAsia="楷体" w:cs="楷体"/>
          <w:b/>
          <w:i w:val="0"/>
          <w:color w:val="000000"/>
          <w:spacing w:val="0"/>
          <w:sz w:val="25"/>
        </w:rPr>
        <w:t>2.项目概况与招标范围</w:t>
      </w:r>
    </w:p>
    <w:p w14:paraId="346C8254">
      <w:pPr>
        <w:pageBreakBefore w:val="0"/>
        <w:wordWrap w:val="0"/>
        <w:spacing w:before="0" w:after="0" w:line="480" w:lineRule="exact"/>
        <w:ind w:left="0" w:right="0" w:firstLine="420"/>
        <w:jc w:val="both"/>
        <w:textAlignment w:val="baseline"/>
        <w:rPr>
          <w:sz w:val="21"/>
        </w:rPr>
      </w:pPr>
      <w:r>
        <w:rPr>
          <w:rFonts w:ascii="仿宋" w:hAnsi="仿宋" w:eastAsia="仿宋" w:cs="仿宋"/>
          <w:b w:val="0"/>
          <w:i w:val="0"/>
          <w:color w:val="000000"/>
          <w:spacing w:val="0"/>
          <w:sz w:val="21"/>
        </w:rPr>
        <w:t>2.1项目概况：昆明市官渡区方旺林场地处昆明市东郊，场部位于大板桥街道办李其村委会。通过完成方旺林场杨林林区2024年度石漠化治理全面推进生态文明建设，加快区域内石漠化治理的进程，提升昆明周边地区人居环境，实现林业“双增”目标，建设“绿色昆明、美丽空港”。本项目对方旺林场杨林林区376亩石漠化林地进行治理，建设内容为人工造林。</w:t>
      </w:r>
    </w:p>
    <w:p w14:paraId="599C5F15">
      <w:pPr>
        <w:pageBreakBefore w:val="0"/>
        <w:wordWrap w:val="0"/>
        <w:spacing w:before="0" w:after="0" w:line="480" w:lineRule="exact"/>
        <w:ind w:left="0" w:right="0" w:firstLine="420"/>
        <w:jc w:val="both"/>
        <w:textAlignment w:val="baseline"/>
        <w:rPr>
          <w:sz w:val="21"/>
        </w:rPr>
      </w:pPr>
      <w:r>
        <w:rPr>
          <w:rFonts w:ascii="仿宋" w:hAnsi="仿宋" w:eastAsia="仿宋" w:cs="仿宋"/>
          <w:b w:val="0"/>
          <w:i w:val="0"/>
          <w:color w:val="000000"/>
          <w:spacing w:val="0"/>
          <w:sz w:val="21"/>
        </w:rPr>
        <w:t>2.2招标范围：完成昆明市官渡区方旺林场杨林林区2024年度石漠化治理的设计、采购及施工等内容。</w:t>
      </w:r>
    </w:p>
    <w:p w14:paraId="4F05758B">
      <w:pPr>
        <w:pageBreakBefore w:val="0"/>
        <w:wordWrap w:val="0"/>
        <w:spacing w:before="0" w:after="0" w:line="480" w:lineRule="exact"/>
        <w:ind w:left="0" w:right="0" w:firstLine="520"/>
        <w:jc w:val="both"/>
        <w:textAlignment w:val="baseline"/>
        <w:rPr>
          <w:sz w:val="21"/>
        </w:rPr>
      </w:pPr>
      <w:r>
        <w:rPr>
          <w:rFonts w:ascii="仿宋" w:hAnsi="仿宋" w:eastAsia="仿宋" w:cs="仿宋"/>
          <w:b w:val="0"/>
          <w:i w:val="0"/>
          <w:color w:val="000000"/>
          <w:spacing w:val="0"/>
          <w:sz w:val="21"/>
        </w:rPr>
        <w:t>(1)设计部分：完成本项目的所有设计工作，包括但不限于初步设计、施工图设计、采购清单编制等满足项目建设要求的所有设计工作内容，并完成项目设计有关报批、审批工作，完成施工图设计阶段的专项技术方案审查及全套设计成果资料制作，配合招标人完成报批报建、专家咨询、资料收集等相关工作，以及施工过程中的全过程设计服务及协调工作；</w:t>
      </w:r>
    </w:p>
    <w:p w14:paraId="54E50388">
      <w:pPr>
        <w:pageBreakBefore w:val="0"/>
        <w:wordWrap w:val="0"/>
        <w:spacing w:before="0" w:after="0" w:line="480" w:lineRule="exact"/>
        <w:ind w:left="520" w:right="0"/>
        <w:jc w:val="both"/>
        <w:textAlignment w:val="baseline"/>
        <w:rPr>
          <w:sz w:val="21"/>
        </w:rPr>
      </w:pPr>
      <w:r>
        <w:rPr>
          <w:rFonts w:ascii="仿宋" w:hAnsi="仿宋" w:eastAsia="仿宋" w:cs="仿宋"/>
          <w:b w:val="0"/>
          <w:i w:val="0"/>
          <w:color w:val="000000"/>
          <w:spacing w:val="0"/>
          <w:sz w:val="21"/>
        </w:rPr>
        <w:t>(2)采购部分：完成本项目所需的设备、材料采购；</w:t>
      </w:r>
    </w:p>
    <w:p w14:paraId="695FE9AD">
      <w:pPr>
        <w:pageBreakBefore w:val="0"/>
        <w:wordWrap w:val="0"/>
        <w:spacing w:before="0" w:after="0" w:line="480" w:lineRule="exact"/>
        <w:ind w:left="0" w:right="0" w:firstLine="520"/>
        <w:jc w:val="both"/>
        <w:textAlignment w:val="baseline"/>
        <w:rPr>
          <w:sz w:val="21"/>
        </w:rPr>
      </w:pPr>
      <w:r>
        <w:rPr>
          <w:rFonts w:ascii="仿宋" w:hAnsi="仿宋" w:eastAsia="仿宋" w:cs="仿宋"/>
          <w:b w:val="0"/>
          <w:i w:val="0"/>
          <w:color w:val="000000"/>
          <w:spacing w:val="0"/>
          <w:sz w:val="21"/>
        </w:rPr>
        <w:t>(3)施工部分：根据招标人或相关部门审定通过后的施工图及工程量清单内容进行施工，并完成工程结算、竣工决算、资料移交等工作。</w:t>
      </w:r>
    </w:p>
    <w:p w14:paraId="2C781479">
      <w:pPr>
        <w:pageBreakBefore w:val="0"/>
        <w:wordWrap w:val="0"/>
        <w:spacing w:before="0" w:after="0" w:line="480" w:lineRule="exact"/>
        <w:ind w:left="420" w:right="0"/>
        <w:jc w:val="both"/>
        <w:textAlignment w:val="baseline"/>
        <w:rPr>
          <w:sz w:val="21"/>
        </w:rPr>
      </w:pPr>
      <w:r>
        <w:rPr>
          <w:rFonts w:ascii="仿宋" w:hAnsi="仿宋" w:eastAsia="仿宋" w:cs="仿宋"/>
          <w:b w:val="0"/>
          <w:i w:val="0"/>
          <w:color w:val="000000"/>
          <w:spacing w:val="0"/>
          <w:sz w:val="21"/>
        </w:rPr>
        <w:t>2.3建设总投资: 1452.71万元,招标规模: 411.90万元。</w:t>
      </w:r>
    </w:p>
    <w:p w14:paraId="428C83A7"/>
    <w:p w14:paraId="7C187BCB">
      <w:pPr>
        <w:sectPr>
          <w:headerReference r:id="rId3" w:type="default"/>
          <w:footerReference r:id="rId4" w:type="default"/>
          <w:pgSz w:w="11900" w:h="16820"/>
          <w:pgMar w:top="1800" w:right="1440" w:bottom="1440" w:left="1800" w:header="720" w:footer="720" w:gutter="0"/>
          <w:cols w:space="720" w:num="1"/>
        </w:sectPr>
      </w:pPr>
    </w:p>
    <w:p w14:paraId="18F4C9DB">
      <w:pPr>
        <w:pageBreakBefore w:val="0"/>
        <w:wordWrap w:val="0"/>
        <w:spacing w:before="0" w:after="0" w:line="460" w:lineRule="exact"/>
        <w:ind w:left="400" w:right="0"/>
        <w:jc w:val="both"/>
        <w:textAlignment w:val="baseline"/>
        <w:rPr>
          <w:sz w:val="20"/>
        </w:rPr>
      </w:pPr>
      <w:r>
        <w:rPr>
          <w:rFonts w:ascii="宋体" w:hAnsi="宋体" w:eastAsia="宋体" w:cs="宋体"/>
          <w:b w:val="0"/>
          <w:i w:val="0"/>
          <w:color w:val="000000"/>
          <w:spacing w:val="0"/>
          <w:sz w:val="20"/>
        </w:rPr>
        <w:t>2.4资金来源：政府投资，资金落实情况：已落实。</w:t>
      </w:r>
    </w:p>
    <w:p w14:paraId="482746AC">
      <w:pPr>
        <w:pageBreakBefore w:val="0"/>
        <w:wordWrap w:val="0"/>
        <w:spacing w:before="0" w:after="0" w:line="460" w:lineRule="exact"/>
        <w:ind w:left="400" w:right="0"/>
        <w:jc w:val="both"/>
        <w:textAlignment w:val="baseline"/>
        <w:rPr>
          <w:sz w:val="20"/>
        </w:rPr>
      </w:pPr>
      <w:r>
        <w:rPr>
          <w:rFonts w:ascii="宋体" w:hAnsi="宋体" w:eastAsia="宋体" w:cs="宋体"/>
          <w:b w:val="0"/>
          <w:i w:val="0"/>
          <w:color w:val="000000"/>
          <w:spacing w:val="0"/>
          <w:sz w:val="20"/>
        </w:rPr>
        <w:t>2.5建设地点：</w:t>
      </w:r>
      <w:r>
        <w:rPr>
          <w:rFonts w:ascii="仿宋" w:hAnsi="仿宋" w:eastAsia="仿宋" w:cs="仿宋"/>
          <w:b w:val="0"/>
          <w:i w:val="0"/>
          <w:color w:val="000000"/>
          <w:spacing w:val="0"/>
          <w:sz w:val="20"/>
        </w:rPr>
        <w:t>昆明市官渡区方旺林场杨林林区。</w:t>
      </w:r>
    </w:p>
    <w:p w14:paraId="740678D4">
      <w:pPr>
        <w:pageBreakBefore w:val="0"/>
        <w:wordWrap w:val="0"/>
        <w:spacing w:before="0" w:after="0" w:line="460" w:lineRule="exact"/>
        <w:ind w:left="400" w:right="0"/>
        <w:jc w:val="both"/>
        <w:textAlignment w:val="baseline"/>
        <w:rPr>
          <w:sz w:val="20"/>
        </w:rPr>
      </w:pPr>
      <w:r>
        <w:rPr>
          <w:rFonts w:ascii="Times New Roman" w:hAnsi="Times New Roman" w:eastAsia="Times New Roman" w:cs="Times New Roman"/>
          <w:b w:val="0"/>
          <w:i w:val="0"/>
          <w:color w:val="000000"/>
          <w:spacing w:val="0"/>
          <w:sz w:val="20"/>
        </w:rPr>
        <w:t>2.6</w:t>
      </w:r>
      <w:r>
        <w:rPr>
          <w:rFonts w:ascii="仿宋" w:hAnsi="仿宋" w:eastAsia="仿宋" w:cs="仿宋"/>
          <w:b w:val="0"/>
          <w:i w:val="0"/>
          <w:color w:val="000000"/>
          <w:spacing w:val="0"/>
          <w:sz w:val="20"/>
        </w:rPr>
        <w:t>项目工期：</w:t>
      </w:r>
    </w:p>
    <w:p w14:paraId="4A68F3FF">
      <w:pPr>
        <w:pageBreakBefore w:val="0"/>
        <w:wordWrap w:val="0"/>
        <w:spacing w:before="0" w:after="0" w:line="460" w:lineRule="exact"/>
        <w:ind w:left="0" w:right="100" w:firstLine="500"/>
        <w:jc w:val="both"/>
        <w:textAlignment w:val="baseline"/>
        <w:rPr>
          <w:sz w:val="20"/>
        </w:rPr>
      </w:pPr>
      <w:r>
        <w:rPr>
          <w:rFonts w:ascii="仿宋" w:hAnsi="仿宋" w:eastAsia="仿宋" w:cs="仿宋"/>
          <w:b w:val="0"/>
          <w:i w:val="0"/>
          <w:color w:val="000000"/>
          <w:spacing w:val="0"/>
          <w:sz w:val="20"/>
        </w:rPr>
        <w:t>(1)设计工期：签订合同之日起</w:t>
      </w:r>
      <w:r>
        <w:rPr>
          <w:rFonts w:ascii="Times New Roman" w:hAnsi="Times New Roman" w:eastAsia="Times New Roman" w:cs="Times New Roman"/>
          <w:b w:val="0"/>
          <w:i w:val="0"/>
          <w:color w:val="000000"/>
          <w:spacing w:val="0"/>
          <w:sz w:val="20"/>
        </w:rPr>
        <w:t>20</w:t>
      </w:r>
      <w:r>
        <w:rPr>
          <w:rFonts w:ascii="仿宋" w:hAnsi="仿宋" w:eastAsia="仿宋" w:cs="仿宋"/>
          <w:b w:val="0"/>
          <w:i w:val="0"/>
          <w:color w:val="000000"/>
          <w:spacing w:val="0"/>
          <w:sz w:val="20"/>
        </w:rPr>
        <w:t>日历天内完成施工图深化设计及施工图审查，提供全套经评审或审查合格的施工图纸；</w:t>
      </w:r>
    </w:p>
    <w:p w14:paraId="086F901E">
      <w:pPr>
        <w:pageBreakBefore w:val="0"/>
        <w:wordWrap w:val="0"/>
        <w:spacing w:before="0" w:after="0" w:line="460" w:lineRule="exact"/>
        <w:ind w:left="500" w:right="0"/>
        <w:jc w:val="both"/>
        <w:textAlignment w:val="baseline"/>
        <w:rPr>
          <w:sz w:val="20"/>
        </w:rPr>
      </w:pPr>
      <w:r>
        <w:rPr>
          <w:rFonts w:ascii="宋体" w:hAnsi="宋体" w:eastAsia="宋体" w:cs="宋体"/>
          <w:b w:val="0"/>
          <w:i w:val="0"/>
          <w:color w:val="000000"/>
          <w:spacing w:val="0"/>
          <w:sz w:val="20"/>
        </w:rPr>
        <w:t>(2)采购工期：签订合同之日起</w:t>
      </w:r>
      <w:r>
        <w:rPr>
          <w:rFonts w:ascii="宋体" w:hAnsi="宋体" w:eastAsia="宋体" w:cs="宋体"/>
          <w:b w:val="0"/>
          <w:i w:val="0"/>
          <w:color w:val="000000"/>
          <w:spacing w:val="0"/>
          <w:sz w:val="20"/>
          <w:u w:val="single"/>
        </w:rPr>
        <w:t>30</w:t>
      </w:r>
      <w:r>
        <w:rPr>
          <w:rFonts w:ascii="仿宋" w:hAnsi="仿宋" w:eastAsia="仿宋" w:cs="仿宋"/>
          <w:b w:val="0"/>
          <w:i w:val="0"/>
          <w:color w:val="000000"/>
          <w:spacing w:val="0"/>
          <w:sz w:val="20"/>
        </w:rPr>
        <w:t>日历天内完成供货；</w:t>
      </w:r>
    </w:p>
    <w:p w14:paraId="517EC09F">
      <w:pPr>
        <w:pageBreakBefore w:val="0"/>
        <w:wordWrap w:val="0"/>
        <w:spacing w:before="0" w:after="0" w:line="460" w:lineRule="exact"/>
        <w:ind w:left="500" w:right="0"/>
        <w:jc w:val="both"/>
        <w:textAlignment w:val="baseline"/>
        <w:rPr>
          <w:sz w:val="20"/>
        </w:rPr>
      </w:pPr>
      <w:r>
        <w:rPr>
          <w:rFonts w:ascii="宋体" w:hAnsi="宋体" w:eastAsia="宋体" w:cs="宋体"/>
          <w:b w:val="0"/>
          <w:i w:val="0"/>
          <w:color w:val="000000"/>
          <w:spacing w:val="0"/>
          <w:sz w:val="20"/>
        </w:rPr>
        <w:t>(3)施工工期：</w:t>
      </w:r>
      <w:r>
        <w:rPr>
          <w:rFonts w:ascii="宋体" w:hAnsi="宋体" w:eastAsia="宋体" w:cs="宋体"/>
          <w:b w:val="0"/>
          <w:i w:val="0"/>
          <w:color w:val="000000"/>
          <w:spacing w:val="0"/>
          <w:sz w:val="20"/>
          <w:u w:val="single"/>
        </w:rPr>
        <w:t>90</w:t>
      </w:r>
      <w:r>
        <w:rPr>
          <w:rFonts w:ascii="仿宋" w:hAnsi="仿宋" w:eastAsia="仿宋" w:cs="仿宋"/>
          <w:b w:val="0"/>
          <w:i w:val="0"/>
          <w:color w:val="000000"/>
          <w:spacing w:val="0"/>
          <w:sz w:val="20"/>
        </w:rPr>
        <w:t>日历天，具体开工日期以招标人书面通知为准。</w:t>
      </w:r>
    </w:p>
    <w:p w14:paraId="32AF066C">
      <w:pPr>
        <w:pageBreakBefore w:val="0"/>
        <w:wordWrap w:val="0"/>
        <w:spacing w:before="0" w:after="0" w:line="460" w:lineRule="exact"/>
        <w:ind w:left="400" w:right="0"/>
        <w:jc w:val="both"/>
        <w:textAlignment w:val="baseline"/>
        <w:rPr>
          <w:sz w:val="20"/>
        </w:rPr>
      </w:pPr>
      <w:r>
        <w:rPr>
          <w:rFonts w:ascii="宋体" w:hAnsi="宋体" w:eastAsia="宋体" w:cs="宋体"/>
          <w:b w:val="0"/>
          <w:i w:val="0"/>
          <w:color w:val="000000"/>
          <w:spacing w:val="0"/>
          <w:sz w:val="20"/>
        </w:rPr>
        <w:t>2.7质量标准：</w:t>
      </w:r>
    </w:p>
    <w:p w14:paraId="58DD532E">
      <w:pPr>
        <w:pageBreakBefore w:val="0"/>
        <w:wordWrap w:val="0"/>
        <w:spacing w:before="0" w:after="0" w:line="460" w:lineRule="exact"/>
        <w:ind w:left="0" w:right="0" w:firstLine="500"/>
        <w:jc w:val="both"/>
        <w:textAlignment w:val="baseline"/>
        <w:rPr>
          <w:sz w:val="20"/>
        </w:rPr>
      </w:pPr>
      <w:r>
        <w:rPr>
          <w:rFonts w:ascii="仿宋" w:hAnsi="仿宋" w:eastAsia="仿宋" w:cs="仿宋"/>
          <w:b w:val="0"/>
          <w:i w:val="0"/>
          <w:color w:val="000000"/>
          <w:spacing w:val="0"/>
          <w:sz w:val="20"/>
        </w:rPr>
        <w:t>(1)设计部分：符合国家、地方及行业现行设计标准、规范和规程的要求，确保成果资料完整、真实准确、清晰有据，设计图满足施工要求，并对所提供的设计成果负终身质量责任；</w:t>
      </w:r>
    </w:p>
    <w:p w14:paraId="38489819">
      <w:pPr>
        <w:pageBreakBefore w:val="0"/>
        <w:wordWrap w:val="0"/>
        <w:spacing w:before="0" w:after="0" w:line="460" w:lineRule="exact"/>
        <w:ind w:left="500" w:right="0"/>
        <w:jc w:val="both"/>
        <w:textAlignment w:val="baseline"/>
        <w:rPr>
          <w:sz w:val="20"/>
        </w:rPr>
      </w:pPr>
      <w:r>
        <w:rPr>
          <w:rFonts w:ascii="宋体" w:hAnsi="宋体" w:eastAsia="宋体" w:cs="宋体"/>
          <w:b w:val="0"/>
          <w:i w:val="0"/>
          <w:color w:val="000000"/>
          <w:spacing w:val="0"/>
          <w:sz w:val="20"/>
        </w:rPr>
        <w:t>(2)采购部分：设备、材料符合设计要求和国家现行相关质量标准规定；</w:t>
      </w:r>
    </w:p>
    <w:p w14:paraId="18DE5C02">
      <w:pPr>
        <w:pageBreakBefore w:val="0"/>
        <w:wordWrap w:val="0"/>
        <w:spacing w:before="0" w:after="0" w:line="460" w:lineRule="exact"/>
        <w:ind w:left="0" w:right="0" w:firstLine="500"/>
        <w:jc w:val="both"/>
        <w:textAlignment w:val="baseline"/>
        <w:rPr>
          <w:sz w:val="20"/>
        </w:rPr>
      </w:pPr>
      <w:r>
        <w:rPr>
          <w:rFonts w:ascii="仿宋" w:hAnsi="仿宋" w:eastAsia="仿宋" w:cs="仿宋"/>
          <w:b w:val="0"/>
          <w:i w:val="0"/>
          <w:color w:val="000000"/>
          <w:spacing w:val="0"/>
          <w:sz w:val="20"/>
        </w:rPr>
        <w:t>(3)施工部分：符合国家、地方及行业现行施工标准、规范和规程的要求，并确保一次性验收合格。</w:t>
      </w:r>
    </w:p>
    <w:p w14:paraId="726CEF88">
      <w:pPr>
        <w:pageBreakBefore w:val="0"/>
        <w:wordWrap w:val="0"/>
        <w:spacing w:before="0" w:after="0" w:line="460" w:lineRule="exact"/>
        <w:ind w:left="0" w:right="100" w:firstLine="400"/>
        <w:jc w:val="both"/>
        <w:textAlignment w:val="baseline"/>
        <w:rPr>
          <w:sz w:val="20"/>
        </w:rPr>
      </w:pPr>
      <w:r>
        <w:rPr>
          <w:rFonts w:ascii="宋体" w:hAnsi="宋体" w:eastAsia="宋体" w:cs="宋体"/>
          <w:b w:val="0"/>
          <w:i w:val="0"/>
          <w:color w:val="000000"/>
          <w:spacing w:val="0"/>
          <w:sz w:val="20"/>
        </w:rPr>
        <w:t>2.8本次招标接受联合体投标，联合体单位数量不得超过2家(即：联合体单位数量</w:t>
      </w:r>
      <w:r>
        <w:rPr>
          <w:rFonts w:ascii="仿宋" w:hAnsi="仿宋" w:eastAsia="仿宋" w:cs="仿宋"/>
          <w:b w:val="0"/>
          <w:i w:val="0"/>
          <w:color w:val="000000"/>
          <w:spacing w:val="0"/>
          <w:sz w:val="20"/>
        </w:rPr>
        <w:t>最多为2家)；若投标人为联合体参与本项目投标的，联合体牵头人必须为具备施工资质且承担本项目施工任务的单位，并提供联合体双方签字、盖章的联合体协议书。</w:t>
      </w:r>
    </w:p>
    <w:p w14:paraId="097F8B53">
      <w:pPr>
        <w:pageBreakBefore w:val="0"/>
        <w:wordWrap w:val="0"/>
        <w:spacing w:before="0" w:after="0" w:line="460" w:lineRule="exact"/>
        <w:ind w:left="400" w:right="0"/>
        <w:jc w:val="both"/>
        <w:textAlignment w:val="baseline"/>
        <w:rPr>
          <w:sz w:val="20"/>
        </w:rPr>
      </w:pPr>
      <w:r>
        <w:rPr>
          <w:rFonts w:ascii="Times New Roman" w:hAnsi="Times New Roman" w:eastAsia="Times New Roman" w:cs="Times New Roman"/>
          <w:b w:val="0"/>
          <w:i w:val="0"/>
          <w:color w:val="000000"/>
          <w:spacing w:val="0"/>
          <w:sz w:val="20"/>
        </w:rPr>
        <w:t>2.9</w:t>
      </w:r>
      <w:r>
        <w:rPr>
          <w:rFonts w:ascii="仿宋" w:hAnsi="仿宋" w:eastAsia="仿宋" w:cs="仿宋"/>
          <w:b w:val="0"/>
          <w:i w:val="0"/>
          <w:color w:val="000000"/>
          <w:spacing w:val="0"/>
          <w:sz w:val="20"/>
        </w:rPr>
        <w:t>标段划分：本项目仅设1个标段。</w:t>
      </w:r>
    </w:p>
    <w:p w14:paraId="37632B75">
      <w:pPr>
        <w:pageBreakBefore w:val="0"/>
        <w:wordWrap w:val="0"/>
        <w:spacing w:before="0" w:after="0" w:line="460" w:lineRule="exact"/>
        <w:ind w:left="400" w:right="0"/>
        <w:jc w:val="both"/>
        <w:textAlignment w:val="baseline"/>
        <w:rPr>
          <w:sz w:val="20"/>
        </w:rPr>
      </w:pPr>
      <w:r>
        <w:rPr>
          <w:rFonts w:ascii="Times New Roman" w:hAnsi="Times New Roman" w:eastAsia="Times New Roman" w:cs="Times New Roman"/>
          <w:b w:val="0"/>
          <w:i w:val="0"/>
          <w:color w:val="000000"/>
          <w:spacing w:val="0"/>
          <w:sz w:val="20"/>
        </w:rPr>
        <w:t>2.10</w:t>
      </w:r>
      <w:r>
        <w:rPr>
          <w:rFonts w:ascii="仿宋" w:hAnsi="仿宋" w:eastAsia="仿宋" w:cs="仿宋"/>
          <w:b w:val="0"/>
          <w:i w:val="0"/>
          <w:color w:val="000000"/>
          <w:spacing w:val="0"/>
          <w:sz w:val="20"/>
        </w:rPr>
        <w:t>本项目资格审查方式：资格后审。</w:t>
      </w:r>
    </w:p>
    <w:p w14:paraId="7FB303E4">
      <w:pPr>
        <w:pageBreakBefore w:val="0"/>
        <w:wordWrap w:val="0"/>
        <w:spacing w:before="20" w:after="0" w:line="340" w:lineRule="exact"/>
        <w:ind w:left="0" w:right="0"/>
        <w:jc w:val="both"/>
        <w:textAlignment w:val="baseline"/>
        <w:rPr>
          <w:sz w:val="24"/>
        </w:rPr>
      </w:pPr>
      <w:r>
        <w:rPr>
          <w:rFonts w:ascii="Arial" w:hAnsi="Arial" w:eastAsia="Arial" w:cs="Arial"/>
          <w:b/>
          <w:i w:val="0"/>
          <w:color w:val="000000"/>
          <w:spacing w:val="0"/>
          <w:sz w:val="24"/>
        </w:rPr>
        <w:t>3.投标人资格要求</w:t>
      </w:r>
    </w:p>
    <w:p w14:paraId="2BB9B250">
      <w:pPr>
        <w:pageBreakBefore w:val="0"/>
        <w:wordWrap w:val="0"/>
        <w:spacing w:before="0" w:after="0" w:line="460" w:lineRule="exact"/>
        <w:ind w:left="0" w:right="300" w:firstLine="400"/>
        <w:jc w:val="both"/>
        <w:textAlignment w:val="baseline"/>
        <w:rPr>
          <w:sz w:val="20"/>
        </w:rPr>
      </w:pPr>
      <w:r>
        <w:rPr>
          <w:rFonts w:ascii="Times New Roman" w:hAnsi="Times New Roman" w:eastAsia="Times New Roman" w:cs="Times New Roman"/>
          <w:b w:val="0"/>
          <w:i w:val="0"/>
          <w:color w:val="000000"/>
          <w:spacing w:val="0"/>
          <w:sz w:val="20"/>
        </w:rPr>
        <w:t>3.1</w:t>
      </w:r>
      <w:r>
        <w:rPr>
          <w:rFonts w:ascii="仿宋" w:hAnsi="仿宋" w:eastAsia="仿宋" w:cs="仿宋"/>
          <w:b w:val="0"/>
          <w:i w:val="0"/>
          <w:color w:val="000000"/>
          <w:spacing w:val="0"/>
          <w:sz w:val="20"/>
        </w:rPr>
        <w:t>第一中标候选人的行贿犯罪档案信息查询，招标人等可以通过“中国裁判文书网”查询相关信息。</w:t>
      </w:r>
    </w:p>
    <w:p w14:paraId="64F406FD">
      <w:pPr>
        <w:pageBreakBefore w:val="0"/>
        <w:wordWrap w:val="0"/>
        <w:spacing w:before="0" w:after="0" w:line="460" w:lineRule="exact"/>
        <w:ind w:left="0" w:right="100" w:firstLine="400"/>
        <w:jc w:val="both"/>
        <w:textAlignment w:val="baseline"/>
        <w:rPr>
          <w:sz w:val="20"/>
        </w:rPr>
      </w:pPr>
      <w:r>
        <w:rPr>
          <w:rFonts w:ascii="Times New Roman" w:hAnsi="Times New Roman" w:eastAsia="Times New Roman" w:cs="Times New Roman"/>
          <w:b w:val="0"/>
          <w:i w:val="0"/>
          <w:color w:val="000000"/>
          <w:spacing w:val="0"/>
          <w:sz w:val="20"/>
        </w:rPr>
        <w:t>3.2</w:t>
      </w:r>
      <w:r>
        <w:rPr>
          <w:rFonts w:ascii="仿宋" w:hAnsi="仿宋" w:eastAsia="仿宋" w:cs="仿宋"/>
          <w:b w:val="0"/>
          <w:i w:val="0"/>
          <w:color w:val="000000"/>
          <w:spacing w:val="0"/>
          <w:sz w:val="20"/>
        </w:rPr>
        <w:t>本项目对失信被执行人，按照《关于在招标投标活动中对失信被执行人实施联合惩戒的通知》(法【2016】285号)执行。通过“信用中国”网站或各级信用信息共享平台查询投标人是否为失信被执行人，提供给评标委员会。</w:t>
      </w:r>
    </w:p>
    <w:p w14:paraId="2BC174EC">
      <w:pPr>
        <w:pageBreakBefore w:val="0"/>
        <w:wordWrap w:val="0"/>
        <w:spacing w:before="0" w:after="0" w:line="460" w:lineRule="exact"/>
        <w:ind w:left="0" w:right="100" w:firstLine="400"/>
        <w:jc w:val="both"/>
        <w:textAlignment w:val="baseline"/>
        <w:rPr>
          <w:sz w:val="20"/>
        </w:rPr>
      </w:pPr>
      <w:r>
        <w:rPr>
          <w:rFonts w:ascii="仿宋" w:hAnsi="仿宋" w:eastAsia="仿宋" w:cs="仿宋"/>
          <w:b w:val="0"/>
          <w:i w:val="0"/>
          <w:color w:val="000000"/>
          <w:spacing w:val="0"/>
          <w:sz w:val="20"/>
        </w:rPr>
        <w:t>对被列入失信被执行人的投标人处理方法和评标标准：执行《昆明市严重失信主体公共资源交易领域惩戒实施细则》(昆政规【2019】2号)、《昆明市政务服务管理局关于规范联合惩戒对象的通知》及《关于规范失信行为的行政处罚信息在公共资源交易领域失信联合惩戒运用的通知》(昆政务通【2020】9号)。</w:t>
      </w:r>
    </w:p>
    <w:p w14:paraId="78510907"/>
    <w:p w14:paraId="50E68AB7">
      <w:pPr>
        <w:sectPr>
          <w:headerReference r:id="rId5" w:type="default"/>
          <w:footerReference r:id="rId6" w:type="default"/>
          <w:pgSz w:w="11900" w:h="16820"/>
          <w:pgMar w:top="1800" w:right="1440" w:bottom="1440" w:left="1800" w:header="720" w:footer="720" w:gutter="0"/>
          <w:cols w:space="720" w:num="1"/>
        </w:sectPr>
      </w:pPr>
    </w:p>
    <w:p w14:paraId="1A1C6D40">
      <w:pPr>
        <w:pageBreakBefore w:val="0"/>
        <w:wordWrap w:val="0"/>
        <w:spacing w:before="0" w:after="0" w:line="440" w:lineRule="exact"/>
        <w:ind w:left="100" w:right="0" w:firstLine="400"/>
        <w:jc w:val="both"/>
        <w:textAlignment w:val="baseline"/>
        <w:rPr>
          <w:sz w:val="20"/>
        </w:rPr>
      </w:pPr>
      <w:r>
        <w:rPr>
          <w:rFonts w:ascii="仿宋" w:hAnsi="仿宋" w:eastAsia="仿宋" w:cs="仿宋"/>
          <w:b w:val="0"/>
          <w:i w:val="0"/>
          <w:color w:val="000000"/>
          <w:spacing w:val="0"/>
          <w:sz w:val="20"/>
        </w:rPr>
        <w:t>3.3根据《云南省人民政府办公厅关于全面治理拖欠农民工工资问题的实施意见》(云政办发【2016】68号)的规定，在工程项目招投标过程中，若中标人有拖欠工资重大违法行为，取消其中标资格。招标人在发放中标通知书前，应当以查询函的方式统一向当地人社部门函请出具中标人“工资支付信用记录”等相关记录信息。</w:t>
      </w:r>
    </w:p>
    <w:p w14:paraId="76391AED">
      <w:pPr>
        <w:pageBreakBefore w:val="0"/>
        <w:wordWrap w:val="0"/>
        <w:spacing w:before="0" w:after="0" w:line="440" w:lineRule="exact"/>
        <w:ind w:left="100" w:right="200" w:firstLine="400"/>
        <w:jc w:val="both"/>
        <w:textAlignment w:val="baseline"/>
        <w:rPr>
          <w:sz w:val="20"/>
        </w:rPr>
      </w:pPr>
      <w:r>
        <w:rPr>
          <w:rFonts w:ascii="Times New Roman" w:hAnsi="Times New Roman" w:eastAsia="Times New Roman" w:cs="Times New Roman"/>
          <w:b w:val="0"/>
          <w:i w:val="0"/>
          <w:color w:val="000000"/>
          <w:spacing w:val="0"/>
          <w:sz w:val="20"/>
        </w:rPr>
        <w:t>3.4</w:t>
      </w:r>
      <w:r>
        <w:rPr>
          <w:rFonts w:ascii="仿宋" w:hAnsi="仿宋" w:eastAsia="仿宋" w:cs="仿宋"/>
          <w:b w:val="0"/>
          <w:i w:val="0"/>
          <w:color w:val="000000"/>
          <w:spacing w:val="0"/>
          <w:sz w:val="20"/>
        </w:rPr>
        <w:t>对严重失信主体按照《昆明市严重失信主体公共资源交易领域惩戒实施细则》(昆政规【2019】2号)执行。</w:t>
      </w:r>
    </w:p>
    <w:p w14:paraId="711F75F2">
      <w:pPr>
        <w:pageBreakBefore w:val="0"/>
        <w:wordWrap w:val="0"/>
        <w:spacing w:before="0" w:after="0" w:line="440" w:lineRule="exact"/>
        <w:ind w:left="500" w:right="0"/>
        <w:jc w:val="both"/>
        <w:textAlignment w:val="baseline"/>
        <w:rPr>
          <w:sz w:val="20"/>
        </w:rPr>
      </w:pPr>
      <w:r>
        <w:rPr>
          <w:rFonts w:ascii="宋体" w:hAnsi="宋体" w:eastAsia="宋体" w:cs="宋体"/>
          <w:b w:val="0"/>
          <w:i w:val="0"/>
          <w:color w:val="000000"/>
          <w:spacing w:val="0"/>
          <w:sz w:val="20"/>
        </w:rPr>
        <w:t>3.5其他:</w:t>
      </w:r>
    </w:p>
    <w:p w14:paraId="2C9A43DB">
      <w:pPr>
        <w:pageBreakBefore w:val="0"/>
        <w:wordWrap w:val="0"/>
        <w:spacing w:before="0" w:after="0" w:line="440" w:lineRule="exact"/>
        <w:ind w:left="100" w:right="0" w:firstLine="400"/>
        <w:jc w:val="both"/>
        <w:textAlignment w:val="baseline"/>
        <w:rPr>
          <w:sz w:val="20"/>
        </w:rPr>
      </w:pPr>
      <w:r>
        <w:rPr>
          <w:rFonts w:ascii="Times New Roman" w:hAnsi="Times New Roman" w:eastAsia="Times New Roman" w:cs="Times New Roman"/>
          <w:b w:val="0"/>
          <w:i w:val="0"/>
          <w:color w:val="000000"/>
          <w:spacing w:val="0"/>
          <w:sz w:val="20"/>
        </w:rPr>
        <w:t>3.5.1</w:t>
      </w:r>
      <w:r>
        <w:rPr>
          <w:rFonts w:ascii="仿宋" w:hAnsi="仿宋" w:eastAsia="仿宋" w:cs="仿宋"/>
          <w:b w:val="0"/>
          <w:i w:val="0"/>
          <w:color w:val="000000"/>
          <w:spacing w:val="0"/>
          <w:sz w:val="20"/>
        </w:rPr>
        <w:t>投标人应为经行政管理部门登记注册的独立企业(事业)法人或其他组织，具备有效的营业执照或事业单位法人证书或其他类似的法定凭证。【联合体投标的，联合体各方均需提供】</w:t>
      </w:r>
    </w:p>
    <w:p w14:paraId="4DBC167C">
      <w:pPr>
        <w:pageBreakBefore w:val="0"/>
        <w:wordWrap w:val="0"/>
        <w:spacing w:before="0" w:after="0" w:line="440" w:lineRule="exact"/>
        <w:ind w:left="500" w:right="0"/>
        <w:jc w:val="both"/>
        <w:textAlignment w:val="baseline"/>
        <w:rPr>
          <w:sz w:val="20"/>
        </w:rPr>
      </w:pPr>
      <w:r>
        <w:rPr>
          <w:rFonts w:ascii="Times New Roman" w:hAnsi="Times New Roman" w:eastAsia="Times New Roman" w:cs="Times New Roman"/>
          <w:b w:val="0"/>
          <w:i w:val="0"/>
          <w:color w:val="000000"/>
          <w:spacing w:val="0"/>
          <w:sz w:val="20"/>
        </w:rPr>
        <w:t>3.5.2</w:t>
      </w:r>
      <w:r>
        <w:rPr>
          <w:rFonts w:ascii="仿宋" w:hAnsi="仿宋" w:eastAsia="仿宋" w:cs="仿宋"/>
          <w:b w:val="0"/>
          <w:i w:val="0"/>
          <w:color w:val="000000"/>
          <w:spacing w:val="0"/>
          <w:sz w:val="20"/>
        </w:rPr>
        <w:t>投标人须具备林业调查规划设计丙级及其以上资质；</w:t>
      </w:r>
    </w:p>
    <w:p w14:paraId="1241AFDF">
      <w:pPr>
        <w:pageBreakBefore w:val="0"/>
        <w:wordWrap w:val="0"/>
        <w:spacing w:before="0" w:after="0" w:line="440" w:lineRule="exact"/>
        <w:ind w:left="100" w:right="0" w:firstLine="400"/>
        <w:jc w:val="both"/>
        <w:textAlignment w:val="baseline"/>
        <w:rPr>
          <w:sz w:val="20"/>
        </w:rPr>
      </w:pPr>
      <w:r>
        <w:rPr>
          <w:rFonts w:ascii="宋体" w:hAnsi="宋体" w:eastAsia="宋体" w:cs="宋体"/>
          <w:b w:val="0"/>
          <w:i w:val="0"/>
          <w:color w:val="000000"/>
          <w:spacing w:val="0"/>
          <w:sz w:val="20"/>
        </w:rPr>
        <w:t>3.5.3项目经理：</w:t>
      </w:r>
      <w:r>
        <w:rPr>
          <w:rFonts w:ascii="仿宋" w:hAnsi="仿宋" w:eastAsia="仿宋" w:cs="仿宋"/>
          <w:b w:val="0"/>
          <w:i w:val="0"/>
          <w:color w:val="000000"/>
          <w:spacing w:val="0"/>
          <w:sz w:val="20"/>
        </w:rPr>
        <w:t>具有园林绿化或林业工程相关专业中级及其以上技术职称或二级及其以上建造师执业资格证书，须为本单位在职人员。</w:t>
      </w:r>
    </w:p>
    <w:p w14:paraId="1C2AE3D4">
      <w:pPr>
        <w:pageBreakBefore w:val="0"/>
        <w:wordWrap w:val="0"/>
        <w:spacing w:before="0" w:after="0" w:line="440" w:lineRule="exact"/>
        <w:ind w:left="100" w:right="0" w:firstLine="400"/>
        <w:jc w:val="both"/>
        <w:textAlignment w:val="baseline"/>
        <w:rPr>
          <w:sz w:val="20"/>
        </w:rPr>
      </w:pPr>
      <w:r>
        <w:rPr>
          <w:rFonts w:ascii="Times New Roman" w:hAnsi="Times New Roman" w:eastAsia="Times New Roman" w:cs="Times New Roman"/>
          <w:b w:val="0"/>
          <w:i w:val="0"/>
          <w:color w:val="000000"/>
          <w:spacing w:val="0"/>
          <w:sz w:val="20"/>
        </w:rPr>
        <w:t>3.5.4</w:t>
      </w:r>
      <w:r>
        <w:rPr>
          <w:rFonts w:ascii="仿宋" w:hAnsi="仿宋" w:eastAsia="仿宋" w:cs="仿宋"/>
          <w:b w:val="0"/>
          <w:i w:val="0"/>
          <w:color w:val="000000"/>
          <w:spacing w:val="0"/>
          <w:sz w:val="20"/>
        </w:rPr>
        <w:t>设计项目负责人：具有林业工程相关专业中级及其以上技术职称证书，须为本单位在职人员。</w:t>
      </w:r>
    </w:p>
    <w:p w14:paraId="65441478">
      <w:pPr>
        <w:pageBreakBefore w:val="0"/>
        <w:wordWrap w:val="0"/>
        <w:spacing w:before="0" w:after="0" w:line="440" w:lineRule="exact"/>
        <w:ind w:left="100" w:right="0" w:firstLine="400"/>
        <w:jc w:val="both"/>
        <w:textAlignment w:val="baseline"/>
        <w:rPr>
          <w:sz w:val="20"/>
        </w:rPr>
      </w:pPr>
      <w:r>
        <w:rPr>
          <w:rFonts w:ascii="宋体" w:hAnsi="宋体" w:eastAsia="宋体" w:cs="宋体"/>
          <w:b w:val="0"/>
          <w:i w:val="0"/>
          <w:color w:val="000000"/>
          <w:spacing w:val="0"/>
          <w:sz w:val="20"/>
        </w:rPr>
        <w:t>3.5.5财务要求：</w:t>
      </w:r>
      <w:r>
        <w:rPr>
          <w:rFonts w:ascii="仿宋" w:hAnsi="仿宋" w:eastAsia="仿宋" w:cs="仿宋"/>
          <w:b w:val="0"/>
          <w:i w:val="0"/>
          <w:color w:val="000000"/>
          <w:spacing w:val="0"/>
          <w:sz w:val="20"/>
        </w:rPr>
        <w:t>投标人财务状况良好，提供2021年~2023年经第三方机构审计的审计报告及财务报表【包括资产负债表、现金流量表和利润表(或损益表，下同)】【注：投标人若为事业单位的，则不需提供利润表；新成立企业不满三年的须提供成立至今经第三方机构审计的审计报告及财务报表(包括资产负债表、现金流量表和利润表)】【联合体投标的，由联合体牵头单位提供即可】。</w:t>
      </w:r>
    </w:p>
    <w:p w14:paraId="20B1B00E">
      <w:pPr>
        <w:pageBreakBefore w:val="0"/>
        <w:wordWrap w:val="0"/>
        <w:spacing w:before="0" w:after="0" w:line="440" w:lineRule="exact"/>
        <w:ind w:left="0" w:right="0" w:firstLine="400"/>
        <w:jc w:val="both"/>
        <w:textAlignment w:val="baseline"/>
        <w:rPr>
          <w:sz w:val="20"/>
        </w:rPr>
      </w:pPr>
      <w:r>
        <w:rPr>
          <w:rFonts w:ascii="宋体" w:hAnsi="宋体" w:eastAsia="宋体" w:cs="宋体"/>
          <w:b w:val="0"/>
          <w:i w:val="0"/>
          <w:color w:val="000000"/>
          <w:spacing w:val="0"/>
          <w:sz w:val="20"/>
        </w:rPr>
        <w:t>3.5.6信誉要求：近三年(2021年1月1日至今)无因投标人违约或不恰当履约引起</w:t>
      </w:r>
      <w:r>
        <w:rPr>
          <w:rFonts w:ascii="仿宋" w:hAnsi="仿宋" w:eastAsia="仿宋" w:cs="仿宋"/>
          <w:b w:val="0"/>
          <w:i w:val="0"/>
          <w:color w:val="000000"/>
          <w:spacing w:val="0"/>
          <w:sz w:val="20"/>
        </w:rPr>
        <w:t>的合同中止、纠纷、争议、仲裁和诉讼记录被项目所在地市场监督行政管理部门依法列入经营异常名录；投标人在经营活动中没有重大违法记录，投标人没有处于被责令停业，无因企业不良行为记录被项目所在地行政主管部门暂停或取消投标资格，无财产被接管、冻结、破产等状态，未在昆明市公共资源交易当事人信用奖惩名单中存在不良行为，未在全国范围内被有关行政监督部门取消投标资格的或计入当地公共资源交易“限制投标名录”的，没有被项目所在地政府或国家部委禁止市场准入等情形，近三年未发生过重大安全责任事故和重大工程质量问题。投标人存在以上不良信用记录的，不得参与本项目投标活动，否则否决其投标资格。</w:t>
      </w:r>
    </w:p>
    <w:p w14:paraId="3BDA55F0">
      <w:pPr>
        <w:pageBreakBefore w:val="0"/>
        <w:wordWrap w:val="0"/>
        <w:spacing w:before="0" w:after="0" w:line="440" w:lineRule="exact"/>
        <w:ind w:left="0" w:right="0" w:firstLine="400"/>
        <w:jc w:val="both"/>
        <w:textAlignment w:val="baseline"/>
        <w:rPr>
          <w:sz w:val="20"/>
        </w:rPr>
      </w:pPr>
      <w:r>
        <w:rPr>
          <w:rFonts w:ascii="楷体" w:hAnsi="楷体" w:eastAsia="楷体" w:cs="楷体"/>
          <w:b/>
          <w:i w:val="0"/>
          <w:color w:val="000000"/>
          <w:spacing w:val="0"/>
          <w:sz w:val="20"/>
        </w:rPr>
        <w:t>注：投标人为联合体投标的，联合体各方中的任何一方存在以上不良信用记录的，均不得参与本项目投标活动，否则否决其投标资格。</w:t>
      </w:r>
    </w:p>
    <w:p w14:paraId="6E8D4BF7"/>
    <w:p w14:paraId="4642D5FE">
      <w:pPr>
        <w:sectPr>
          <w:headerReference r:id="rId7" w:type="default"/>
          <w:footerReference r:id="rId8" w:type="default"/>
          <w:pgSz w:w="11900" w:h="16820"/>
          <w:pgMar w:top="1800" w:right="1440" w:bottom="1440" w:left="1800" w:header="720" w:footer="720" w:gutter="0"/>
          <w:cols w:space="720" w:num="1"/>
        </w:sectPr>
      </w:pPr>
    </w:p>
    <w:p w14:paraId="638CA4D1">
      <w:pPr>
        <w:pageBreakBefore w:val="0"/>
        <w:wordWrap w:val="0"/>
        <w:spacing w:before="0" w:after="0" w:line="420" w:lineRule="exact"/>
        <w:ind w:left="0" w:right="0" w:firstLine="400"/>
        <w:jc w:val="both"/>
        <w:textAlignment w:val="baseline"/>
        <w:rPr>
          <w:sz w:val="20"/>
        </w:rPr>
      </w:pPr>
      <w:r>
        <w:rPr>
          <w:rFonts w:ascii="宋体" w:hAnsi="宋体" w:eastAsia="宋体" w:cs="宋体"/>
          <w:b w:val="0"/>
          <w:i w:val="0"/>
          <w:color w:val="000000"/>
          <w:spacing w:val="0"/>
          <w:sz w:val="20"/>
        </w:rPr>
        <w:t>3.5.7关于行贿犯罪档案查询的说明：招标人(采购人、出让人、竞卖人)等可以通</w:t>
      </w:r>
      <w:r>
        <w:rPr>
          <w:rFonts w:ascii="仿宋" w:hAnsi="仿宋" w:eastAsia="仿宋" w:cs="仿宋"/>
          <w:b w:val="0"/>
          <w:i w:val="0"/>
          <w:color w:val="000000"/>
          <w:spacing w:val="0"/>
          <w:sz w:val="20"/>
        </w:rPr>
        <w:t>过“中国裁判文书网”查询相关信息，且查询行贿犯罪档案对象仅为中标人(中选人、成交人)；若经招标人查询存在行贿犯罪情形的，取消其中标候选人资格。</w:t>
      </w:r>
    </w:p>
    <w:p w14:paraId="60E9A4FE">
      <w:pPr>
        <w:pageBreakBefore w:val="0"/>
        <w:wordWrap w:val="0"/>
        <w:spacing w:before="0" w:after="0" w:line="420" w:lineRule="exact"/>
        <w:ind w:left="0" w:right="100" w:firstLine="400"/>
        <w:jc w:val="both"/>
        <w:textAlignment w:val="baseline"/>
        <w:rPr>
          <w:sz w:val="20"/>
        </w:rPr>
      </w:pPr>
      <w:r>
        <w:rPr>
          <w:rFonts w:ascii="楷体" w:hAnsi="楷体" w:eastAsia="楷体" w:cs="楷体"/>
          <w:b/>
          <w:i w:val="0"/>
          <w:color w:val="000000"/>
          <w:spacing w:val="0"/>
          <w:sz w:val="20"/>
        </w:rPr>
        <w:t>注：投标人为联合体投标的，联合体各方中的任何一方存在行贿犯罪情形的，取消其</w:t>
      </w:r>
      <w:r>
        <w:rPr>
          <w:rFonts w:ascii="仿宋" w:hAnsi="仿宋" w:eastAsia="仿宋" w:cs="仿宋"/>
          <w:b w:val="0"/>
          <w:i w:val="0"/>
          <w:color w:val="000000"/>
          <w:spacing w:val="0"/>
          <w:sz w:val="20"/>
        </w:rPr>
        <w:t>中标候选人资格。</w:t>
      </w:r>
    </w:p>
    <w:p w14:paraId="4AECC132">
      <w:pPr>
        <w:pageBreakBefore w:val="0"/>
        <w:wordWrap w:val="0"/>
        <w:spacing w:before="0" w:after="0" w:line="320" w:lineRule="exact"/>
        <w:ind w:left="0" w:right="0"/>
        <w:jc w:val="both"/>
        <w:textAlignment w:val="baseline"/>
        <w:rPr>
          <w:sz w:val="25"/>
        </w:rPr>
      </w:pPr>
      <w:r>
        <w:rPr>
          <w:rFonts w:ascii="楷体" w:hAnsi="楷体" w:eastAsia="楷体" w:cs="楷体"/>
          <w:b/>
          <w:i w:val="0"/>
          <w:color w:val="000000"/>
          <w:spacing w:val="0"/>
          <w:sz w:val="25"/>
        </w:rPr>
        <w:t>4.招标文件的获取</w:t>
      </w:r>
    </w:p>
    <w:p w14:paraId="2AADDEBC">
      <w:pPr>
        <w:pageBreakBefore w:val="0"/>
        <w:wordWrap w:val="0"/>
        <w:spacing w:before="0" w:after="0" w:line="420" w:lineRule="exact"/>
        <w:ind w:left="0" w:right="0" w:firstLine="400"/>
        <w:jc w:val="both"/>
        <w:textAlignment w:val="baseline"/>
        <w:rPr>
          <w:sz w:val="20"/>
        </w:rPr>
      </w:pPr>
      <w:r>
        <w:rPr>
          <w:rFonts w:ascii="仿宋" w:hAnsi="仿宋" w:eastAsia="仿宋" w:cs="仿宋"/>
          <w:b w:val="0"/>
          <w:i w:val="0"/>
          <w:color w:val="000000"/>
          <w:spacing w:val="0"/>
          <w:sz w:val="20"/>
        </w:rPr>
        <w:t>4.1凡有意参加投标者(以网站公布时间为准)，登录云南省公共资源交易信息网</w:t>
      </w:r>
      <w:r>
        <w:rPr>
          <w:rFonts w:ascii="宋体" w:hAnsi="宋体" w:eastAsia="宋体" w:cs="宋体"/>
          <w:b w:val="0"/>
          <w:i w:val="0"/>
          <w:color w:val="000000"/>
          <w:spacing w:val="0"/>
          <w:sz w:val="20"/>
        </w:rPr>
        <w:t>点击切换至“昆明市”</w:t>
      </w:r>
      <w:r>
        <w:rPr>
          <w:rFonts w:ascii="仿宋" w:hAnsi="仿宋" w:eastAsia="仿宋" w:cs="仿宋"/>
          <w:b w:val="0"/>
          <w:i w:val="0"/>
          <w:color w:val="000000"/>
          <w:spacing w:val="0"/>
          <w:sz w:val="20"/>
        </w:rPr>
        <w:t>,凭企业数字证书(CA)在网上获取招标文件及其它招标资料(含电子招标文件，格式为*.BZBJ)；未办理企业数字证书(CA)的企业需要按照云南省公共资源交易电子认证的要求，办理企业数字证书(CA),并在云南省公共资源交易信息网</w:t>
      </w:r>
      <w:r>
        <w:rPr>
          <w:rFonts w:ascii="宋体" w:hAnsi="宋体" w:eastAsia="宋体" w:cs="宋体"/>
          <w:b w:val="0"/>
          <w:i w:val="0"/>
          <w:color w:val="000000"/>
          <w:spacing w:val="0"/>
          <w:sz w:val="20"/>
        </w:rPr>
        <w:t>完</w:t>
      </w:r>
      <w:r>
        <w:rPr>
          <w:rFonts w:ascii="仿宋" w:hAnsi="仿宋" w:eastAsia="仿宋" w:cs="仿宋"/>
          <w:b w:val="0"/>
          <w:i w:val="0"/>
          <w:color w:val="000000"/>
          <w:spacing w:val="0"/>
          <w:sz w:val="20"/>
        </w:rPr>
        <w:t>成注册通过后，便可获取招标文件，此为获取招标文件的唯一途径。</w:t>
      </w:r>
    </w:p>
    <w:p w14:paraId="1C495585">
      <w:pPr>
        <w:pageBreakBefore w:val="0"/>
        <w:wordWrap w:val="0"/>
        <w:spacing w:before="0" w:after="0" w:line="420" w:lineRule="exact"/>
        <w:ind w:left="400" w:right="0"/>
        <w:jc w:val="both"/>
        <w:textAlignment w:val="baseline"/>
        <w:rPr>
          <w:sz w:val="20"/>
        </w:rPr>
      </w:pPr>
      <w:r>
        <w:rPr>
          <w:rFonts w:ascii="宋体" w:hAnsi="宋体" w:eastAsia="宋体" w:cs="宋体"/>
          <w:b w:val="0"/>
          <w:i w:val="0"/>
          <w:color w:val="000000"/>
          <w:spacing w:val="0"/>
          <w:sz w:val="20"/>
        </w:rPr>
        <w:t>4.2招标人不提供邮购招标文件服务。</w:t>
      </w:r>
    </w:p>
    <w:p w14:paraId="2E3CA49A">
      <w:pPr>
        <w:pageBreakBefore w:val="0"/>
        <w:wordWrap w:val="0"/>
        <w:spacing w:before="20" w:after="0" w:line="320" w:lineRule="exact"/>
        <w:ind w:left="0" w:right="0"/>
        <w:jc w:val="both"/>
        <w:textAlignment w:val="baseline"/>
        <w:rPr>
          <w:sz w:val="25"/>
        </w:rPr>
      </w:pPr>
      <w:r>
        <w:rPr>
          <w:rFonts w:ascii="楷体" w:hAnsi="楷体" w:eastAsia="楷体" w:cs="楷体"/>
          <w:b/>
          <w:i w:val="0"/>
          <w:color w:val="000000"/>
          <w:spacing w:val="0"/>
          <w:sz w:val="25"/>
        </w:rPr>
        <w:t>5.投标文件的递交</w:t>
      </w:r>
    </w:p>
    <w:p w14:paraId="7329849F">
      <w:pPr>
        <w:pageBreakBefore w:val="0"/>
        <w:wordWrap w:val="0"/>
        <w:spacing w:before="20" w:after="0" w:line="420" w:lineRule="exact"/>
        <w:ind w:left="400" w:right="0"/>
        <w:jc w:val="both"/>
        <w:textAlignment w:val="baseline"/>
        <w:rPr>
          <w:sz w:val="20"/>
        </w:rPr>
      </w:pPr>
      <w:r>
        <w:rPr>
          <w:rFonts w:ascii="宋体" w:hAnsi="宋体" w:eastAsia="宋体" w:cs="宋体"/>
          <w:b w:val="0"/>
          <w:i w:val="0"/>
          <w:color w:val="000000"/>
          <w:spacing w:val="0"/>
          <w:sz w:val="20"/>
        </w:rPr>
        <w:t>5.1投标文件上传的截止时间(投标截止时间，下同)以网站公布时间为准。</w:t>
      </w:r>
    </w:p>
    <w:p w14:paraId="645D882F">
      <w:pPr>
        <w:pageBreakBefore w:val="0"/>
        <w:wordWrap w:val="0"/>
        <w:spacing w:before="0" w:after="0" w:line="420" w:lineRule="exact"/>
        <w:ind w:left="400" w:right="0"/>
        <w:jc w:val="both"/>
        <w:textAlignment w:val="baseline"/>
        <w:rPr>
          <w:sz w:val="20"/>
        </w:rPr>
      </w:pPr>
      <w:r>
        <w:rPr>
          <w:rFonts w:ascii="宋体" w:hAnsi="宋体" w:eastAsia="宋体" w:cs="宋体"/>
          <w:b w:val="0"/>
          <w:i w:val="0"/>
          <w:color w:val="000000"/>
          <w:spacing w:val="0"/>
          <w:sz w:val="20"/>
        </w:rPr>
        <w:t>5.2网上递交：网上递交网址为云南省公共资源交易信息网</w:t>
      </w:r>
      <w:r>
        <w:rPr>
          <w:rFonts w:hint="eastAsia" w:ascii="宋体" w:hAnsi="宋体" w:eastAsia="宋体" w:cs="宋体"/>
          <w:b w:val="0"/>
          <w:i w:val="0"/>
          <w:color w:val="000000"/>
          <w:spacing w:val="0"/>
          <w:sz w:val="20"/>
          <w:lang w:eastAsia="zh-CN"/>
        </w:rPr>
        <w:t>，</w:t>
      </w:r>
      <w:r>
        <w:rPr>
          <w:rFonts w:ascii="宋体" w:hAnsi="宋体" w:eastAsia="宋体" w:cs="宋体"/>
          <w:b w:val="0"/>
          <w:i w:val="0"/>
          <w:color w:val="000000"/>
          <w:spacing w:val="0"/>
          <w:sz w:val="20"/>
        </w:rPr>
        <w:t>点击切换至“昆明市”</w:t>
      </w:r>
      <w:r>
        <w:rPr>
          <w:rFonts w:ascii="仿宋" w:hAnsi="仿宋" w:eastAsia="仿宋" w:cs="仿宋"/>
          <w:b w:val="0"/>
          <w:i w:val="0"/>
          <w:color w:val="000000"/>
          <w:spacing w:val="0"/>
          <w:sz w:val="20"/>
        </w:rPr>
        <w:t>,投标人须在投标截止时间前完成所有投标文件的上传，网上确认电子签名，并打印“上传投标文件回执”，投标截止时间前未完成投标文件传输的，视为撤回投标文件。</w:t>
      </w:r>
    </w:p>
    <w:p w14:paraId="3D13723D">
      <w:pPr>
        <w:pageBreakBefore w:val="0"/>
        <w:wordWrap w:val="0"/>
        <w:spacing w:before="0" w:after="0" w:line="420" w:lineRule="exact"/>
        <w:ind w:left="0" w:right="0" w:firstLine="400"/>
        <w:jc w:val="both"/>
        <w:textAlignment w:val="baseline"/>
        <w:rPr>
          <w:sz w:val="20"/>
        </w:rPr>
      </w:pPr>
      <w:r>
        <w:rPr>
          <w:rFonts w:ascii="宋体" w:hAnsi="宋体" w:eastAsia="宋体" w:cs="宋体"/>
          <w:b w:val="0"/>
          <w:i w:val="0"/>
          <w:color w:val="000000"/>
          <w:spacing w:val="0"/>
          <w:sz w:val="20"/>
        </w:rPr>
        <w:t>5.3其他(开标规定等)：根据昆明市政务服务管理局昆政务笺【2021】2号文规定，开标</w:t>
      </w:r>
      <w:r>
        <w:rPr>
          <w:rFonts w:ascii="仿宋" w:hAnsi="仿宋" w:eastAsia="仿宋" w:cs="仿宋"/>
          <w:b w:val="0"/>
          <w:i w:val="0"/>
          <w:color w:val="000000"/>
          <w:spacing w:val="0"/>
          <w:sz w:val="20"/>
        </w:rPr>
        <w:t>采用“智能开标”的方式，开标网址为：云南省公共资源交易信息网</w:t>
      </w:r>
      <w:r>
        <w:rPr>
          <w:rFonts w:hint="eastAsia" w:ascii="仿宋" w:hAnsi="仿宋" w:eastAsia="仿宋" w:cs="仿宋"/>
          <w:b w:val="0"/>
          <w:i w:val="0"/>
          <w:color w:val="000000"/>
          <w:spacing w:val="0"/>
          <w:sz w:val="20"/>
          <w:lang w:eastAsia="zh-CN"/>
        </w:rPr>
        <w:t>，</w:t>
      </w:r>
      <w:r>
        <w:rPr>
          <w:rFonts w:ascii="宋体" w:hAnsi="宋体" w:eastAsia="宋体" w:cs="宋体"/>
          <w:b w:val="0"/>
          <w:i w:val="0"/>
          <w:color w:val="000000"/>
          <w:spacing w:val="0"/>
          <w:sz w:val="20"/>
        </w:rPr>
        <w:t>点击切换至“昆明市”。注: ①投标人应提前熟悉</w:t>
      </w:r>
      <w:r>
        <w:rPr>
          <w:rFonts w:ascii="仿宋" w:hAnsi="仿宋" w:eastAsia="仿宋" w:cs="仿宋"/>
          <w:b w:val="0"/>
          <w:i w:val="0"/>
          <w:color w:val="000000"/>
          <w:spacing w:val="0"/>
          <w:sz w:val="20"/>
        </w:rPr>
        <w:t>网上开标远程解密有关操作事项。②投标人须在招标文件规定的投标截止时间前登录“网上开标室”，根据网上远程解密、开标的要求，在规定的时间完成解密、开标一览表确认等操作。若投标人未在规定时间完成相关操作，则视为撤销其投标文件，不再进入评标阶段。③投标人无需到现场参加开标会议。</w:t>
      </w:r>
    </w:p>
    <w:p w14:paraId="25F3F433">
      <w:pPr>
        <w:pageBreakBefore w:val="0"/>
        <w:wordWrap w:val="0"/>
        <w:spacing w:before="0" w:after="0" w:line="420" w:lineRule="exact"/>
        <w:ind w:left="0" w:right="100" w:firstLine="400"/>
        <w:jc w:val="both"/>
        <w:textAlignment w:val="baseline"/>
        <w:rPr>
          <w:sz w:val="20"/>
        </w:rPr>
      </w:pPr>
      <w:r>
        <w:rPr>
          <w:rFonts w:ascii="宋体" w:hAnsi="宋体" w:eastAsia="宋体" w:cs="宋体"/>
          <w:b w:val="0"/>
          <w:i w:val="0"/>
          <w:color w:val="000000"/>
          <w:spacing w:val="0"/>
          <w:sz w:val="20"/>
        </w:rPr>
        <w:t>5.4本项目开标地点：昆明市公共资源交易中心开标厅(昆明市呈贡区市级行政中心</w:t>
      </w:r>
      <w:r>
        <w:rPr>
          <w:rFonts w:ascii="仿宋" w:hAnsi="仿宋" w:eastAsia="仿宋" w:cs="仿宋"/>
          <w:b w:val="0"/>
          <w:i w:val="0"/>
          <w:color w:val="000000"/>
          <w:spacing w:val="0"/>
          <w:sz w:val="20"/>
        </w:rPr>
        <w:t>锦绣大街1号综合服务楼2楼开标厅)(注：具体开标厅详见当日电子屏幕)。</w:t>
      </w:r>
    </w:p>
    <w:p w14:paraId="24CCDA59"/>
    <w:p w14:paraId="41B7B676">
      <w:pPr>
        <w:sectPr>
          <w:headerReference r:id="rId9" w:type="default"/>
          <w:footerReference r:id="rId10" w:type="default"/>
          <w:pgSz w:w="11900" w:h="16820"/>
          <w:pgMar w:top="1800" w:right="1440" w:bottom="1440" w:left="1800" w:header="720" w:footer="720" w:gutter="0"/>
          <w:cols w:space="720" w:num="1"/>
        </w:sectPr>
      </w:pPr>
    </w:p>
    <w:p w14:paraId="25B2116C">
      <w:pPr>
        <w:pageBreakBefore w:val="0"/>
        <w:wordWrap w:val="0"/>
        <w:spacing w:before="0" w:after="0" w:line="360" w:lineRule="exact"/>
        <w:ind w:left="0" w:right="0"/>
        <w:jc w:val="both"/>
        <w:textAlignment w:val="baseline"/>
        <w:rPr>
          <w:sz w:val="26"/>
        </w:rPr>
      </w:pPr>
      <w:r>
        <w:rPr>
          <w:rFonts w:ascii="楷体" w:hAnsi="楷体" w:eastAsia="楷体" w:cs="楷体"/>
          <w:b/>
          <w:i w:val="0"/>
          <w:color w:val="000000"/>
          <w:spacing w:val="0"/>
          <w:sz w:val="26"/>
        </w:rPr>
        <w:t>6.发布公告的媒介</w:t>
      </w:r>
    </w:p>
    <w:p w14:paraId="5CBE860E">
      <w:pPr>
        <w:pageBreakBefore w:val="0"/>
        <w:wordWrap w:val="0"/>
        <w:spacing w:before="0" w:after="0" w:line="560" w:lineRule="exact"/>
        <w:ind w:left="0" w:right="0"/>
        <w:jc w:val="both"/>
        <w:textAlignment w:val="baseline"/>
        <w:rPr>
          <w:sz w:val="20"/>
        </w:rPr>
      </w:pPr>
      <w:r>
        <w:rPr>
          <w:rFonts w:ascii="仿宋" w:hAnsi="仿宋" w:eastAsia="仿宋" w:cs="仿宋"/>
          <w:b w:val="0"/>
          <w:i w:val="0"/>
          <w:color w:val="000000"/>
          <w:spacing w:val="0"/>
          <w:sz w:val="20"/>
        </w:rPr>
        <w:t>本次招标公告同时在昆明市公共资源交易电子服务系统/全国公共资源交易平台(云南省·昆明市) 、全国公共资源交易平台(云南省)/云南省公共资源交易信息网、中国招标投标公共服务平台上发布,我公司对其他网站或媒体转载的公告及公告内容不承担任何责任。</w:t>
      </w:r>
    </w:p>
    <w:p w14:paraId="57EF2D43">
      <w:pPr>
        <w:pageBreakBefore w:val="0"/>
        <w:wordWrap w:val="0"/>
        <w:spacing w:before="20" w:after="0" w:line="360" w:lineRule="atLeast"/>
        <w:ind w:left="0" w:right="0"/>
        <w:jc w:val="both"/>
        <w:textAlignment w:val="baseline"/>
        <w:rPr>
          <w:sz w:val="26"/>
        </w:rPr>
      </w:pPr>
      <w:r>
        <w:rPr>
          <w:rFonts w:ascii="楷体" w:hAnsi="楷体" w:eastAsia="楷体" w:cs="楷体"/>
          <w:b/>
          <w:i w:val="0"/>
          <w:color w:val="000000"/>
          <w:spacing w:val="0"/>
          <w:sz w:val="26"/>
        </w:rPr>
        <w:t>7.联系方式</w:t>
      </w:r>
      <w:r>
        <w:drawing>
          <wp:anchor distT="0" distB="0" distL="0" distR="0" simplePos="0" relativeHeight="251659264" behindDoc="1" locked="0" layoutInCell="1" allowOverlap="1">
            <wp:simplePos x="0" y="0"/>
            <wp:positionH relativeFrom="page">
              <wp:posOffset>1981200</wp:posOffset>
            </wp:positionH>
            <wp:positionV relativeFrom="paragraph">
              <wp:posOffset>-139700</wp:posOffset>
            </wp:positionV>
            <wp:extent cx="1485900" cy="1511300"/>
            <wp:effectExtent l="0" t="0" r="0" b="12700"/>
            <wp:wrapNone/>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14"/>
                    <a:stretch>
                      <a:fillRect/>
                    </a:stretch>
                  </pic:blipFill>
                  <pic:spPr>
                    <a:xfrm>
                      <a:off x="0" y="0"/>
                      <a:ext cx="1485900" cy="1511300"/>
                    </a:xfrm>
                    <a:prstGeom prst="rect">
                      <a:avLst/>
                    </a:prstGeom>
                  </pic:spPr>
                </pic:pic>
              </a:graphicData>
            </a:graphic>
          </wp:anchor>
        </w:drawing>
      </w:r>
    </w:p>
    <w:p w14:paraId="06369EF4">
      <w:pPr>
        <w:pageBreakBefore w:val="0"/>
        <w:wordWrap w:val="0"/>
        <w:spacing w:before="20" w:after="0" w:line="560" w:lineRule="exact"/>
        <w:ind w:left="400" w:right="0"/>
        <w:jc w:val="both"/>
        <w:textAlignment w:val="baseline"/>
        <w:rPr>
          <w:sz w:val="20"/>
        </w:rPr>
      </w:pPr>
      <w:r>
        <w:rPr>
          <w:rFonts w:ascii="仿宋" w:hAnsi="仿宋" w:eastAsia="仿宋" w:cs="仿宋"/>
          <w:b w:val="0"/>
          <w:i w:val="0"/>
          <w:color w:val="000000"/>
          <w:spacing w:val="0"/>
          <w:sz w:val="20"/>
        </w:rPr>
        <w:t>招标人：昆明市官渡区方旺村居民</w:t>
      </w:r>
    </w:p>
    <w:p w14:paraId="6715FA80">
      <w:pPr>
        <w:pageBreakBefore w:val="0"/>
        <w:wordWrap w:val="0"/>
        <w:spacing w:before="0" w:after="0" w:line="560" w:lineRule="exact"/>
        <w:ind w:left="400" w:right="0"/>
        <w:jc w:val="both"/>
        <w:textAlignment w:val="baseline"/>
        <w:rPr>
          <w:sz w:val="20"/>
        </w:rPr>
      </w:pPr>
      <w:r>
        <w:rPr>
          <w:rFonts w:ascii="仿宋" w:hAnsi="仿宋" w:eastAsia="仿宋" w:cs="仿宋"/>
          <w:b w:val="0"/>
          <w:i w:val="0"/>
          <w:color w:val="000000"/>
          <w:spacing w:val="0"/>
          <w:sz w:val="20"/>
        </w:rPr>
        <w:t>地址：昆明市官渡区大板桥街道李其社区上李其居民小组</w:t>
      </w:r>
    </w:p>
    <w:p w14:paraId="6A0871AA">
      <w:pPr>
        <w:pageBreakBefore w:val="0"/>
        <w:wordWrap w:val="0"/>
        <w:spacing w:before="0" w:after="0" w:line="560" w:lineRule="exact"/>
        <w:ind w:left="400" w:right="0"/>
        <w:jc w:val="both"/>
        <w:textAlignment w:val="baseline"/>
        <w:rPr>
          <w:sz w:val="20"/>
        </w:rPr>
      </w:pPr>
      <w:r>
        <w:rPr>
          <w:rFonts w:ascii="仿宋" w:hAnsi="仿宋" w:eastAsia="仿宋" w:cs="仿宋"/>
          <w:b w:val="0"/>
          <w:i w:val="0"/>
          <w:color w:val="000000"/>
          <w:spacing w:val="0"/>
          <w:sz w:val="20"/>
        </w:rPr>
        <w:t>联系人：赵瑜</w:t>
      </w:r>
    </w:p>
    <w:p w14:paraId="7312B86B">
      <w:pPr>
        <w:pageBreakBefore w:val="0"/>
        <w:wordWrap w:val="0"/>
        <w:spacing w:before="0" w:after="0" w:line="560" w:lineRule="exact"/>
        <w:ind w:left="400" w:right="0"/>
        <w:jc w:val="both"/>
        <w:textAlignment w:val="baseline"/>
        <w:rPr>
          <w:sz w:val="20"/>
        </w:rPr>
      </w:pPr>
      <w:r>
        <w:rPr>
          <w:rFonts w:ascii="仿宋" w:hAnsi="仿宋" w:eastAsia="仿宋" w:cs="仿宋"/>
          <w:b w:val="0"/>
          <w:i w:val="0"/>
          <w:color w:val="000000"/>
          <w:spacing w:val="0"/>
          <w:sz w:val="20"/>
        </w:rPr>
        <w:t xml:space="preserve">电话: </w:t>
      </w:r>
      <w:r>
        <w:rPr>
          <w:rFonts w:ascii="Times New Roman" w:hAnsi="Times New Roman" w:eastAsia="Times New Roman" w:cs="Times New Roman"/>
          <w:b w:val="0"/>
          <w:i w:val="0"/>
          <w:color w:val="000000"/>
          <w:spacing w:val="0"/>
          <w:sz w:val="20"/>
        </w:rPr>
        <w:t>13708766690</w:t>
      </w:r>
    </w:p>
    <w:p w14:paraId="0D752D08">
      <w:pPr>
        <w:pageBreakBefore w:val="0"/>
        <w:wordWrap w:val="0"/>
        <w:spacing w:before="0" w:after="0" w:line="560" w:lineRule="exact"/>
        <w:ind w:left="400" w:right="0"/>
        <w:jc w:val="both"/>
        <w:textAlignment w:val="baseline"/>
        <w:rPr>
          <w:sz w:val="20"/>
        </w:rPr>
      </w:pPr>
      <w:r>
        <w:rPr>
          <w:rFonts w:ascii="仿宋" w:hAnsi="仿宋" w:eastAsia="仿宋" w:cs="仿宋"/>
          <w:b w:val="0"/>
          <w:i w:val="0"/>
          <w:color w:val="000000"/>
          <w:spacing w:val="0"/>
          <w:sz w:val="20"/>
        </w:rPr>
        <w:t>招标代理机构：云南天城建设项目管理有限公司</w:t>
      </w:r>
    </w:p>
    <w:p w14:paraId="64FEC4F6">
      <w:pPr>
        <w:pageBreakBefore w:val="0"/>
        <w:wordWrap w:val="0"/>
        <w:spacing w:before="0" w:after="0" w:line="560" w:lineRule="exact"/>
        <w:ind w:left="0" w:right="200" w:firstLine="400"/>
        <w:jc w:val="both"/>
        <w:textAlignment w:val="baseline"/>
        <w:rPr>
          <w:sz w:val="20"/>
        </w:rPr>
      </w:pPr>
      <w:r>
        <w:rPr>
          <w:rFonts w:ascii="仿宋" w:hAnsi="仿宋" w:eastAsia="仿宋" w:cs="仿宋"/>
          <w:b w:val="0"/>
          <w:i w:val="0"/>
          <w:color w:val="000000"/>
          <w:spacing w:val="0"/>
          <w:sz w:val="20"/>
        </w:rPr>
        <w:t>地址：中国(云南)自由贸易试验区昆明片区官渡区关上街道办事处关岭路77号1-1-2号</w:t>
      </w:r>
    </w:p>
    <w:p w14:paraId="5FB58B24">
      <w:pPr>
        <w:pageBreakBefore w:val="0"/>
        <w:wordWrap w:val="0"/>
        <w:spacing w:before="0" w:after="0" w:line="560" w:lineRule="exact"/>
        <w:ind w:left="400" w:right="0"/>
        <w:jc w:val="both"/>
        <w:textAlignment w:val="baseline"/>
        <w:rPr>
          <w:sz w:val="20"/>
        </w:rPr>
      </w:pPr>
      <w:r>
        <w:rPr>
          <w:rFonts w:ascii="仿宋" w:hAnsi="仿宋" w:eastAsia="仿宋" w:cs="仿宋"/>
          <w:b w:val="0"/>
          <w:i w:val="0"/>
          <w:color w:val="000000"/>
          <w:spacing w:val="0"/>
          <w:sz w:val="20"/>
        </w:rPr>
        <w:t>联系人：王师</w:t>
      </w:r>
    </w:p>
    <w:p w14:paraId="1870396B">
      <w:pPr>
        <w:pageBreakBefore w:val="0"/>
        <w:wordWrap w:val="0"/>
        <w:spacing w:before="0" w:after="0" w:line="560" w:lineRule="exact"/>
        <w:ind w:left="400" w:right="0"/>
        <w:jc w:val="both"/>
        <w:textAlignment w:val="baseline"/>
        <w:rPr>
          <w:sz w:val="20"/>
        </w:rPr>
      </w:pPr>
      <w:r>
        <w:rPr>
          <w:rFonts w:ascii="仿宋" w:hAnsi="仿宋" w:eastAsia="仿宋" w:cs="仿宋"/>
          <w:b w:val="0"/>
          <w:i w:val="0"/>
          <w:color w:val="000000"/>
          <w:spacing w:val="0"/>
          <w:sz w:val="20"/>
        </w:rPr>
        <w:t>联系电话: 153</w:t>
      </w:r>
      <w:r>
        <w:rPr>
          <w:rFonts w:hint="eastAsia" w:ascii="仿宋" w:hAnsi="仿宋" w:eastAsia="仿宋" w:cs="仿宋"/>
          <w:b w:val="0"/>
          <w:i w:val="0"/>
          <w:color w:val="000000"/>
          <w:spacing w:val="0"/>
          <w:sz w:val="20"/>
          <w:lang w:val="en-US" w:eastAsia="zh-CN"/>
        </w:rPr>
        <w:t>*****</w:t>
      </w:r>
      <w:bookmarkStart w:id="0" w:name="_GoBack"/>
      <w:bookmarkEnd w:id="0"/>
      <w:r>
        <w:rPr>
          <w:rFonts w:ascii="仿宋" w:hAnsi="仿宋" w:eastAsia="仿宋" w:cs="仿宋"/>
          <w:b w:val="0"/>
          <w:i w:val="0"/>
          <w:color w:val="000000"/>
          <w:spacing w:val="0"/>
          <w:sz w:val="20"/>
        </w:rPr>
        <w:t>824</w:t>
      </w:r>
    </w:p>
    <w:p w14:paraId="724D4DD0">
      <w:pPr>
        <w:pageBreakBefore w:val="0"/>
        <w:wordWrap w:val="0"/>
        <w:spacing w:before="0" w:after="0" w:line="560" w:lineRule="exact"/>
        <w:ind w:left="400" w:right="0"/>
        <w:jc w:val="both"/>
        <w:textAlignment w:val="baseline"/>
        <w:rPr>
          <w:sz w:val="20"/>
        </w:rPr>
      </w:pPr>
      <w:r>
        <w:rPr>
          <w:rFonts w:ascii="仿宋" w:hAnsi="仿宋" w:eastAsia="仿宋" w:cs="仿宋"/>
          <w:b w:val="0"/>
          <w:i w:val="0"/>
          <w:color w:val="000000"/>
          <w:spacing w:val="0"/>
          <w:sz w:val="20"/>
        </w:rPr>
        <w:t>监督部门名称及联系方式：官渡区政务服务管理局(0871-67176611)。</w:t>
      </w:r>
    </w:p>
    <w:sectPr>
      <w:headerReference r:id="rId11" w:type="default"/>
      <w:footerReference r:id="rId12" w:type="default"/>
      <w:pgSz w:w="11900" w:h="16820"/>
      <w:pgMar w:top="1800" w:right="144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305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9A36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8EDD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9EFD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63ED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55A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DE25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E41C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F00C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30F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compat>
    <w:ulTrailSpace/>
    <w:useFELayout/>
    <w:compatSetting w:name="compatibilityMode" w:uri="http://schemas.microsoft.com/office/word" w:val="15"/>
  </w:compat>
  <w:rsids>
    <w:rsidRoot w:val="00000000"/>
    <w:rsid w:val="602256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3555</Words>
  <Characters>4102</Characters>
  <TotalTime>2</TotalTime>
  <ScaleCrop>false</ScaleCrop>
  <LinksUpToDate>false</LinksUpToDate>
  <CharactersWithSpaces>4119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2026-07-28T02:50:00Z</dcterms:created>
  <dc:creator>Apache POI</dc:creator>
  <cp:lastModifiedBy>符号</cp:lastModifiedBy>
  <dcterms:modified xsi:type="dcterms:W3CDTF">2026-07-28T02:53:20Z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1EBAFCE6C1E4406CA41036A7C233034A_12</vt:lpwstr>
  </property>
</Properties>
</file>