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D434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Style w:val="24"/>
          <w:rFonts w:hint="default" w:ascii="方正小标宋简体" w:hAnsi="Times New Roman" w:eastAsia="方正小标宋简体" w:cs="Times New Roman"/>
          <w:kern w:val="21"/>
          <w:szCs w:val="44"/>
        </w:rPr>
      </w:pPr>
    </w:p>
    <w:p w14:paraId="4DFA0787">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Times New Roman" w:hAnsi="Times New Roman" w:eastAsia="方正小标宋简体" w:cs="方正小标宋简体"/>
          <w:sz w:val="44"/>
          <w:u w:val="none"/>
          <w:shd w:val="clear" w:color="auto" w:fill="auto"/>
          <w:lang w:val="en-US" w:eastAsia="zh-CN"/>
        </w:rPr>
      </w:pPr>
      <w:r>
        <w:rPr>
          <w:rFonts w:hint="eastAsia" w:ascii="Times New Roman" w:hAnsi="Times New Roman" w:eastAsia="方正小标宋简体" w:cs="方正小标宋简体"/>
          <w:sz w:val="44"/>
          <w:u w:val="none"/>
          <w:shd w:val="clear" w:color="auto" w:fill="auto"/>
        </w:rPr>
        <w:t>中共昆明市委办公室</w:t>
      </w:r>
      <w:r>
        <w:rPr>
          <w:rFonts w:hint="eastAsia" w:ascii="Times New Roman" w:hAnsi="Times New Roman" w:eastAsia="方正小标宋简体" w:cs="方正小标宋简体"/>
          <w:sz w:val="44"/>
          <w:u w:val="none"/>
          <w:shd w:val="clear" w:color="auto" w:fill="auto"/>
          <w:lang w:val="en-US" w:eastAsia="zh-CN"/>
        </w:rPr>
        <w:t xml:space="preserve">  昆明市人民政府办公室</w:t>
      </w:r>
    </w:p>
    <w:p w14:paraId="05F63DD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方正小标宋简体" w:cs="方正小标宋简体"/>
          <w:b w:val="0"/>
          <w:bCs w:val="0"/>
          <w:spacing w:val="-6"/>
          <w:kern w:val="2"/>
          <w:sz w:val="44"/>
          <w:szCs w:val="44"/>
          <w:u w:val="none"/>
          <w:shd w:val="clear" w:color="auto" w:fill="auto"/>
          <w:lang w:val="en-US" w:eastAsia="zh-CN" w:bidi="ar-SA"/>
        </w:rPr>
      </w:pPr>
      <w:r>
        <w:rPr>
          <w:rFonts w:hint="eastAsia" w:ascii="Times New Roman" w:hAnsi="Times New Roman" w:eastAsia="方正小标宋简体" w:cs="方正小标宋简体"/>
          <w:b w:val="0"/>
          <w:bCs w:val="0"/>
          <w:spacing w:val="-6"/>
          <w:kern w:val="2"/>
          <w:sz w:val="44"/>
          <w:szCs w:val="44"/>
          <w:u w:val="none"/>
          <w:shd w:val="clear" w:color="auto" w:fill="auto"/>
          <w:lang w:val="en-US" w:eastAsia="zh-CN" w:bidi="ar-SA"/>
        </w:rPr>
        <w:t>关于印发《昆明市滇池沿岸重点乡村改造提升</w:t>
      </w:r>
    </w:p>
    <w:p w14:paraId="5EA1D13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方正小标宋简体" w:cs="方正小标宋简体"/>
          <w:b w:val="0"/>
          <w:bCs w:val="0"/>
          <w:kern w:val="2"/>
          <w:sz w:val="44"/>
          <w:szCs w:val="44"/>
          <w:u w:val="none"/>
          <w:shd w:val="clear" w:color="auto" w:fill="auto"/>
          <w:lang w:val="en-US" w:eastAsia="zh-CN" w:bidi="ar-SA"/>
        </w:rPr>
      </w:pPr>
      <w:r>
        <w:rPr>
          <w:rFonts w:hint="eastAsia" w:ascii="Times New Roman" w:hAnsi="Times New Roman" w:eastAsia="方正小标宋简体" w:cs="方正小标宋简体"/>
          <w:b w:val="0"/>
          <w:bCs w:val="0"/>
          <w:spacing w:val="-6"/>
          <w:kern w:val="2"/>
          <w:sz w:val="44"/>
          <w:szCs w:val="44"/>
          <w:u w:val="none"/>
          <w:shd w:val="clear" w:color="auto" w:fill="auto"/>
          <w:lang w:val="en-US" w:eastAsia="zh-CN" w:bidi="ar-SA"/>
        </w:rPr>
        <w:t>方案》的通知</w:t>
      </w:r>
    </w:p>
    <w:p w14:paraId="0CE0DCB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Style w:val="24"/>
          <w:rFonts w:hint="eastAsia" w:ascii="方正小标宋简体" w:hAnsi="Times New Roman" w:eastAsia="方正小标宋简体" w:cs="Times New Roman"/>
          <w:kern w:val="21"/>
          <w:szCs w:val="44"/>
          <w:lang w:eastAsia="zh-CN"/>
        </w:rPr>
      </w:pPr>
    </w:p>
    <w:p w14:paraId="2161C78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楷体_GB2312" w:cs="Times New Roman"/>
          <w:color w:val="000000"/>
          <w:sz w:val="32"/>
          <w:szCs w:val="32"/>
          <w:u w:val="none"/>
        </w:rPr>
      </w:pPr>
      <w:r>
        <w:rPr>
          <w:rStyle w:val="21"/>
          <w:rFonts w:hint="eastAsia" w:ascii="Times New Roman" w:hAnsi="Times New Roman" w:eastAsia="楷体_GB2312" w:cs="Times New Roman"/>
          <w:color w:val="000000"/>
          <w:sz w:val="32"/>
          <w:szCs w:val="32"/>
          <w:u w:val="none"/>
          <w:lang w:eastAsia="zh-CN"/>
        </w:rPr>
        <w:t>各县（市）区，滇中新区，各开发（度假）区、自贸试验（经济合作）区，市委和市级国家机关各部委办局，各人民团体，市属企事业单位，大专院校：</w:t>
      </w:r>
    </w:p>
    <w:p w14:paraId="51D53FD3">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rPr>
          <w:rStyle w:val="21"/>
          <w:rFonts w:hint="default" w:ascii="Times New Roman" w:hAnsi="Times New Roman" w:eastAsia="楷体_GB2312" w:cs="Times New Roman"/>
          <w:spacing w:val="-6"/>
          <w:sz w:val="32"/>
          <w:szCs w:val="32"/>
          <w:u w:val="none"/>
        </w:rPr>
      </w:pPr>
      <w:r>
        <w:rPr>
          <w:rStyle w:val="21"/>
          <w:rFonts w:hint="default" w:ascii="Times New Roman" w:hAnsi="Times New Roman" w:eastAsia="楷体_GB2312" w:cs="Times New Roman"/>
          <w:sz w:val="32"/>
          <w:szCs w:val="32"/>
          <w:u w:val="none"/>
        </w:rPr>
        <w:t>《昆明市滇池沿岸重点乡村改造提升方案》已经市委、市政府同意，现印发给你们，请结合实际抓好贯彻落实</w:t>
      </w:r>
      <w:r>
        <w:rPr>
          <w:rStyle w:val="21"/>
          <w:rFonts w:hint="default" w:ascii="Times New Roman" w:hAnsi="Times New Roman" w:eastAsia="楷体_GB2312" w:cs="Times New Roman"/>
          <w:spacing w:val="-6"/>
          <w:sz w:val="32"/>
          <w:szCs w:val="32"/>
          <w:u w:val="none"/>
        </w:rPr>
        <w:t>。</w:t>
      </w:r>
    </w:p>
    <w:p w14:paraId="1BE506E0">
      <w:pPr>
        <w:rPr>
          <w:rFonts w:hint="default" w:ascii="Times New Roman" w:hAnsi="Times New Roman"/>
          <w:u w:val="none"/>
        </w:rPr>
      </w:pPr>
    </w:p>
    <w:p w14:paraId="089DBF62">
      <w:pPr>
        <w:pStyle w:val="6"/>
        <w:keepNext w:val="0"/>
        <w:keepLines w:val="0"/>
        <w:pageBreakBefore w:val="0"/>
        <w:widowControl w:val="0"/>
        <w:kinsoku/>
        <w:wordWrap w:val="0"/>
        <w:overflowPunct/>
        <w:topLinePunct w:val="0"/>
        <w:autoSpaceDE/>
        <w:autoSpaceDN/>
        <w:bidi w:val="0"/>
        <w:adjustRightInd/>
        <w:spacing w:line="560" w:lineRule="exact"/>
        <w:ind w:left="0" w:leftChars="0" w:right="632" w:rightChars="200"/>
        <w:jc w:val="center"/>
        <w:textAlignment w:val="auto"/>
        <w:rPr>
          <w:rStyle w:val="24"/>
          <w:rFonts w:hint="default" w:ascii="Times New Roman" w:hAnsi="Times New Roman" w:eastAsia="楷体_GB2312" w:cs="Times New Roman"/>
          <w:sz w:val="32"/>
          <w:szCs w:val="32"/>
          <w:u w:val="none"/>
          <w:lang w:val="en"/>
        </w:rPr>
      </w:pPr>
      <w:r>
        <w:rPr>
          <w:rStyle w:val="24"/>
          <w:rFonts w:hint="default" w:ascii="Times New Roman" w:hAnsi="Times New Roman" w:eastAsia="楷体_GB2312" w:cs="Times New Roman"/>
          <w:kern w:val="0"/>
          <w:sz w:val="32"/>
          <w:szCs w:val="32"/>
          <w:u w:val="none"/>
          <w:lang w:val="en-US" w:eastAsia="zh-CN"/>
        </w:rPr>
        <w:t xml:space="preserve">                           </w:t>
      </w:r>
      <w:r>
        <w:rPr>
          <w:rStyle w:val="24"/>
          <w:rFonts w:hint="default" w:ascii="Times New Roman" w:hAnsi="Times New Roman" w:eastAsia="楷体_GB2312" w:cs="Times New Roman"/>
          <w:spacing w:val="20"/>
          <w:kern w:val="0"/>
          <w:sz w:val="32"/>
          <w:szCs w:val="32"/>
          <w:u w:val="none"/>
          <w:fitText w:val="3200" w:id="2099761291"/>
        </w:rPr>
        <w:t>中共昆明市委办公</w:t>
      </w:r>
      <w:r>
        <w:rPr>
          <w:rStyle w:val="24"/>
          <w:rFonts w:hint="default" w:ascii="Times New Roman" w:hAnsi="Times New Roman" w:eastAsia="楷体_GB2312" w:cs="Times New Roman"/>
          <w:spacing w:val="0"/>
          <w:kern w:val="0"/>
          <w:sz w:val="32"/>
          <w:szCs w:val="32"/>
          <w:u w:val="none"/>
          <w:fitText w:val="3200" w:id="2099761291"/>
        </w:rPr>
        <w:t>室</w:t>
      </w:r>
    </w:p>
    <w:p w14:paraId="029CDC53">
      <w:pPr>
        <w:pStyle w:val="6"/>
        <w:keepNext w:val="0"/>
        <w:keepLines w:val="0"/>
        <w:pageBreakBefore w:val="0"/>
        <w:widowControl w:val="0"/>
        <w:kinsoku/>
        <w:wordWrap w:val="0"/>
        <w:overflowPunct/>
        <w:topLinePunct w:val="0"/>
        <w:autoSpaceDE/>
        <w:autoSpaceDN/>
        <w:bidi w:val="0"/>
        <w:adjustRightInd/>
        <w:spacing w:line="560" w:lineRule="exact"/>
        <w:ind w:left="0" w:leftChars="0" w:right="632" w:rightChars="200"/>
        <w:jc w:val="center"/>
        <w:textAlignment w:val="auto"/>
        <w:rPr>
          <w:rStyle w:val="24"/>
          <w:rFonts w:hint="default" w:ascii="Times New Roman" w:hAnsi="Times New Roman" w:eastAsia="楷体_GB2312" w:cs="Times New Roman"/>
          <w:sz w:val="32"/>
          <w:szCs w:val="32"/>
          <w:u w:val="none"/>
          <w:lang w:val="en"/>
        </w:rPr>
      </w:pPr>
      <w:r>
        <w:rPr>
          <w:rStyle w:val="24"/>
          <w:rFonts w:hint="default" w:ascii="Times New Roman" w:hAnsi="Times New Roman" w:eastAsia="楷体_GB2312" w:cs="Times New Roman"/>
          <w:sz w:val="32"/>
          <w:szCs w:val="32"/>
          <w:u w:val="none"/>
          <w:lang w:val="en-US" w:eastAsia="zh-CN"/>
        </w:rPr>
        <w:t xml:space="preserve">                           </w:t>
      </w:r>
      <w:r>
        <w:rPr>
          <w:rStyle w:val="24"/>
          <w:rFonts w:hint="default" w:ascii="Times New Roman" w:hAnsi="Times New Roman" w:eastAsia="楷体_GB2312" w:cs="Times New Roman"/>
          <w:sz w:val="32"/>
          <w:szCs w:val="32"/>
          <w:u w:val="none"/>
        </w:rPr>
        <w:t>昆明市人民政府办公室</w:t>
      </w:r>
    </w:p>
    <w:p w14:paraId="58439F2B">
      <w:pPr>
        <w:keepNext w:val="0"/>
        <w:keepLines w:val="0"/>
        <w:pageBreakBefore w:val="0"/>
        <w:widowControl w:val="0"/>
        <w:kinsoku/>
        <w:overflowPunct/>
        <w:topLinePunct w:val="0"/>
        <w:bidi w:val="0"/>
        <w:adjustRightInd w:val="0"/>
        <w:snapToGrid w:val="0"/>
        <w:spacing w:line="560" w:lineRule="exact"/>
        <w:ind w:firstLine="5372" w:firstLineChars="1700"/>
        <w:textAlignment w:val="auto"/>
        <w:rPr>
          <w:rStyle w:val="21"/>
          <w:rFonts w:hint="default" w:ascii="Times New Roman" w:hAnsi="Times New Roman" w:eastAsia="楷体_GB2312" w:cs="Times New Roman"/>
          <w:sz w:val="32"/>
          <w:szCs w:val="32"/>
          <w:u w:val="none"/>
        </w:rPr>
      </w:pPr>
      <w:r>
        <w:rPr>
          <w:rStyle w:val="21"/>
          <w:rFonts w:hint="default" w:ascii="Times New Roman" w:hAnsi="Times New Roman" w:eastAsia="楷体_GB2312" w:cs="Times New Roman"/>
          <w:sz w:val="32"/>
          <w:szCs w:val="32"/>
          <w:u w:val="none"/>
        </w:rPr>
        <w:t>202</w:t>
      </w:r>
      <w:r>
        <w:rPr>
          <w:rStyle w:val="21"/>
          <w:rFonts w:hint="eastAsia" w:ascii="Times New Roman" w:hAnsi="Times New Roman" w:eastAsia="楷体_GB2312" w:cs="Times New Roman"/>
          <w:sz w:val="32"/>
          <w:szCs w:val="32"/>
          <w:u w:val="none"/>
          <w:lang w:val="en-US" w:eastAsia="zh-CN"/>
        </w:rPr>
        <w:t>3</w:t>
      </w:r>
      <w:r>
        <w:rPr>
          <w:rStyle w:val="21"/>
          <w:rFonts w:hint="default" w:ascii="Times New Roman" w:hAnsi="Times New Roman" w:eastAsia="楷体_GB2312" w:cs="Times New Roman"/>
          <w:sz w:val="32"/>
          <w:szCs w:val="32"/>
          <w:u w:val="none"/>
        </w:rPr>
        <w:t>年</w:t>
      </w:r>
      <w:r>
        <w:rPr>
          <w:rStyle w:val="21"/>
          <w:rFonts w:hint="eastAsia" w:ascii="Times New Roman" w:hAnsi="Times New Roman" w:eastAsia="楷体_GB2312" w:cs="Times New Roman"/>
          <w:sz w:val="32"/>
          <w:szCs w:val="32"/>
          <w:u w:val="none"/>
          <w:lang w:val="en-US" w:eastAsia="zh-CN"/>
        </w:rPr>
        <w:t>2</w:t>
      </w:r>
      <w:r>
        <w:rPr>
          <w:rStyle w:val="21"/>
          <w:rFonts w:hint="default" w:ascii="Times New Roman" w:hAnsi="Times New Roman" w:eastAsia="楷体_GB2312" w:cs="Times New Roman"/>
          <w:sz w:val="32"/>
          <w:szCs w:val="32"/>
          <w:u w:val="none"/>
        </w:rPr>
        <w:t>月</w:t>
      </w:r>
      <w:r>
        <w:rPr>
          <w:rStyle w:val="21"/>
          <w:rFonts w:hint="eastAsia" w:ascii="Times New Roman" w:hAnsi="Times New Roman" w:eastAsia="楷体_GB2312" w:cs="Times New Roman"/>
          <w:sz w:val="32"/>
          <w:szCs w:val="32"/>
          <w:u w:val="none"/>
          <w:lang w:val="en-US" w:eastAsia="zh-CN"/>
        </w:rPr>
        <w:t>3</w:t>
      </w:r>
      <w:r>
        <w:rPr>
          <w:rStyle w:val="21"/>
          <w:rFonts w:hint="default" w:ascii="Times New Roman" w:hAnsi="Times New Roman" w:eastAsia="楷体_GB2312" w:cs="Times New Roman"/>
          <w:sz w:val="32"/>
          <w:szCs w:val="32"/>
          <w:u w:val="none"/>
        </w:rPr>
        <w:t>日</w:t>
      </w:r>
    </w:p>
    <w:p w14:paraId="41ECB60E">
      <w:pPr>
        <w:pStyle w:val="27"/>
        <w:keepNext w:val="0"/>
        <w:keepLines w:val="0"/>
        <w:pageBreakBefore w:val="0"/>
        <w:widowControl w:val="0"/>
        <w:kinsoku/>
        <w:overflowPunct/>
        <w:topLinePunct w:val="0"/>
        <w:bidi w:val="0"/>
        <w:spacing w:line="560" w:lineRule="exact"/>
        <w:ind w:firstLine="632" w:firstLineChars="200"/>
        <w:textAlignment w:val="auto"/>
        <w:rPr>
          <w:rFonts w:hint="default" w:ascii="Times New Roman" w:hAnsi="Times New Roman" w:eastAsia="仿宋_GB2312" w:cs="Times New Roman"/>
          <w:color w:val="auto"/>
          <w:u w:val="none"/>
          <w:lang w:val="en-US" w:eastAsia="zh-CN"/>
        </w:rPr>
      </w:pPr>
      <w:r>
        <w:rPr>
          <w:rStyle w:val="21"/>
          <w:rFonts w:hint="default" w:ascii="Times New Roman" w:hAnsi="Times New Roman" w:eastAsia="仿宋_GB2312" w:cs="Times New Roman"/>
          <w:color w:val="auto"/>
          <w:sz w:val="32"/>
          <w:szCs w:val="32"/>
          <w:u w:val="none"/>
          <w:lang w:eastAsia="zh-CN"/>
        </w:rPr>
        <w:t>（此件公开发布）</w:t>
      </w:r>
    </w:p>
    <w:p w14:paraId="35EA8548">
      <w:pPr>
        <w:spacing w:line="0" w:lineRule="atLeast"/>
        <w:rPr>
          <w:rFonts w:ascii="Times New Roman" w:hAnsi="Times New Roman" w:cs="Times New Roman"/>
          <w:spacing w:val="10"/>
          <w:kern w:val="21"/>
          <w:u w:val="none"/>
        </w:rPr>
      </w:pPr>
      <w:r>
        <w:rPr>
          <w:rFonts w:hint="default" w:ascii="Times New Roman" w:hAnsi="Times New Roman" w:eastAsia="方正小标宋简体" w:cs="Times New Roman"/>
          <w:spacing w:val="-11"/>
          <w:sz w:val="44"/>
          <w:szCs w:val="44"/>
          <w:u w:val="none"/>
        </w:rPr>
        <w:br w:type="page"/>
      </w:r>
    </w:p>
    <w:p w14:paraId="3E8ADCC8">
      <w:pPr>
        <w:pStyle w:val="10"/>
        <w:rPr>
          <w:rFonts w:ascii="Times New Roman" w:hAnsi="Times New Roman"/>
          <w:kern w:val="21"/>
          <w:u w:val="none"/>
        </w:rPr>
      </w:pPr>
    </w:p>
    <w:p w14:paraId="42669DC4">
      <w:pPr>
        <w:keepNext w:val="0"/>
        <w:keepLines w:val="0"/>
        <w:pageBreakBefore w:val="0"/>
        <w:kinsoku/>
        <w:wordWrap/>
        <w:overflowPunct/>
        <w:autoSpaceDE/>
        <w:autoSpaceDN/>
        <w:bidi w:val="0"/>
        <w:adjustRightInd/>
        <w:snapToGrid w:val="0"/>
        <w:spacing w:line="560" w:lineRule="exact"/>
        <w:jc w:val="center"/>
        <w:rPr>
          <w:rFonts w:hint="default" w:ascii="Times New Roman" w:hAnsi="Times New Roman" w:eastAsia="方正小标宋简体" w:cs="Times New Roman"/>
          <w:spacing w:val="-11"/>
          <w:sz w:val="44"/>
          <w:szCs w:val="44"/>
          <w:u w:val="none"/>
        </w:rPr>
      </w:pPr>
      <w:r>
        <w:rPr>
          <w:rFonts w:hint="default" w:ascii="Times New Roman" w:hAnsi="Times New Roman" w:eastAsia="方正小标宋简体" w:cs="Times New Roman"/>
          <w:spacing w:val="-11"/>
          <w:sz w:val="44"/>
          <w:szCs w:val="44"/>
          <w:u w:val="none"/>
        </w:rPr>
        <w:t>昆明市滇池沿岸重点乡村改造提升方案</w:t>
      </w:r>
    </w:p>
    <w:p w14:paraId="276B3AF8">
      <w:pPr>
        <w:keepNext w:val="0"/>
        <w:keepLines w:val="0"/>
        <w:pageBreakBefore w:val="0"/>
        <w:kinsoku/>
        <w:wordWrap/>
        <w:overflowPunct/>
        <w:autoSpaceDE/>
        <w:autoSpaceDN/>
        <w:bidi w:val="0"/>
        <w:adjustRightInd/>
        <w:spacing w:line="560" w:lineRule="exact"/>
        <w:ind w:firstLine="632" w:firstLineChars="200"/>
        <w:rPr>
          <w:rFonts w:hint="default" w:ascii="Times New Roman" w:hAnsi="Times New Roman" w:eastAsia="方正仿宋_GBK" w:cs="Times New Roman"/>
          <w:sz w:val="32"/>
          <w:szCs w:val="32"/>
          <w:u w:val="none"/>
        </w:rPr>
      </w:pPr>
    </w:p>
    <w:p w14:paraId="4193E59E">
      <w:pPr>
        <w:keepNext w:val="0"/>
        <w:keepLines w:val="0"/>
        <w:pageBreakBefore w:val="0"/>
        <w:kinsoku/>
        <w:wordWrap/>
        <w:overflowPunct/>
        <w:autoSpaceDE/>
        <w:autoSpaceDN/>
        <w:bidi w:val="0"/>
        <w:adjustRightInd/>
        <w:spacing w:line="560" w:lineRule="exact"/>
        <w:ind w:firstLine="632"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为贯彻落实省委、省政府以及市委、市政府关于滇池沿岸绿色发展的部署要求，全面处理好</w:t>
      </w:r>
      <w:r>
        <w:rPr>
          <w:rFonts w:hint="eastAsia" w:ascii="Times New Roman" w:hAnsi="Times New Roman"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湖、村、人</w:t>
      </w:r>
      <w:r>
        <w:rPr>
          <w:rFonts w:hint="eastAsia" w:ascii="Times New Roman" w:hAnsi="Times New Roman"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关系，着力打通</w:t>
      </w:r>
      <w:r>
        <w:rPr>
          <w:rFonts w:hint="eastAsia" w:ascii="Times New Roman" w:hAnsi="Times New Roman"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绿水青山就是金山银山</w:t>
      </w:r>
      <w:r>
        <w:rPr>
          <w:rFonts w:hint="eastAsia" w:ascii="Times New Roman" w:hAnsi="Times New Roman"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的实现路径，走出一条在保护滇池的同时促进沿岸乡村美、产业旺、村民富的生态化、可持续发展路子，现结合实际制定本方案。</w:t>
      </w:r>
    </w:p>
    <w:p w14:paraId="14892E0E">
      <w:pPr>
        <w:keepNext w:val="0"/>
        <w:keepLines w:val="0"/>
        <w:pageBreakBefore w:val="0"/>
        <w:widowControl/>
        <w:kinsoku/>
        <w:wordWrap/>
        <w:overflowPunct/>
        <w:topLinePunct/>
        <w:autoSpaceDE/>
        <w:autoSpaceDN/>
        <w:bidi w:val="0"/>
        <w:adjustRightInd/>
        <w:snapToGrid w:val="0"/>
        <w:spacing w:line="560" w:lineRule="exact"/>
        <w:ind w:firstLine="632" w:firstLineChars="200"/>
        <w:textAlignment w:val="top"/>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一、总体要求</w:t>
      </w:r>
    </w:p>
    <w:p w14:paraId="66B4E9CA">
      <w:pPr>
        <w:keepNext w:val="0"/>
        <w:keepLines w:val="0"/>
        <w:pageBreakBefore w:val="0"/>
        <w:kinsoku/>
        <w:wordWrap/>
        <w:overflowPunct/>
        <w:autoSpaceDE/>
        <w:autoSpaceDN/>
        <w:bidi w:val="0"/>
        <w:adjustRightInd/>
        <w:spacing w:line="560" w:lineRule="exact"/>
        <w:ind w:firstLine="632" w:firstLineChars="200"/>
        <w:rPr>
          <w:rFonts w:hint="eastAsia" w:ascii="Times New Roman" w:hAnsi="Times New Roman" w:eastAsia="楷体_GB2312" w:cs="楷体_GB2312"/>
          <w:color w:val="auto"/>
          <w:sz w:val="32"/>
          <w:szCs w:val="32"/>
          <w:u w:val="none"/>
          <w:lang w:eastAsia="zh-CN"/>
        </w:rPr>
      </w:pPr>
      <w:r>
        <w:rPr>
          <w:rFonts w:hint="eastAsia" w:ascii="Times New Roman" w:hAnsi="Times New Roman" w:eastAsia="楷体_GB2312" w:cs="楷体_GB2312"/>
          <w:color w:val="auto"/>
          <w:sz w:val="32"/>
          <w:szCs w:val="32"/>
          <w:u w:val="none"/>
          <w:lang w:eastAsia="zh-CN"/>
        </w:rPr>
        <w:t>（一）指导思想</w:t>
      </w:r>
    </w:p>
    <w:p w14:paraId="55179B35">
      <w:pPr>
        <w:keepNext w:val="0"/>
        <w:keepLines w:val="0"/>
        <w:pageBreakBefore w:val="0"/>
        <w:kinsoku/>
        <w:wordWrap/>
        <w:overflowPunct/>
        <w:autoSpaceDE/>
        <w:autoSpaceDN/>
        <w:bidi w:val="0"/>
        <w:adjustRightInd/>
        <w:spacing w:line="560" w:lineRule="exact"/>
        <w:ind w:firstLine="632"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以习近平生态文明思想为指导，贯彻党的二十大精神，全面践行生态优先、绿色发展理念，以滇池保护治理为底线，以滇池沿岸</w:t>
      </w:r>
      <w:r>
        <w:rPr>
          <w:rFonts w:hint="eastAsia" w:ascii="Times New Roman" w:hAnsi="Times New Roman"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大生态、大湿地、大景区</w:t>
      </w:r>
      <w:r>
        <w:rPr>
          <w:rFonts w:hint="eastAsia" w:ascii="Times New Roman" w:hAnsi="Times New Roman"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建设为指引，系统策划、分类定档、整体实施，因地制宜建设一批保持乡土风貌、体现乡韵乡愁、融合人文山水的美丽村庄，将滇池沿岸建设成为</w:t>
      </w:r>
      <w:r>
        <w:rPr>
          <w:rFonts w:hint="eastAsia" w:ascii="Times New Roman" w:hAnsi="Times New Roman"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绿水青山就是金山银山</w:t>
      </w:r>
      <w:r>
        <w:rPr>
          <w:rFonts w:hint="eastAsia" w:ascii="Times New Roman" w:hAnsi="Times New Roman"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理论的实践基地、世界一流的生态旅游目的地。</w:t>
      </w:r>
    </w:p>
    <w:p w14:paraId="35F06D45">
      <w:pPr>
        <w:spacing w:line="560" w:lineRule="exact"/>
        <w:ind w:firstLine="632" w:firstLineChars="200"/>
        <w:rPr>
          <w:rFonts w:hint="eastAsia" w:ascii="Times New Roman" w:hAnsi="Times New Roman" w:eastAsia="楷体_GB2312" w:cs="楷体_GB2312"/>
          <w:b w:val="0"/>
          <w:bCs w:val="0"/>
          <w:color w:val="auto"/>
          <w:szCs w:val="32"/>
          <w:u w:val="none"/>
        </w:rPr>
      </w:pPr>
      <w:r>
        <w:rPr>
          <w:rFonts w:hint="eastAsia" w:ascii="Times New Roman" w:hAnsi="Times New Roman" w:eastAsia="楷体_GB2312" w:cs="楷体_GB2312"/>
          <w:b w:val="0"/>
          <w:bCs w:val="0"/>
          <w:color w:val="auto"/>
          <w:szCs w:val="32"/>
          <w:u w:val="none"/>
        </w:rPr>
        <w:t>（二）基本原则</w:t>
      </w:r>
    </w:p>
    <w:p w14:paraId="656F2CDC">
      <w:pPr>
        <w:keepNext w:val="0"/>
        <w:keepLines w:val="0"/>
        <w:pageBreakBefore w:val="0"/>
        <w:kinsoku/>
        <w:wordWrap/>
        <w:overflowPunct/>
        <w:autoSpaceDE/>
        <w:autoSpaceDN/>
        <w:bidi w:val="0"/>
        <w:adjustRightInd/>
        <w:spacing w:line="560" w:lineRule="exact"/>
        <w:ind w:firstLine="632" w:firstLineChars="200"/>
        <w:rPr>
          <w:rFonts w:hint="eastAsia" w:ascii="Times New Roman" w:hAnsi="Times New Roman" w:eastAsia="仿宋_GB2312" w:cs="Times New Roman"/>
          <w:color w:val="auto"/>
          <w:sz w:val="32"/>
          <w:szCs w:val="32"/>
          <w:u w:val="none"/>
          <w:lang w:eastAsia="zh-CN"/>
        </w:rPr>
      </w:pPr>
      <w:r>
        <w:rPr>
          <w:rFonts w:ascii="Times New Roman" w:hAnsi="Times New Roman" w:eastAsia="仿宋_GB2312" w:cs="Times New Roman"/>
          <w:bCs/>
          <w:color w:val="000000"/>
          <w:sz w:val="32"/>
          <w:szCs w:val="24"/>
          <w:u w:val="none"/>
        </w:rPr>
        <w:t>——坚持生态优先、绿色发展。</w:t>
      </w:r>
      <w:r>
        <w:rPr>
          <w:rFonts w:hint="eastAsia" w:ascii="Times New Roman" w:hAnsi="Times New Roman" w:eastAsia="仿宋_GB2312" w:cs="仿宋_GB2312"/>
          <w:color w:val="000000"/>
          <w:sz w:val="32"/>
          <w:szCs w:val="24"/>
          <w:u w:val="none"/>
        </w:rPr>
        <w:t>牢固树立“像保护眼睛一样保护好滇池”、“共抓大保护、不搞大开发”理念，严守生态保护红线，围绕统筹好“湖、村、人”三者关系，走滇池保护治理前提下的生态化、可持续乡村振兴之路，推进滇池生态、村庄形态和产业业态“三态”协调发展，构建滇池保护治理和农民持续增收互促共进的可持续发展格局</w:t>
      </w:r>
      <w:r>
        <w:rPr>
          <w:rFonts w:hint="eastAsia" w:ascii="Times New Roman" w:hAnsi="Times New Roman" w:cs="仿宋_GB2312"/>
          <w:color w:val="000000"/>
          <w:sz w:val="32"/>
          <w:szCs w:val="24"/>
          <w:u w:val="none"/>
          <w:lang w:eastAsia="zh-CN"/>
        </w:rPr>
        <w:t>。</w:t>
      </w:r>
    </w:p>
    <w:p w14:paraId="4458246E">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ascii="Times New Roman" w:hAnsi="Times New Roman" w:eastAsia="仿宋_GB2312" w:cs="Times New Roman"/>
          <w:snapToGrid w:val="0"/>
          <w:color w:val="000000"/>
          <w:kern w:val="0"/>
          <w:sz w:val="32"/>
          <w:szCs w:val="32"/>
          <w:u w:val="none"/>
        </w:rPr>
      </w:pPr>
      <w:r>
        <w:rPr>
          <w:rFonts w:ascii="Times New Roman" w:hAnsi="Times New Roman" w:eastAsia="仿宋_GB2312" w:cs="Times New Roman"/>
          <w:bCs/>
          <w:color w:val="000000"/>
          <w:sz w:val="32"/>
          <w:szCs w:val="24"/>
          <w:u w:val="none"/>
        </w:rPr>
        <w:t>——坚持资源整合、特色发展。</w:t>
      </w:r>
      <w:r>
        <w:rPr>
          <w:rFonts w:ascii="Times New Roman" w:hAnsi="Times New Roman" w:eastAsia="仿宋_GB2312" w:cs="Times New Roman"/>
          <w:color w:val="000000"/>
          <w:sz w:val="32"/>
          <w:szCs w:val="24"/>
          <w:u w:val="none"/>
        </w:rPr>
        <w:t>充分挖掘滇池沿岸深厚历史底蕴、</w:t>
      </w:r>
      <w:r>
        <w:rPr>
          <w:rFonts w:hint="eastAsia" w:ascii="Times New Roman" w:hAnsi="Times New Roman" w:eastAsia="仿宋_GB2312" w:cs="Times New Roman"/>
          <w:color w:val="000000"/>
          <w:sz w:val="32"/>
          <w:szCs w:val="24"/>
          <w:u w:val="none"/>
        </w:rPr>
        <w:t>知名</w:t>
      </w:r>
      <w:r>
        <w:rPr>
          <w:rFonts w:ascii="Times New Roman" w:hAnsi="Times New Roman" w:eastAsia="仿宋_GB2312" w:cs="Times New Roman"/>
          <w:color w:val="000000"/>
          <w:sz w:val="32"/>
          <w:szCs w:val="24"/>
          <w:u w:val="none"/>
        </w:rPr>
        <w:t>人文景观和丰富自然资源，整合</w:t>
      </w:r>
      <w:r>
        <w:rPr>
          <w:rFonts w:hint="eastAsia" w:ascii="Times New Roman" w:hAnsi="Times New Roman" w:eastAsia="仿宋_GB2312" w:cs="Times New Roman"/>
          <w:color w:val="000000"/>
          <w:sz w:val="32"/>
          <w:szCs w:val="24"/>
          <w:u w:val="none"/>
          <w:lang w:eastAsia="zh-CN"/>
        </w:rPr>
        <w:t>全市名人遗迹、历史资源、自然资源</w:t>
      </w:r>
      <w:r>
        <w:rPr>
          <w:rFonts w:ascii="Times New Roman" w:hAnsi="Times New Roman" w:eastAsia="仿宋_GB2312" w:cs="Times New Roman"/>
          <w:snapToGrid w:val="0"/>
          <w:color w:val="000000"/>
          <w:kern w:val="0"/>
          <w:sz w:val="32"/>
          <w:szCs w:val="32"/>
          <w:u w:val="none"/>
        </w:rPr>
        <w:t>，</w:t>
      </w:r>
      <w:r>
        <w:rPr>
          <w:rFonts w:hint="eastAsia" w:ascii="Times New Roman" w:hAnsi="Times New Roman" w:eastAsia="仿宋_GB2312" w:cs="Times New Roman"/>
          <w:snapToGrid w:val="0"/>
          <w:color w:val="000000"/>
          <w:kern w:val="0"/>
          <w:sz w:val="32"/>
          <w:szCs w:val="32"/>
          <w:u w:val="none"/>
        </w:rPr>
        <w:t>使</w:t>
      </w:r>
      <w:r>
        <w:rPr>
          <w:rFonts w:ascii="Times New Roman" w:hAnsi="Times New Roman" w:eastAsia="仿宋_GB2312" w:cs="Times New Roman"/>
          <w:snapToGrid w:val="0"/>
          <w:color w:val="000000"/>
          <w:kern w:val="0"/>
          <w:sz w:val="32"/>
          <w:szCs w:val="32"/>
          <w:u w:val="none"/>
        </w:rPr>
        <w:t>历史文化</w:t>
      </w:r>
      <w:r>
        <w:rPr>
          <w:rFonts w:hint="eastAsia" w:ascii="Times New Roman" w:hAnsi="Times New Roman" w:eastAsia="仿宋_GB2312" w:cs="Times New Roman"/>
          <w:snapToGrid w:val="0"/>
          <w:color w:val="000000"/>
          <w:kern w:val="0"/>
          <w:sz w:val="32"/>
          <w:szCs w:val="32"/>
          <w:u w:val="none"/>
        </w:rPr>
        <w:t>、</w:t>
      </w:r>
      <w:r>
        <w:rPr>
          <w:rFonts w:ascii="Times New Roman" w:hAnsi="Times New Roman" w:eastAsia="仿宋_GB2312" w:cs="Times New Roman"/>
          <w:snapToGrid w:val="0"/>
          <w:color w:val="000000"/>
          <w:kern w:val="0"/>
          <w:sz w:val="32"/>
          <w:szCs w:val="32"/>
          <w:u w:val="none"/>
        </w:rPr>
        <w:t>湖光山色与美丽乡愁相得益彰、交相辉映。</w:t>
      </w:r>
    </w:p>
    <w:p w14:paraId="27242CC3">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仿宋_GB2312" w:cs="仿宋_GB2312"/>
          <w:color w:val="000000"/>
          <w:sz w:val="32"/>
          <w:szCs w:val="24"/>
          <w:u w:val="none"/>
        </w:rPr>
      </w:pPr>
      <w:r>
        <w:rPr>
          <w:rFonts w:ascii="Times New Roman" w:hAnsi="Times New Roman" w:eastAsia="仿宋_GB2312" w:cs="Times New Roman"/>
          <w:bCs/>
          <w:color w:val="000000"/>
          <w:sz w:val="32"/>
          <w:szCs w:val="24"/>
          <w:u w:val="none"/>
        </w:rPr>
        <w:t>——坚持系统谋划、分类实施。</w:t>
      </w:r>
      <w:r>
        <w:rPr>
          <w:rFonts w:ascii="Times New Roman" w:hAnsi="Times New Roman" w:eastAsia="仿宋_GB2312" w:cs="Times New Roman"/>
          <w:color w:val="000000"/>
          <w:sz w:val="32"/>
          <w:szCs w:val="24"/>
          <w:u w:val="none"/>
        </w:rPr>
        <w:t>按照总体规划、合理布局、串珠成</w:t>
      </w:r>
      <w:r>
        <w:rPr>
          <w:rFonts w:hint="eastAsia" w:ascii="Times New Roman" w:hAnsi="Times New Roman" w:eastAsia="仿宋_GB2312" w:cs="Times New Roman"/>
          <w:color w:val="000000"/>
          <w:sz w:val="32"/>
          <w:szCs w:val="24"/>
          <w:u w:val="none"/>
        </w:rPr>
        <w:t>链</w:t>
      </w:r>
      <w:r>
        <w:rPr>
          <w:rFonts w:ascii="Times New Roman" w:hAnsi="Times New Roman" w:eastAsia="仿宋_GB2312" w:cs="Times New Roman"/>
          <w:color w:val="000000"/>
          <w:sz w:val="32"/>
          <w:szCs w:val="24"/>
          <w:u w:val="none"/>
        </w:rPr>
        <w:t>、联动发展思路，</w:t>
      </w:r>
      <w:r>
        <w:rPr>
          <w:rFonts w:hint="eastAsia" w:ascii="Times New Roman" w:hAnsi="Times New Roman" w:eastAsia="仿宋_GB2312" w:cs="Times New Roman"/>
          <w:color w:val="000000"/>
          <w:sz w:val="32"/>
          <w:szCs w:val="24"/>
          <w:u w:val="none"/>
        </w:rPr>
        <w:t>对</w:t>
      </w:r>
      <w:r>
        <w:rPr>
          <w:rFonts w:ascii="Times New Roman" w:hAnsi="Times New Roman" w:eastAsia="仿宋_GB2312" w:cs="Times New Roman"/>
          <w:color w:val="000000"/>
          <w:sz w:val="32"/>
          <w:szCs w:val="24"/>
          <w:u w:val="none"/>
        </w:rPr>
        <w:t>具有重要历史文化、地理民俗价值的</w:t>
      </w:r>
      <w:r>
        <w:rPr>
          <w:rFonts w:hint="eastAsia" w:ascii="Times New Roman" w:hAnsi="Times New Roman" w:eastAsia="仿宋_GB2312" w:cs="Times New Roman"/>
          <w:color w:val="000000"/>
          <w:sz w:val="32"/>
          <w:szCs w:val="24"/>
          <w:u w:val="none"/>
        </w:rPr>
        <w:t>46</w:t>
      </w:r>
      <w:r>
        <w:rPr>
          <w:rFonts w:ascii="Times New Roman" w:hAnsi="Times New Roman" w:eastAsia="仿宋_GB2312" w:cs="Times New Roman"/>
          <w:color w:val="000000"/>
          <w:sz w:val="32"/>
          <w:szCs w:val="24"/>
          <w:u w:val="none"/>
        </w:rPr>
        <w:t>个自然村</w:t>
      </w:r>
      <w:r>
        <w:rPr>
          <w:rFonts w:hint="eastAsia" w:ascii="Times New Roman" w:hAnsi="Times New Roman" w:eastAsia="仿宋_GB2312" w:cs="仿宋_GB2312"/>
          <w:color w:val="000000"/>
          <w:sz w:val="32"/>
          <w:szCs w:val="24"/>
          <w:u w:val="none"/>
        </w:rPr>
        <w:t>“一村一策”</w:t>
      </w:r>
      <w:r>
        <w:rPr>
          <w:rFonts w:ascii="Times New Roman" w:hAnsi="Times New Roman" w:eastAsia="仿宋_GB2312" w:cs="Times New Roman"/>
          <w:color w:val="000000"/>
          <w:sz w:val="32"/>
          <w:szCs w:val="24"/>
          <w:u w:val="none"/>
        </w:rPr>
        <w:t>打造，形成一村一特色、一村一</w:t>
      </w:r>
      <w:r>
        <w:rPr>
          <w:rFonts w:hint="eastAsia" w:ascii="Times New Roman" w:hAnsi="Times New Roman" w:eastAsia="仿宋_GB2312" w:cs="Times New Roman"/>
          <w:color w:val="000000"/>
          <w:sz w:val="32"/>
          <w:szCs w:val="24"/>
          <w:u w:val="none"/>
        </w:rPr>
        <w:t>主题</w:t>
      </w:r>
      <w:r>
        <w:rPr>
          <w:rFonts w:ascii="Times New Roman" w:hAnsi="Times New Roman" w:eastAsia="仿宋_GB2312" w:cs="Times New Roman"/>
          <w:color w:val="000000"/>
          <w:sz w:val="32"/>
          <w:szCs w:val="24"/>
          <w:u w:val="none"/>
        </w:rPr>
        <w:t>，</w:t>
      </w:r>
      <w:r>
        <w:rPr>
          <w:rFonts w:hint="eastAsia" w:ascii="Times New Roman" w:hAnsi="Times New Roman" w:eastAsia="仿宋_GB2312" w:cs="Times New Roman"/>
          <w:color w:val="000000"/>
          <w:sz w:val="32"/>
          <w:szCs w:val="24"/>
          <w:u w:val="none"/>
        </w:rPr>
        <w:t>其余137</w:t>
      </w:r>
      <w:r>
        <w:rPr>
          <w:rFonts w:ascii="Times New Roman" w:hAnsi="Times New Roman" w:eastAsia="仿宋_GB2312" w:cs="Times New Roman"/>
          <w:color w:val="000000"/>
          <w:sz w:val="32"/>
          <w:szCs w:val="24"/>
          <w:u w:val="none"/>
        </w:rPr>
        <w:t>个自然村全面推进</w:t>
      </w:r>
      <w:r>
        <w:rPr>
          <w:rFonts w:hint="eastAsia" w:ascii="Times New Roman" w:hAnsi="Times New Roman" w:eastAsia="仿宋_GB2312" w:cs="仿宋_GB2312"/>
          <w:color w:val="000000"/>
          <w:sz w:val="32"/>
          <w:szCs w:val="24"/>
          <w:u w:val="none"/>
        </w:rPr>
        <w:t>绿美乡村建设，通过不同主题进行有机串联，形成类型多样、风貌各异、多姿多彩的美丽乡村环线，构建“有生态、有特色、有文化、有风貌、有业态”的“滇池乡居图”。</w:t>
      </w:r>
    </w:p>
    <w:p w14:paraId="1B976E0C">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仿宋_GB2312" w:cs="仿宋_GB2312"/>
          <w:color w:val="000000"/>
          <w:sz w:val="32"/>
          <w:szCs w:val="24"/>
          <w:u w:val="none"/>
        </w:rPr>
      </w:pPr>
      <w:r>
        <w:rPr>
          <w:rFonts w:ascii="Times New Roman" w:hAnsi="Times New Roman" w:eastAsia="仿宋_GB2312" w:cs="Times New Roman"/>
          <w:bCs/>
          <w:color w:val="000000"/>
          <w:sz w:val="32"/>
          <w:szCs w:val="24"/>
          <w:u w:val="none"/>
        </w:rPr>
        <w:t>——坚持政府引导、市场参与。</w:t>
      </w:r>
      <w:r>
        <w:rPr>
          <w:rFonts w:hint="eastAsia" w:ascii="Times New Roman" w:hAnsi="Times New Roman" w:eastAsia="仿宋_GB2312" w:cs="仿宋_GB2312"/>
          <w:color w:val="000000"/>
          <w:sz w:val="32"/>
          <w:szCs w:val="24"/>
          <w:u w:val="none"/>
        </w:rPr>
        <w:t>坚持完善配套政策，补齐基础设施短板，提高公共服务水平，面向市场需求，通过“特许经营”等方式强化重点村庄规划设计的“特色性”和业态运营的“唯一性”，避免同质化恶性竞争，推动乡村特色资源加快转化增值，吸引社会资本积极参与重点乡村改造提升。通过财政“以奖代补”对成效突出的村庄进行奖补，形成良好工作导向。</w:t>
      </w:r>
    </w:p>
    <w:p w14:paraId="1A3AF3E8">
      <w:pPr>
        <w:keepNext w:val="0"/>
        <w:keepLines w:val="0"/>
        <w:pageBreakBefore w:val="0"/>
        <w:kinsoku/>
        <w:wordWrap/>
        <w:overflowPunct/>
        <w:autoSpaceDE/>
        <w:autoSpaceDN/>
        <w:bidi w:val="0"/>
        <w:adjustRightInd/>
        <w:spacing w:line="560" w:lineRule="exact"/>
        <w:ind w:firstLine="632" w:firstLineChars="200"/>
        <w:rPr>
          <w:rFonts w:hint="default" w:ascii="Times New Roman" w:hAnsi="Times New Roman" w:eastAsia="仿宋_GB2312" w:cs="Times New Roman"/>
          <w:color w:val="auto"/>
          <w:sz w:val="32"/>
          <w:szCs w:val="32"/>
          <w:u w:val="none"/>
          <w:lang w:eastAsia="zh-CN"/>
        </w:rPr>
      </w:pPr>
      <w:r>
        <w:rPr>
          <w:rFonts w:ascii="Times New Roman" w:hAnsi="Times New Roman" w:eastAsia="仿宋_GB2312" w:cs="Times New Roman"/>
          <w:bCs/>
          <w:color w:val="000000"/>
          <w:sz w:val="32"/>
          <w:szCs w:val="24"/>
          <w:u w:val="none"/>
        </w:rPr>
        <w:t>——</w:t>
      </w:r>
      <w:r>
        <w:rPr>
          <w:rFonts w:hint="eastAsia" w:ascii="Times New Roman" w:hAnsi="Times New Roman" w:eastAsia="仿宋_GB2312" w:cs="Times New Roman"/>
          <w:bCs/>
          <w:color w:val="000000"/>
          <w:sz w:val="32"/>
          <w:szCs w:val="24"/>
          <w:u w:val="none"/>
        </w:rPr>
        <w:t>坚持流量聚焦、以点带面。</w:t>
      </w:r>
      <w:r>
        <w:rPr>
          <w:rFonts w:hint="eastAsia" w:ascii="Times New Roman" w:hAnsi="Times New Roman" w:eastAsia="仿宋_GB2312" w:cs="仿宋_GB2312"/>
          <w:color w:val="000000"/>
          <w:sz w:val="32"/>
          <w:szCs w:val="24"/>
          <w:u w:val="none"/>
        </w:rPr>
        <w:t>立足将关注度转化为购买力，将流量变现为效益，梳理借鉴网红元素，聚焦特定群体，引入网红业态元素及旅游</w:t>
      </w:r>
      <w:r>
        <w:rPr>
          <w:rFonts w:hint="default" w:ascii="Times New Roman" w:hAnsi="Times New Roman" w:eastAsia="仿宋_GB2312" w:cs="Times New Roman"/>
          <w:color w:val="000000"/>
          <w:sz w:val="32"/>
          <w:szCs w:val="24"/>
          <w:u w:val="none"/>
        </w:rPr>
        <w:t>IP</w:t>
      </w:r>
      <w:r>
        <w:rPr>
          <w:rFonts w:hint="eastAsia" w:ascii="Times New Roman" w:hAnsi="Times New Roman" w:eastAsia="仿宋_GB2312" w:cs="仿宋_GB2312"/>
          <w:color w:val="000000"/>
          <w:sz w:val="32"/>
          <w:szCs w:val="24"/>
          <w:u w:val="none"/>
        </w:rPr>
        <w:t>，完善旅游配套，通过思维“破圈”、内容“扩圈”、项目“出圈”，在流量变现上下功夫，强化精准营销，放大网红效应，建设一批特色凸显、流量明显的特色村庄，形成</w:t>
      </w:r>
      <w:r>
        <w:rPr>
          <w:rFonts w:hint="eastAsia" w:ascii="Times New Roman" w:hAnsi="Times New Roman" w:eastAsia="仿宋_GB2312" w:cs="仿宋_GB2312"/>
          <w:color w:val="000000"/>
          <w:spacing w:val="6"/>
          <w:sz w:val="32"/>
          <w:szCs w:val="24"/>
          <w:u w:val="none"/>
        </w:rPr>
        <w:t>乡村旅游网红“引爆点”，以点带面推动环滇</w:t>
      </w:r>
      <w:r>
        <w:rPr>
          <w:rFonts w:hint="eastAsia" w:ascii="Times New Roman" w:hAnsi="Times New Roman" w:eastAsia="仿宋_GB2312" w:cs="仿宋_GB2312"/>
          <w:color w:val="000000"/>
          <w:spacing w:val="6"/>
          <w:sz w:val="32"/>
          <w:szCs w:val="24"/>
          <w:u w:val="none"/>
          <w:lang w:eastAsia="zh-CN"/>
        </w:rPr>
        <w:t>池</w:t>
      </w:r>
      <w:r>
        <w:rPr>
          <w:rFonts w:hint="eastAsia" w:ascii="Times New Roman" w:hAnsi="Times New Roman" w:eastAsia="仿宋_GB2312" w:cs="仿宋_GB2312"/>
          <w:color w:val="000000"/>
          <w:spacing w:val="6"/>
          <w:sz w:val="32"/>
          <w:szCs w:val="24"/>
          <w:u w:val="none"/>
        </w:rPr>
        <w:t>乡村旅游高质量发</w:t>
      </w:r>
      <w:r>
        <w:rPr>
          <w:rFonts w:hint="eastAsia" w:ascii="Times New Roman" w:hAnsi="Times New Roman" w:eastAsia="仿宋_GB2312" w:cs="仿宋_GB2312"/>
          <w:color w:val="000000"/>
          <w:sz w:val="32"/>
          <w:szCs w:val="24"/>
          <w:u w:val="none"/>
        </w:rPr>
        <w:t>展。</w:t>
      </w:r>
    </w:p>
    <w:p w14:paraId="280EF6D6">
      <w:pPr>
        <w:spacing w:line="560" w:lineRule="exact"/>
        <w:ind w:firstLine="632" w:firstLineChars="200"/>
        <w:rPr>
          <w:rFonts w:hint="eastAsia" w:ascii="Times New Roman" w:hAnsi="Times New Roman" w:eastAsia="楷体_GB2312" w:cs="楷体_GB2312"/>
          <w:b w:val="0"/>
          <w:bCs w:val="0"/>
          <w:color w:val="auto"/>
          <w:szCs w:val="32"/>
          <w:u w:val="none"/>
        </w:rPr>
      </w:pPr>
      <w:r>
        <w:rPr>
          <w:rFonts w:hint="eastAsia" w:ascii="Times New Roman" w:hAnsi="Times New Roman" w:eastAsia="楷体_GB2312" w:cs="楷体_GB2312"/>
          <w:b w:val="0"/>
          <w:bCs w:val="0"/>
          <w:color w:val="auto"/>
          <w:szCs w:val="32"/>
          <w:u w:val="none"/>
        </w:rPr>
        <w:t>（三）建设目标</w:t>
      </w:r>
    </w:p>
    <w:p w14:paraId="36CE9725">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仿宋_GB2312" w:cs="仿宋_GB2312"/>
          <w:color w:val="auto"/>
          <w:sz w:val="32"/>
          <w:szCs w:val="24"/>
          <w:u w:val="none"/>
        </w:rPr>
      </w:pPr>
      <w:r>
        <w:rPr>
          <w:rFonts w:hint="eastAsia" w:ascii="Times New Roman" w:hAnsi="Times New Roman" w:eastAsia="仿宋_GB2312" w:cs="仿宋_GB2312"/>
          <w:color w:val="auto"/>
          <w:sz w:val="32"/>
          <w:szCs w:val="24"/>
          <w:u w:val="none"/>
        </w:rPr>
        <w:t>用一年时间全面完成滇池沿岸重点乡村的改造提升，</w:t>
      </w:r>
      <w:r>
        <w:rPr>
          <w:rFonts w:ascii="Times New Roman" w:hAnsi="Times New Roman" w:eastAsia="仿宋_GB2312" w:cs="Times New Roman"/>
          <w:color w:val="auto"/>
          <w:sz w:val="32"/>
          <w:szCs w:val="24"/>
          <w:u w:val="none"/>
        </w:rPr>
        <w:t>46</w:t>
      </w:r>
      <w:r>
        <w:rPr>
          <w:rFonts w:hint="eastAsia" w:ascii="Times New Roman" w:hAnsi="Times New Roman" w:eastAsia="仿宋_GB2312" w:cs="仿宋_GB2312"/>
          <w:color w:val="auto"/>
          <w:sz w:val="32"/>
          <w:szCs w:val="24"/>
          <w:u w:val="none"/>
        </w:rPr>
        <w:t>个重点村基本实现“一村一特色”、“一村一主题”，其余</w:t>
      </w:r>
      <w:r>
        <w:rPr>
          <w:rFonts w:ascii="Times New Roman" w:hAnsi="Times New Roman" w:eastAsia="仿宋_GB2312" w:cs="Times New Roman"/>
          <w:color w:val="auto"/>
          <w:sz w:val="32"/>
          <w:szCs w:val="24"/>
          <w:u w:val="none"/>
        </w:rPr>
        <w:t>137</w:t>
      </w:r>
      <w:r>
        <w:rPr>
          <w:rFonts w:hint="eastAsia" w:ascii="Times New Roman" w:hAnsi="Times New Roman" w:eastAsia="仿宋_GB2312" w:cs="仿宋_GB2312"/>
          <w:color w:val="auto"/>
          <w:sz w:val="32"/>
          <w:szCs w:val="24"/>
          <w:u w:val="none"/>
        </w:rPr>
        <w:t>个村全部建成绿美乡村，初步构建“点上出彩、线上出新、面上成景”的环滇池乡村生态旅游圈。</w:t>
      </w:r>
    </w:p>
    <w:p w14:paraId="5A3A1EEA">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黑体" w:cs="黑体"/>
          <w:color w:val="auto"/>
          <w:sz w:val="32"/>
          <w:szCs w:val="32"/>
          <w:u w:val="none"/>
          <w:lang w:eastAsia="zh-CN"/>
        </w:rPr>
      </w:pPr>
      <w:r>
        <w:rPr>
          <w:rFonts w:hint="eastAsia" w:ascii="Times New Roman" w:hAnsi="Times New Roman" w:eastAsia="黑体" w:cs="黑体"/>
          <w:color w:val="auto"/>
          <w:sz w:val="32"/>
          <w:szCs w:val="32"/>
          <w:u w:val="none"/>
        </w:rPr>
        <w:t>二、</w:t>
      </w:r>
      <w:r>
        <w:rPr>
          <w:rFonts w:hint="eastAsia" w:ascii="Times New Roman" w:hAnsi="Times New Roman" w:eastAsia="黑体" w:cs="黑体"/>
          <w:color w:val="auto"/>
          <w:sz w:val="32"/>
          <w:szCs w:val="32"/>
          <w:u w:val="none"/>
          <w:lang w:eastAsia="zh-CN"/>
        </w:rPr>
        <w:t>重点任务</w:t>
      </w:r>
    </w:p>
    <w:p w14:paraId="2B824EB8">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楷体_GB2312" w:cs="楷体_GB2312"/>
          <w:color w:val="auto"/>
          <w:sz w:val="32"/>
          <w:szCs w:val="32"/>
          <w:u w:val="none"/>
          <w:lang w:eastAsia="zh-CN"/>
        </w:rPr>
      </w:pPr>
      <w:r>
        <w:rPr>
          <w:rFonts w:hint="eastAsia" w:ascii="Times New Roman" w:hAnsi="Times New Roman" w:eastAsia="楷体_GB2312" w:cs="楷体_GB2312"/>
          <w:color w:val="auto"/>
          <w:sz w:val="32"/>
          <w:szCs w:val="32"/>
          <w:u w:val="none"/>
          <w:lang w:eastAsia="zh-CN"/>
        </w:rPr>
        <w:t>（一）</w:t>
      </w:r>
      <w:r>
        <w:rPr>
          <w:rFonts w:hint="eastAsia" w:ascii="Times New Roman" w:hAnsi="Times New Roman" w:cs="Times New Roman"/>
          <w:color w:val="auto"/>
          <w:sz w:val="32"/>
          <w:szCs w:val="32"/>
          <w:u w:val="none"/>
          <w:lang w:eastAsia="zh-CN"/>
        </w:rPr>
        <w:t>46</w:t>
      </w:r>
      <w:r>
        <w:rPr>
          <w:rFonts w:hint="eastAsia" w:ascii="Times New Roman" w:hAnsi="Times New Roman" w:eastAsia="楷体_GB2312" w:cs="楷体_GB2312"/>
          <w:color w:val="auto"/>
          <w:sz w:val="32"/>
          <w:szCs w:val="32"/>
          <w:u w:val="none"/>
          <w:lang w:eastAsia="zh-CN"/>
        </w:rPr>
        <w:t>个重点村“一村一策”打造</w:t>
      </w:r>
    </w:p>
    <w:p w14:paraId="33B11169">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color w:val="auto"/>
          <w:sz w:val="32"/>
          <w:szCs w:val="32"/>
          <w:u w:val="none"/>
          <w:lang w:eastAsia="zh-CN"/>
        </w:rPr>
      </w:pPr>
      <w:r>
        <w:rPr>
          <w:rFonts w:hint="eastAsia" w:ascii="Times New Roman" w:hAnsi="Times New Roman"/>
          <w:color w:val="auto"/>
          <w:sz w:val="32"/>
          <w:szCs w:val="32"/>
          <w:u w:val="none"/>
          <w:lang w:eastAsia="zh-CN"/>
        </w:rPr>
        <w:t>按照“重现长联画卷、唤醒历史记忆、寻找最美乡愁、绽放明珠光彩”的思路，“一村一策”打造46个美丽乡村示范村，串珠成链，构建形成布局合理、类型多样、功能完善、特色突出的环滇池乡村生态旅游圈。</w:t>
      </w:r>
    </w:p>
    <w:p w14:paraId="2509D088">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仿宋_GB2312" w:cs="仿宋_GB2312"/>
          <w:color w:val="auto"/>
          <w:sz w:val="32"/>
          <w:szCs w:val="24"/>
          <w:u w:val="none"/>
        </w:rPr>
      </w:pPr>
      <w:r>
        <w:rPr>
          <w:rFonts w:hint="eastAsia" w:ascii="Times New Roman" w:hAnsi="Times New Roman" w:eastAsia="仿宋_GB2312" w:cs="仿宋_GB2312"/>
          <w:color w:val="auto"/>
          <w:kern w:val="0"/>
          <w:sz w:val="32"/>
          <w:szCs w:val="20"/>
          <w:u w:val="none"/>
          <w:lang w:eastAsia="zh-CN"/>
        </w:rPr>
        <w:t>高峣居民小组：“百味云南”小吃村。</w:t>
      </w:r>
      <w:r>
        <w:rPr>
          <w:rFonts w:hint="eastAsia" w:ascii="Times New Roman" w:hAnsi="Times New Roman"/>
          <w:color w:val="auto"/>
          <w:sz w:val="32"/>
          <w:szCs w:val="32"/>
          <w:u w:val="none"/>
          <w:lang w:eastAsia="zh-CN"/>
        </w:rPr>
        <w:t>依托“茶马花街”云南特色美食资源，杨升庵、徐霞客纪念馆、聂耳墓、赵炳润烈士墓、张天虚墓等重点保护文物、中国远征军司令部旧址等文化资源，“以食为媒、以文为介”打造“百味云南”小吃村。</w:t>
      </w:r>
    </w:p>
    <w:p w14:paraId="42AED6C5">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auto"/>
          <w:u w:val="none"/>
        </w:rPr>
      </w:pPr>
      <w:r>
        <w:rPr>
          <w:rFonts w:hint="eastAsia" w:ascii="Times New Roman" w:hAnsi="Times New Roman" w:eastAsia="仿宋_GB2312" w:cs="仿宋_GB2312"/>
          <w:b w:val="0"/>
          <w:color w:val="auto"/>
          <w:u w:val="none"/>
        </w:rPr>
        <w:t>猫猫箐居民小组：野趣徒步村。</w:t>
      </w:r>
      <w:r>
        <w:rPr>
          <w:rFonts w:hint="eastAsia" w:ascii="Times New Roman" w:hAnsi="Times New Roman" w:eastAsia="仿宋_GB2312" w:cs="仿宋_GB2312"/>
          <w:b w:val="0"/>
          <w:bCs w:val="0"/>
          <w:color w:val="auto"/>
          <w:u w:val="none"/>
        </w:rPr>
        <w:t>依</w:t>
      </w:r>
      <w:r>
        <w:rPr>
          <w:rFonts w:hint="default" w:ascii="Times New Roman" w:hAnsi="Times New Roman" w:eastAsia="仿宋_GB2312"/>
          <w:b w:val="0"/>
          <w:bCs/>
          <w:color w:val="auto"/>
          <w:u w:val="none"/>
        </w:rPr>
        <w:t>托西山风景区优美的自然景观和成熟的农家乐产业，串联山、水生态空间，开发多条徒步精品路线，发展户外徒步、半山露营等绿色休闲运动，提供餐饮、休憩、医疗等保障服务，发展徒步经济。</w:t>
      </w:r>
    </w:p>
    <w:p w14:paraId="459BCA4B">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auto"/>
          <w:u w:val="none"/>
        </w:rPr>
      </w:pPr>
      <w:r>
        <w:rPr>
          <w:rFonts w:ascii="Times New Roman" w:hAnsi="Times New Roman" w:eastAsia="仿宋_GB2312" w:cs="仿宋_GB2312"/>
          <w:b w:val="0"/>
          <w:bCs w:val="0"/>
          <w:color w:val="auto"/>
          <w:u w:val="none"/>
        </w:rPr>
        <w:t>苏家居民小组：</w:t>
      </w:r>
      <w:r>
        <w:rPr>
          <w:rFonts w:ascii="Times New Roman" w:hAnsi="Times New Roman" w:eastAsia="仿宋_GB2312" w:cs="仿宋_GB2312"/>
          <w:b w:val="0"/>
          <w:bCs w:val="0"/>
          <w:color w:val="auto"/>
          <w:szCs w:val="20"/>
          <w:u w:val="none"/>
        </w:rPr>
        <w:t>远征军夏令营。</w:t>
      </w:r>
      <w:r>
        <w:rPr>
          <w:rFonts w:ascii="Times New Roman" w:hAnsi="Times New Roman" w:eastAsia="仿宋_GB2312" w:cs="仿宋_GB2312"/>
          <w:b w:val="0"/>
          <w:bCs/>
          <w:color w:val="auto"/>
          <w:u w:val="none"/>
        </w:rPr>
        <w:t>依托中国远征军司令部旧址，与省委党校合作打造抗战文化教育基地，举办各类远征军夏令营、冬令营等活动，</w:t>
      </w:r>
      <w:r>
        <w:rPr>
          <w:rFonts w:hint="eastAsia" w:ascii="Times New Roman" w:hAnsi="Times New Roman" w:eastAsia="仿宋_GB2312" w:cs="仿宋_GB2312"/>
          <w:b w:val="0"/>
          <w:bCs/>
          <w:color w:val="auto"/>
          <w:u w:val="none"/>
          <w:lang w:eastAsia="zh-CN"/>
        </w:rPr>
        <w:t>开展</w:t>
      </w:r>
      <w:r>
        <w:rPr>
          <w:rFonts w:ascii="Times New Roman" w:hAnsi="Times New Roman" w:eastAsia="仿宋_GB2312" w:cs="仿宋_GB2312"/>
          <w:b w:val="0"/>
          <w:bCs/>
          <w:color w:val="auto"/>
          <w:u w:val="none"/>
        </w:rPr>
        <w:t>抗战文化传承教育。发挥“昆明小摩洛哥”称号的引流优势，发展滇池观景休闲和夜间游滇池产业。</w:t>
      </w:r>
    </w:p>
    <w:p w14:paraId="2BCC2B1B">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b w:val="0"/>
          <w:bCs/>
          <w:color w:val="auto"/>
          <w:kern w:val="2"/>
          <w:u w:val="none"/>
        </w:rPr>
      </w:pPr>
      <w:r>
        <w:rPr>
          <w:rFonts w:hint="eastAsia" w:ascii="Times New Roman" w:hAnsi="Times New Roman" w:eastAsia="仿宋_GB2312" w:cs="仿宋_GB2312"/>
          <w:b w:val="0"/>
          <w:bCs w:val="0"/>
          <w:color w:val="auto"/>
          <w:u w:val="none"/>
        </w:rPr>
        <w:t>富善居民小组：</w:t>
      </w:r>
      <w:r>
        <w:rPr>
          <w:rFonts w:ascii="Times New Roman" w:hAnsi="Times New Roman" w:eastAsia="仿宋_GB2312" w:cs="仿宋_GB2312"/>
          <w:b w:val="0"/>
          <w:bCs w:val="0"/>
          <w:color w:val="auto"/>
          <w:u w:val="none"/>
        </w:rPr>
        <w:t>花鸟鱼虫玩家中心</w:t>
      </w:r>
      <w:r>
        <w:rPr>
          <w:rFonts w:hint="eastAsia" w:ascii="Times New Roman" w:hAnsi="Times New Roman" w:eastAsia="仿宋_GB2312" w:cs="仿宋_GB2312"/>
          <w:b w:val="0"/>
          <w:bCs w:val="0"/>
          <w:color w:val="auto"/>
          <w:u w:val="none"/>
        </w:rPr>
        <w:t>。</w:t>
      </w:r>
      <w:r>
        <w:rPr>
          <w:rFonts w:ascii="Times New Roman" w:hAnsi="Times New Roman" w:eastAsia="仿宋_GB2312" w:cs="仿宋_GB2312"/>
          <w:b w:val="0"/>
          <w:bCs w:val="0"/>
          <w:color w:val="auto"/>
          <w:kern w:val="0"/>
          <w:u w:val="none"/>
        </w:rPr>
        <w:t>引</w:t>
      </w:r>
      <w:r>
        <w:rPr>
          <w:rFonts w:ascii="Times New Roman" w:hAnsi="Times New Roman" w:eastAsia="仿宋_GB2312"/>
          <w:b w:val="0"/>
          <w:bCs/>
          <w:color w:val="auto"/>
          <w:kern w:val="2"/>
          <w:u w:val="none"/>
        </w:rPr>
        <w:t>进鲜花绿植、水族器材、观赏鱼类、萌宠宠物、文玩杂项、剪纸艺术、珠宝玉器、茶叶茶具、红木家具、书法绘画、赏石玩石、3D艺术等业态，定期举办文玩鉴赏、展览活动，打造花鸟鱼虫“新生代”玩家中心。</w:t>
      </w:r>
    </w:p>
    <w:p w14:paraId="77829E4B">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auto"/>
          <w:u w:val="none"/>
        </w:rPr>
      </w:pPr>
      <w:r>
        <w:rPr>
          <w:rFonts w:hint="eastAsia" w:ascii="Times New Roman" w:hAnsi="Times New Roman" w:eastAsia="仿宋_GB2312" w:cs="仿宋_GB2312"/>
          <w:b w:val="0"/>
          <w:bCs w:val="0"/>
          <w:color w:val="auto"/>
          <w:u w:val="none"/>
        </w:rPr>
        <w:t>古莲居民小组：文学创作之乡。</w:t>
      </w:r>
      <w:r>
        <w:rPr>
          <w:rFonts w:ascii="Times New Roman" w:hAnsi="Times New Roman" w:eastAsia="仿宋_GB2312" w:cs="仿宋_GB2312"/>
          <w:b w:val="0"/>
          <w:bCs w:val="0"/>
          <w:color w:val="auto"/>
          <w:u w:val="none"/>
        </w:rPr>
        <w:t>加</w:t>
      </w:r>
      <w:r>
        <w:rPr>
          <w:rFonts w:ascii="Times New Roman" w:hAnsi="Times New Roman" w:eastAsia="仿宋_GB2312" w:cs="仿宋_GB2312"/>
          <w:b w:val="0"/>
          <w:bCs/>
          <w:color w:val="auto"/>
          <w:u w:val="none"/>
        </w:rPr>
        <w:t>强古莲书院等人文资源保护，推进“文化+”和“+文化”，为影像、雕塑、文学等艺术家创作采风提供服务，组织各类文化艺术交流，举办作家沙龙、新书发布会等活动。</w:t>
      </w:r>
    </w:p>
    <w:p w14:paraId="4D8FF962">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b w:val="0"/>
          <w:bCs/>
          <w:color w:val="auto"/>
          <w:u w:val="none"/>
        </w:rPr>
      </w:pPr>
      <w:r>
        <w:rPr>
          <w:rFonts w:hint="eastAsia" w:ascii="Times New Roman" w:hAnsi="Times New Roman" w:eastAsia="仿宋_GB2312" w:cs="仿宋_GB2312"/>
          <w:b w:val="0"/>
          <w:bCs w:val="0"/>
          <w:color w:val="auto"/>
          <w:u w:val="none"/>
        </w:rPr>
        <w:t>杨林港居民小组：杨林港驿站。</w:t>
      </w:r>
      <w:r>
        <w:rPr>
          <w:rFonts w:hint="default" w:ascii="Times New Roman" w:hAnsi="Times New Roman" w:eastAsia="仿宋_GB2312"/>
          <w:b w:val="0"/>
          <w:bCs/>
          <w:color w:val="auto"/>
          <w:u w:val="none"/>
        </w:rPr>
        <w:t>利用半小时经济交通圈区位优势，配备便利店、公共卫生间、土特产专区、停车场、茶饮、天幕露营等设施和服务，打造为乡村田园驿站。</w:t>
      </w:r>
    </w:p>
    <w:p w14:paraId="633AC05B">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auto"/>
          <w:u w:val="none"/>
        </w:rPr>
      </w:pPr>
      <w:r>
        <w:rPr>
          <w:rFonts w:hint="eastAsia" w:ascii="Times New Roman" w:hAnsi="Times New Roman" w:eastAsia="仿宋_GB2312" w:cs="仿宋_GB2312"/>
          <w:b w:val="0"/>
          <w:bCs w:val="0"/>
          <w:color w:val="auto"/>
          <w:u w:val="none"/>
        </w:rPr>
        <w:t>观音山小组：白族特色民宿。</w:t>
      </w:r>
      <w:r>
        <w:rPr>
          <w:rFonts w:hint="default" w:ascii="Times New Roman" w:hAnsi="Times New Roman" w:eastAsia="仿宋_GB2312"/>
          <w:b w:val="0"/>
          <w:bCs/>
          <w:color w:val="auto"/>
          <w:u w:val="none"/>
        </w:rPr>
        <w:t>挖掘白族古式园林牌坊、观音寺、董氏宗祠、节孝石牌坊等历史文物资源，开展吸氧洗肺观森林、登山拾菌等体验活动，利用白族传统建筑，发展白族特色民宿旅游。</w:t>
      </w:r>
    </w:p>
    <w:p w14:paraId="1358132B">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val="0"/>
          <w:color w:val="auto"/>
          <w:u w:val="none"/>
        </w:rPr>
      </w:pPr>
      <w:r>
        <w:rPr>
          <w:rFonts w:hint="eastAsia" w:ascii="Times New Roman" w:hAnsi="Times New Roman" w:eastAsia="仿宋_GB2312" w:cs="仿宋_GB2312"/>
          <w:b w:val="0"/>
          <w:bCs w:val="0"/>
          <w:color w:val="auto"/>
          <w:u w:val="none"/>
        </w:rPr>
        <w:t>百草居民小组：</w:t>
      </w:r>
      <w:r>
        <w:rPr>
          <w:rFonts w:ascii="Times New Roman" w:hAnsi="Times New Roman" w:eastAsia="仿宋_GB2312" w:cs="仿宋_GB2312"/>
          <w:b w:val="0"/>
          <w:bCs w:val="0"/>
          <w:color w:val="auto"/>
          <w:u w:val="none"/>
        </w:rPr>
        <w:t>“</w:t>
      </w:r>
      <w:r>
        <w:rPr>
          <w:rFonts w:hint="eastAsia" w:ascii="Times New Roman" w:hAnsi="Times New Roman" w:eastAsia="仿宋_GB2312" w:cs="仿宋_GB2312"/>
          <w:b w:val="0"/>
          <w:bCs w:val="0"/>
          <w:color w:val="auto"/>
          <w:u w:val="none"/>
        </w:rPr>
        <w:t>百草</w:t>
      </w:r>
      <w:r>
        <w:rPr>
          <w:rFonts w:ascii="Times New Roman" w:hAnsi="Times New Roman" w:eastAsia="仿宋_GB2312" w:cs="仿宋_GB2312"/>
          <w:b w:val="0"/>
          <w:bCs w:val="0"/>
          <w:color w:val="auto"/>
          <w:u w:val="none"/>
        </w:rPr>
        <w:t>”</w:t>
      </w:r>
      <w:r>
        <w:rPr>
          <w:rFonts w:hint="eastAsia" w:ascii="Times New Roman" w:hAnsi="Times New Roman" w:eastAsia="仿宋_GB2312" w:cs="仿宋_GB2312"/>
          <w:b w:val="0"/>
          <w:bCs w:val="0"/>
          <w:color w:val="auto"/>
          <w:u w:val="none"/>
        </w:rPr>
        <w:t>药膳养生谷。</w:t>
      </w:r>
      <w:r>
        <w:rPr>
          <w:rFonts w:ascii="Times New Roman" w:hAnsi="Times New Roman" w:eastAsia="仿宋_GB2312" w:cs="仿宋_GB2312"/>
          <w:b w:val="0"/>
          <w:bCs/>
          <w:color w:val="auto"/>
          <w:u w:val="none"/>
        </w:rPr>
        <w:t>发展重楼、黄精、鱼腥草、杜仲、当归、车前草等中草药种植，突出养生“云味”和云药特色，提供药膳食疗、中医理疗等养生服务，举办“药膳交流大</w:t>
      </w:r>
      <w:r>
        <w:rPr>
          <w:rFonts w:ascii="Times New Roman" w:hAnsi="Times New Roman" w:eastAsia="仿宋_GB2312" w:cs="仿宋_GB2312"/>
          <w:b w:val="0"/>
          <w:bCs w:val="0"/>
          <w:color w:val="auto"/>
          <w:u w:val="none"/>
        </w:rPr>
        <w:t>会”</w:t>
      </w:r>
      <w:r>
        <w:rPr>
          <w:rFonts w:ascii="Times New Roman" w:hAnsi="Times New Roman" w:eastAsia="仿宋_GB2312" w:cs="仿宋_GB2312"/>
          <w:b w:val="0"/>
          <w:bCs w:val="0"/>
          <w:color w:val="auto"/>
          <w:u w:val="none"/>
          <w:lang w:eastAsia="zh-CN"/>
        </w:rPr>
        <w:t>、</w:t>
      </w:r>
      <w:r>
        <w:rPr>
          <w:rFonts w:ascii="Times New Roman" w:hAnsi="Times New Roman" w:eastAsia="仿宋_GB2312" w:cs="仿宋_GB2312"/>
          <w:b w:val="0"/>
          <w:bCs w:val="0"/>
          <w:color w:val="auto"/>
          <w:u w:val="none"/>
        </w:rPr>
        <w:t>“药膳文化节”等活动。</w:t>
      </w:r>
    </w:p>
    <w:p w14:paraId="2CA90BC8">
      <w:pPr>
        <w:pStyle w:val="5"/>
        <w:spacing w:line="560" w:lineRule="exact"/>
        <w:ind w:firstLine="640"/>
        <w:rPr>
          <w:rFonts w:hint="default" w:ascii="Times New Roman" w:hAnsi="Times New Roman" w:eastAsia="仿宋_GB2312" w:cs="Times New Roman"/>
          <w:color w:val="auto"/>
          <w:sz w:val="32"/>
          <w:szCs w:val="32"/>
          <w:u w:val="none"/>
          <w:lang w:eastAsia="zh-CN"/>
        </w:rPr>
      </w:pPr>
      <w:r>
        <w:rPr>
          <w:rFonts w:hint="eastAsia" w:ascii="Times New Roman" w:hAnsi="Times New Roman" w:eastAsia="仿宋_GB2312" w:cs="仿宋_GB2312"/>
          <w:b w:val="0"/>
          <w:bCs w:val="0"/>
          <w:color w:val="auto"/>
          <w:u w:val="none"/>
        </w:rPr>
        <w:t>白鱼二组居民小组：楠竹游乐园。</w:t>
      </w:r>
      <w:r>
        <w:rPr>
          <w:rFonts w:ascii="Times New Roman" w:hAnsi="Times New Roman" w:eastAsia="仿宋_GB2312" w:cs="仿宋_GB2312"/>
          <w:b w:val="0"/>
          <w:bCs/>
          <w:color w:val="auto"/>
          <w:u w:val="none"/>
        </w:rPr>
        <w:t>充分利用“楠竹公社”及竹林资源优势，打造竹文化景观园、楠竹迷宫、竹林露营、竹文化博物馆、科普教育基地、校外劳动教育实践基地，发展竹文化旅游、娱乐、研学等业态。</w:t>
      </w:r>
    </w:p>
    <w:p w14:paraId="1BB085E5">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auto"/>
          <w:u w:val="none"/>
        </w:rPr>
      </w:pPr>
      <w:r>
        <w:rPr>
          <w:rFonts w:hint="eastAsia" w:ascii="Times New Roman" w:hAnsi="Times New Roman" w:eastAsia="仿宋_GB2312" w:cs="仿宋_GB2312"/>
          <w:b w:val="0"/>
          <w:bCs w:val="0"/>
          <w:color w:val="auto"/>
          <w:u w:val="none"/>
        </w:rPr>
        <w:t>小渔居民小组：鲜香味美</w:t>
      </w:r>
      <w:r>
        <w:rPr>
          <w:rFonts w:ascii="Times New Roman" w:hAnsi="Times New Roman" w:eastAsia="仿宋_GB2312" w:cs="仿宋_GB2312"/>
          <w:b w:val="0"/>
          <w:bCs w:val="0"/>
          <w:color w:val="auto"/>
          <w:u w:val="none"/>
        </w:rPr>
        <w:t>“</w:t>
      </w:r>
      <w:r>
        <w:rPr>
          <w:rFonts w:hint="eastAsia" w:ascii="Times New Roman" w:hAnsi="Times New Roman" w:eastAsia="仿宋_GB2312" w:cs="仿宋_GB2312"/>
          <w:b w:val="0"/>
          <w:bCs w:val="0"/>
          <w:color w:val="auto"/>
          <w:u w:val="none"/>
        </w:rPr>
        <w:t>百鱼庄</w:t>
      </w:r>
      <w:r>
        <w:rPr>
          <w:rFonts w:ascii="Times New Roman" w:hAnsi="Times New Roman" w:eastAsia="仿宋_GB2312" w:cs="仿宋_GB2312"/>
          <w:b w:val="0"/>
          <w:bCs w:val="0"/>
          <w:color w:val="auto"/>
          <w:u w:val="none"/>
        </w:rPr>
        <w:t>”</w:t>
      </w:r>
      <w:r>
        <w:rPr>
          <w:rFonts w:hint="eastAsia" w:ascii="Times New Roman" w:hAnsi="Times New Roman" w:eastAsia="仿宋_GB2312" w:cs="仿宋_GB2312"/>
          <w:b w:val="0"/>
          <w:bCs w:val="0"/>
          <w:color w:val="auto"/>
          <w:u w:val="none"/>
        </w:rPr>
        <w:t>。</w:t>
      </w:r>
      <w:r>
        <w:rPr>
          <w:rFonts w:ascii="Times New Roman" w:hAnsi="Times New Roman" w:eastAsia="仿宋_GB2312" w:cs="仿宋_GB2312"/>
          <w:b w:val="0"/>
          <w:bCs/>
          <w:color w:val="auto"/>
          <w:u w:val="none"/>
        </w:rPr>
        <w:t>以传统渔家饮食文化为主题，发展以人工养殖鱼为唯一来源的特色“百鱼宴”以及各类鲊脯、鲊酱、鲊菜等美食产业。还原“老渔船”</w:t>
      </w:r>
      <w:r>
        <w:rPr>
          <w:rFonts w:ascii="Times New Roman" w:hAnsi="Times New Roman" w:eastAsia="仿宋_GB2312" w:cs="仿宋_GB2312"/>
          <w:b w:val="0"/>
          <w:bCs/>
          <w:color w:val="auto"/>
          <w:u w:val="none"/>
          <w:lang w:eastAsia="zh-CN"/>
        </w:rPr>
        <w:t>、</w:t>
      </w:r>
      <w:r>
        <w:rPr>
          <w:rFonts w:ascii="Times New Roman" w:hAnsi="Times New Roman" w:eastAsia="仿宋_GB2312" w:cs="仿宋_GB2312"/>
          <w:b w:val="0"/>
          <w:bCs/>
          <w:color w:val="auto"/>
          <w:u w:val="none"/>
        </w:rPr>
        <w:t>“老昆明”</w:t>
      </w:r>
      <w:r>
        <w:rPr>
          <w:rFonts w:ascii="Times New Roman" w:hAnsi="Times New Roman" w:eastAsia="仿宋_GB2312" w:cs="仿宋_GB2312"/>
          <w:b w:val="0"/>
          <w:bCs/>
          <w:color w:val="auto"/>
          <w:u w:val="none"/>
          <w:lang w:eastAsia="zh-CN"/>
        </w:rPr>
        <w:t>、</w:t>
      </w:r>
      <w:r>
        <w:rPr>
          <w:rFonts w:ascii="Times New Roman" w:hAnsi="Times New Roman" w:eastAsia="仿宋_GB2312" w:cs="仿宋_GB2312"/>
          <w:b w:val="0"/>
          <w:bCs/>
          <w:color w:val="auto"/>
          <w:u w:val="none"/>
        </w:rPr>
        <w:t>“老船运”和鱼鹰捕鱼等渔猎场景，传承滇池木船、合子船、虾船、班船等制作工艺，重现渔村码头文化。</w:t>
      </w:r>
    </w:p>
    <w:p w14:paraId="6EDF0AD3">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auto"/>
          <w:u w:val="none"/>
        </w:rPr>
      </w:pPr>
      <w:r>
        <w:rPr>
          <w:rFonts w:hint="eastAsia" w:ascii="Times New Roman" w:hAnsi="Times New Roman" w:eastAsia="仿宋_GB2312" w:cs="仿宋_GB2312"/>
          <w:b w:val="0"/>
          <w:bCs w:val="0"/>
          <w:color w:val="auto"/>
          <w:u w:val="none"/>
        </w:rPr>
        <w:t>石牌村：开心摸鱼乐园。</w:t>
      </w:r>
      <w:r>
        <w:rPr>
          <w:rFonts w:ascii="Times New Roman" w:hAnsi="Times New Roman" w:eastAsia="仿宋_GB2312" w:cs="仿宋_GB2312"/>
          <w:b w:val="0"/>
          <w:bCs/>
          <w:color w:val="auto"/>
          <w:u w:val="none"/>
        </w:rPr>
        <w:t>以“渔人体验”为主题，依托赵氏宅院等历史文化资源，策划举办渔人文化节，组织捉鱼、渔乐竞技等活动，创新开展亲子游、家庭游、周末游，打造渔人文化体验主题村。</w:t>
      </w:r>
    </w:p>
    <w:p w14:paraId="5D8A56F5">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auto"/>
          <w:u w:val="none"/>
        </w:rPr>
      </w:pPr>
      <w:r>
        <w:rPr>
          <w:rFonts w:hint="eastAsia" w:ascii="Times New Roman" w:hAnsi="Times New Roman" w:eastAsia="仿宋_GB2312" w:cs="仿宋_GB2312"/>
          <w:b w:val="0"/>
          <w:bCs w:val="0"/>
          <w:color w:val="auto"/>
          <w:u w:val="none"/>
        </w:rPr>
        <w:t>亮沟村：水乡湖景民宿。结</w:t>
      </w:r>
      <w:r>
        <w:rPr>
          <w:rFonts w:hint="default" w:ascii="Times New Roman" w:hAnsi="Times New Roman" w:eastAsia="仿宋_GB2312"/>
          <w:b w:val="0"/>
          <w:bCs/>
          <w:color w:val="auto"/>
          <w:u w:val="none"/>
        </w:rPr>
        <w:t>合村庄周边百亩水生作物和湖滨自然风光，盘活村内大量闲置农房及闲置用地，改造民居，完善服务设施配套，发展民宿经济，打造滇池沿岸最具特色的水乡湖景民宿村。</w:t>
      </w:r>
    </w:p>
    <w:p w14:paraId="2C94DCA3">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u w:val="none"/>
        </w:rPr>
      </w:pPr>
      <w:r>
        <w:rPr>
          <w:rFonts w:hint="eastAsia" w:ascii="Times New Roman" w:hAnsi="Times New Roman" w:eastAsia="仿宋_GB2312" w:cs="仿宋_GB2312"/>
          <w:b w:val="0"/>
          <w:bCs w:val="0"/>
          <w:color w:val="auto"/>
          <w:u w:val="none"/>
        </w:rPr>
        <w:t>大河尾</w:t>
      </w:r>
      <w:r>
        <w:rPr>
          <w:rFonts w:ascii="Times New Roman" w:hAnsi="Times New Roman" w:eastAsia="仿宋_GB2312" w:cs="仿宋_GB2312"/>
          <w:b w:val="0"/>
          <w:bCs w:val="0"/>
          <w:color w:val="auto"/>
          <w:u w:val="none"/>
        </w:rPr>
        <w:t>村</w:t>
      </w:r>
      <w:r>
        <w:rPr>
          <w:rFonts w:hint="eastAsia" w:ascii="Times New Roman" w:hAnsi="Times New Roman" w:eastAsia="仿宋_GB2312" w:cs="仿宋_GB2312"/>
          <w:b w:val="0"/>
          <w:bCs w:val="0"/>
          <w:color w:val="auto"/>
          <w:u w:val="none"/>
        </w:rPr>
        <w:t>：重机车</w:t>
      </w:r>
      <w:r>
        <w:rPr>
          <w:rFonts w:ascii="Times New Roman" w:hAnsi="Times New Roman" w:eastAsia="仿宋_GB2312" w:cs="仿宋_GB2312"/>
          <w:b w:val="0"/>
          <w:bCs w:val="0"/>
          <w:color w:val="auto"/>
          <w:u w:val="none"/>
        </w:rPr>
        <w:t>营地</w:t>
      </w:r>
      <w:r>
        <w:rPr>
          <w:rFonts w:hint="eastAsia" w:ascii="Times New Roman" w:hAnsi="Times New Roman" w:eastAsia="仿宋_GB2312" w:cs="仿宋_GB2312"/>
          <w:b w:val="0"/>
          <w:bCs w:val="0"/>
          <w:color w:val="auto"/>
          <w:u w:val="none"/>
        </w:rPr>
        <w:t>。依</w:t>
      </w:r>
      <w:r>
        <w:rPr>
          <w:rFonts w:hint="default" w:ascii="Times New Roman" w:hAnsi="Times New Roman" w:eastAsia="仿宋_GB2312"/>
          <w:b w:val="0"/>
          <w:bCs/>
          <w:color w:val="auto"/>
          <w:u w:val="none"/>
        </w:rPr>
        <w:t>托大河尾村位于环湖南路中段的区位优势和滨湖秀美风光，有机衔接铺装路面和越野路面，建设摩托车超级越野、摩托车穿越等专业赛</w:t>
      </w:r>
      <w:r>
        <w:rPr>
          <w:rFonts w:hint="default" w:ascii="Times New Roman" w:hAnsi="Times New Roman" w:eastAsia="仿宋_GB2312"/>
          <w:b w:val="0"/>
          <w:bCs/>
          <w:color w:val="000000"/>
          <w:u w:val="none"/>
        </w:rPr>
        <w:t>道，组建骑行运动俱乐部，举办重机车文化节等活动</w:t>
      </w:r>
      <w:r>
        <w:rPr>
          <w:rFonts w:ascii="Times New Roman" w:hAnsi="Times New Roman" w:eastAsia="仿宋_GB2312"/>
          <w:b w:val="0"/>
          <w:bCs/>
          <w:color w:val="000000"/>
          <w:u w:val="none"/>
        </w:rPr>
        <w:t>，打造重机摩旅打卡基地。举办和承接各类环滇骑行运动赛事，发展骑行产业。</w:t>
      </w:r>
    </w:p>
    <w:p w14:paraId="7E7ED333">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000000"/>
          <w:u w:val="none"/>
        </w:rPr>
      </w:pPr>
      <w:r>
        <w:rPr>
          <w:rFonts w:hint="eastAsia" w:ascii="Times New Roman" w:hAnsi="Times New Roman" w:eastAsia="仿宋_GB2312" w:cs="仿宋_GB2312"/>
          <w:b w:val="0"/>
          <w:bCs w:val="0"/>
          <w:color w:val="000000"/>
          <w:u w:val="none"/>
        </w:rPr>
        <w:t>太史村：</w:t>
      </w:r>
      <w:r>
        <w:rPr>
          <w:rFonts w:ascii="Times New Roman" w:hAnsi="Times New Roman" w:eastAsia="仿宋_GB2312" w:cs="仿宋_GB2312"/>
          <w:b w:val="0"/>
          <w:bCs w:val="0"/>
          <w:color w:val="000000"/>
          <w:u w:val="none"/>
        </w:rPr>
        <w:t>二次元驿站</w:t>
      </w:r>
      <w:r>
        <w:rPr>
          <w:rFonts w:hint="eastAsia" w:ascii="Times New Roman" w:hAnsi="Times New Roman" w:eastAsia="仿宋_GB2312" w:cs="仿宋_GB2312"/>
          <w:b w:val="0"/>
          <w:bCs w:val="0"/>
          <w:color w:val="000000"/>
          <w:u w:val="none"/>
        </w:rPr>
        <w:t>。</w:t>
      </w:r>
      <w:r>
        <w:rPr>
          <w:rFonts w:ascii="Times New Roman" w:hAnsi="Times New Roman" w:eastAsia="仿宋_GB2312" w:cs="仿宋_GB2312"/>
          <w:b w:val="0"/>
          <w:bCs w:val="0"/>
          <w:color w:val="000000"/>
          <w:u w:val="none"/>
        </w:rPr>
        <w:t>立</w:t>
      </w:r>
      <w:r>
        <w:rPr>
          <w:rFonts w:ascii="Times New Roman" w:hAnsi="Times New Roman" w:eastAsia="仿宋_GB2312" w:cs="仿宋_GB2312"/>
          <w:b w:val="0"/>
          <w:bCs/>
          <w:color w:val="000000"/>
          <w:u w:val="none"/>
        </w:rPr>
        <w:t>足昆明“最美环湖路”起点，围绕形成动漫爱好者集合地，引入主题咖啡、精品手办、动漫轻餐饮、动漫展示等业态，引进动漫服装企业，以及影视二次元领域有潜力的小微企业入驻孵化，定期举办动漫展、游戏展、角色扮演（</w:t>
      </w:r>
      <w:r>
        <w:rPr>
          <w:rFonts w:hint="default" w:ascii="Times New Roman" w:hAnsi="Times New Roman" w:eastAsia="仿宋_GB2312"/>
          <w:b w:val="0"/>
          <w:bCs/>
          <w:color w:val="000000"/>
          <w:u w:val="none"/>
        </w:rPr>
        <w:t>Cosplay</w:t>
      </w:r>
      <w:r>
        <w:rPr>
          <w:rFonts w:ascii="Times New Roman" w:hAnsi="Times New Roman" w:eastAsia="仿宋_GB2312" w:cs="仿宋_GB2312"/>
          <w:b w:val="0"/>
          <w:bCs/>
          <w:color w:val="000000"/>
          <w:u w:val="none"/>
        </w:rPr>
        <w:t>）、宅舞等活动，打造以二次元为特色的环湖路西南服务驿站。</w:t>
      </w:r>
    </w:p>
    <w:p w14:paraId="4F902339">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000000"/>
          <w:u w:val="none"/>
        </w:rPr>
      </w:pPr>
      <w:r>
        <w:rPr>
          <w:rFonts w:hint="eastAsia" w:ascii="Times New Roman" w:hAnsi="Times New Roman" w:eastAsia="仿宋_GB2312" w:cs="仿宋_GB2312"/>
          <w:b w:val="0"/>
          <w:bCs w:val="0"/>
          <w:color w:val="000000"/>
          <w:u w:val="none"/>
        </w:rPr>
        <w:t>墩子村：唇齿留香</w:t>
      </w:r>
      <w:r>
        <w:rPr>
          <w:rFonts w:ascii="Times New Roman" w:hAnsi="Times New Roman" w:eastAsia="仿宋_GB2312" w:cs="仿宋_GB2312"/>
          <w:b w:val="0"/>
          <w:bCs w:val="0"/>
          <w:color w:val="000000"/>
          <w:u w:val="none"/>
        </w:rPr>
        <w:t>“百花宴”</w:t>
      </w:r>
      <w:r>
        <w:rPr>
          <w:rFonts w:hint="eastAsia" w:ascii="Times New Roman" w:hAnsi="Times New Roman" w:eastAsia="仿宋_GB2312" w:cs="仿宋_GB2312"/>
          <w:b w:val="0"/>
          <w:bCs w:val="0"/>
          <w:color w:val="000000"/>
          <w:u w:val="none"/>
        </w:rPr>
        <w:t>。</w:t>
      </w:r>
      <w:r>
        <w:rPr>
          <w:rFonts w:ascii="Times New Roman" w:hAnsi="Times New Roman" w:eastAsia="仿宋_GB2312" w:cs="仿宋_GB2312"/>
          <w:b w:val="0"/>
          <w:bCs/>
          <w:color w:val="000000"/>
          <w:u w:val="none"/>
        </w:rPr>
        <w:t>依托周边鲜花种植基础，围绕打造鲜花饮食品牌，推出百花宴、鲜花饼、玫瑰酱、花茶等花食，开展“吃花节”</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“花卉食品展销节”等体验活动，打造浪漫花食体验基地。</w:t>
      </w:r>
    </w:p>
    <w:p w14:paraId="196637A8">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b w:val="0"/>
          <w:bCs/>
          <w:color w:val="000000"/>
          <w:u w:val="none"/>
        </w:rPr>
      </w:pPr>
      <w:r>
        <w:rPr>
          <w:rFonts w:hint="eastAsia" w:ascii="Times New Roman" w:hAnsi="Times New Roman" w:eastAsia="仿宋_GB2312" w:cs="仿宋_GB2312"/>
          <w:b w:val="0"/>
          <w:bCs w:val="0"/>
          <w:color w:val="000000"/>
          <w:u w:val="none"/>
        </w:rPr>
        <w:t>河嘴村</w:t>
      </w:r>
      <w:r>
        <w:rPr>
          <w:rFonts w:ascii="Times New Roman" w:hAnsi="Times New Roman" w:eastAsia="仿宋_GB2312" w:cs="仿宋_GB2312"/>
          <w:b w:val="0"/>
          <w:bCs w:val="0"/>
          <w:color w:val="000000"/>
          <w:u w:val="none"/>
          <w:lang w:eastAsia="zh-CN"/>
        </w:rPr>
        <w:t>：</w:t>
      </w:r>
      <w:r>
        <w:rPr>
          <w:rFonts w:hint="eastAsia" w:ascii="Times New Roman" w:hAnsi="Times New Roman" w:eastAsia="仿宋_GB2312" w:cs="仿宋_GB2312"/>
          <w:b w:val="0"/>
          <w:bCs w:val="0"/>
          <w:color w:val="000000"/>
          <w:u w:val="none"/>
        </w:rPr>
        <w:t>海鸟摄影基地</w:t>
      </w:r>
      <w:r>
        <w:rPr>
          <w:rFonts w:hint="default" w:ascii="Times New Roman" w:hAnsi="Times New Roman" w:eastAsia="楷体_GB2312"/>
          <w:b w:val="0"/>
          <w:bCs/>
          <w:color w:val="000000"/>
          <w:u w:val="none"/>
        </w:rPr>
        <w:t>。</w:t>
      </w:r>
      <w:r>
        <w:rPr>
          <w:rFonts w:hint="default" w:ascii="Times New Roman" w:hAnsi="Times New Roman" w:eastAsia="仿宋_GB2312"/>
          <w:b w:val="0"/>
          <w:bCs/>
          <w:color w:val="000000"/>
          <w:szCs w:val="32"/>
          <w:u w:val="none"/>
        </w:rPr>
        <w:t>依托</w:t>
      </w:r>
      <w:r>
        <w:rPr>
          <w:rFonts w:ascii="Times New Roman" w:hAnsi="Times New Roman" w:eastAsia="仿宋_GB2312"/>
          <w:b w:val="0"/>
          <w:bCs/>
          <w:color w:val="000000"/>
          <w:szCs w:val="32"/>
          <w:u w:val="none"/>
          <w:lang w:val="en-US" w:eastAsia="zh-CN"/>
        </w:rPr>
        <w:t>东大河</w:t>
      </w:r>
      <w:r>
        <w:rPr>
          <w:rFonts w:hint="default" w:ascii="Times New Roman" w:hAnsi="Times New Roman" w:eastAsia="仿宋_GB2312"/>
          <w:b w:val="0"/>
          <w:bCs/>
          <w:color w:val="000000"/>
          <w:szCs w:val="32"/>
          <w:u w:val="none"/>
        </w:rPr>
        <w:t>湿地</w:t>
      </w:r>
      <w:r>
        <w:rPr>
          <w:rFonts w:ascii="Times New Roman" w:hAnsi="Times New Roman" w:eastAsia="仿宋_GB2312"/>
          <w:b w:val="0"/>
          <w:bCs/>
          <w:color w:val="000000"/>
          <w:szCs w:val="32"/>
          <w:u w:val="none"/>
          <w:lang w:val="en-US" w:eastAsia="zh-CN"/>
        </w:rPr>
        <w:t>公园</w:t>
      </w:r>
      <w:r>
        <w:rPr>
          <w:rFonts w:hint="default" w:ascii="Times New Roman" w:hAnsi="Times New Roman" w:eastAsia="仿宋_GB2312"/>
          <w:b w:val="0"/>
          <w:bCs/>
          <w:color w:val="000000"/>
          <w:szCs w:val="32"/>
          <w:u w:val="none"/>
        </w:rPr>
        <w:t>良好的生态环境和种类多样的鸟类资源，将</w:t>
      </w:r>
      <w:r>
        <w:rPr>
          <w:rFonts w:ascii="Times New Roman" w:hAnsi="Times New Roman" w:eastAsia="仿宋_GB2312"/>
          <w:b w:val="0"/>
          <w:bCs/>
          <w:color w:val="000000"/>
          <w:szCs w:val="32"/>
          <w:u w:val="none"/>
          <w:lang w:val="en-US" w:eastAsia="zh-CN"/>
        </w:rPr>
        <w:t>河嘴</w:t>
      </w:r>
      <w:r>
        <w:rPr>
          <w:rFonts w:hint="default" w:ascii="Times New Roman" w:hAnsi="Times New Roman" w:eastAsia="仿宋_GB2312"/>
          <w:b w:val="0"/>
          <w:bCs/>
          <w:color w:val="000000"/>
          <w:szCs w:val="32"/>
          <w:u w:val="none"/>
        </w:rPr>
        <w:t>村打造为海鸟摄影基地。引导培训村民爱鸟、护鸟，建立观鸟点，</w:t>
      </w:r>
      <w:r>
        <w:rPr>
          <w:rFonts w:ascii="Times New Roman" w:hAnsi="Times New Roman" w:eastAsia="仿宋_GB2312" w:cs="仿宋_GB2312"/>
          <w:b w:val="0"/>
          <w:bCs/>
          <w:color w:val="000000"/>
          <w:szCs w:val="32"/>
          <w:u w:val="none"/>
        </w:rPr>
        <w:t>发展“观鸟经济”，开展公益观鸟及自然观察活动，构建“人鸟和谐”的生态村庄。</w:t>
      </w:r>
    </w:p>
    <w:p w14:paraId="2510EA4B">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u w:val="none"/>
        </w:rPr>
      </w:pPr>
      <w:r>
        <w:rPr>
          <w:rFonts w:hint="eastAsia" w:ascii="Times New Roman" w:hAnsi="Times New Roman" w:eastAsia="仿宋_GB2312" w:cs="仿宋_GB2312"/>
          <w:b w:val="0"/>
          <w:bCs w:val="0"/>
          <w:color w:val="000000"/>
          <w:u w:val="none"/>
        </w:rPr>
        <w:t>周家村、洪家村：古滇画乡。</w:t>
      </w:r>
      <w:r>
        <w:rPr>
          <w:rFonts w:hint="default" w:ascii="Times New Roman" w:hAnsi="Times New Roman" w:eastAsia="仿宋_GB2312"/>
          <w:b w:val="0"/>
          <w:bCs/>
          <w:color w:val="000000"/>
          <w:u w:val="none"/>
        </w:rPr>
        <w:t>依托良好区位和生态资源优势，围绕墙绘艺术、绘画创作、画品销售、亲子绘画体验等主题活动，发展文创产业。结合墙体绘画，融入古滇文化、郑和文化发展光影艺术，打造滇池沿岸的夜游体验活动。</w:t>
      </w:r>
    </w:p>
    <w:p w14:paraId="4DF71927">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u w:val="none"/>
        </w:rPr>
      </w:pPr>
      <w:r>
        <w:rPr>
          <w:rFonts w:ascii="Times New Roman" w:hAnsi="Times New Roman" w:eastAsia="仿宋_GB2312" w:cs="仿宋_GB2312"/>
          <w:b w:val="0"/>
          <w:bCs w:val="0"/>
          <w:color w:val="000000"/>
          <w:u w:val="none"/>
        </w:rPr>
        <w:t>大</w:t>
      </w:r>
      <w:r>
        <w:rPr>
          <w:rFonts w:hint="eastAsia" w:ascii="Times New Roman" w:hAnsi="Times New Roman" w:eastAsia="仿宋_GB2312" w:cs="仿宋_GB2312"/>
          <w:b w:val="0"/>
          <w:bCs w:val="0"/>
          <w:color w:val="000000"/>
          <w:u w:val="none"/>
        </w:rPr>
        <w:t>河村：</w:t>
      </w:r>
      <w:r>
        <w:rPr>
          <w:rFonts w:ascii="Times New Roman" w:hAnsi="Times New Roman" w:eastAsia="仿宋_GB2312" w:cs="仿宋_GB2312"/>
          <w:b w:val="0"/>
          <w:bCs w:val="0"/>
          <w:color w:val="000000"/>
          <w:u w:val="none"/>
        </w:rPr>
        <w:t>梦幻打卡</w:t>
      </w:r>
      <w:r>
        <w:rPr>
          <w:rFonts w:hint="eastAsia" w:ascii="Times New Roman" w:hAnsi="Times New Roman" w:eastAsia="仿宋_GB2312" w:cs="仿宋_GB2312"/>
          <w:b w:val="0"/>
          <w:bCs w:val="0"/>
          <w:color w:val="000000"/>
          <w:u w:val="none"/>
        </w:rPr>
        <w:t>花园。</w:t>
      </w:r>
      <w:r>
        <w:rPr>
          <w:rFonts w:hint="default" w:ascii="Times New Roman" w:hAnsi="Times New Roman" w:eastAsia="仿宋_GB2312"/>
          <w:b w:val="0"/>
          <w:bCs/>
          <w:color w:val="000000"/>
          <w:szCs w:val="32"/>
          <w:u w:val="none"/>
        </w:rPr>
        <w:t>以</w:t>
      </w:r>
      <w:r>
        <w:rPr>
          <w:rFonts w:ascii="Times New Roman" w:hAnsi="Times New Roman" w:eastAsia="仿宋_GB2312"/>
          <w:b w:val="0"/>
          <w:bCs/>
          <w:color w:val="000000"/>
          <w:szCs w:val="32"/>
          <w:u w:val="none"/>
        </w:rPr>
        <w:t>花期较长且每年都复花的月季、绣球、郁金香、洋水仙、大花葱、百合、克美</w:t>
      </w:r>
      <w:r>
        <w:rPr>
          <w:rFonts w:ascii="Times New Roman" w:hAnsi="Times New Roman" w:eastAsia="仿宋_GB2312"/>
          <w:b w:val="0"/>
          <w:bCs/>
          <w:color w:val="000000"/>
          <w:u w:val="none"/>
        </w:rPr>
        <w:t>莲、藿香等观花植物为主，分主题打造草甸花园、林荫花园、绣球园、童话花园、鸢尾园、月季园、喷泉花园、镜面花园、乡村花园等不同主题景观区，打造“最美旅拍地”</w:t>
      </w:r>
      <w:r>
        <w:rPr>
          <w:rFonts w:ascii="Times New Roman" w:hAnsi="Times New Roman" w:eastAsia="仿宋_GB2312"/>
          <w:b w:val="0"/>
          <w:bCs/>
          <w:color w:val="000000"/>
          <w:u w:val="none"/>
          <w:lang w:eastAsia="zh-CN"/>
        </w:rPr>
        <w:t>、</w:t>
      </w:r>
      <w:r>
        <w:rPr>
          <w:rFonts w:ascii="Times New Roman" w:hAnsi="Times New Roman" w:eastAsia="仿宋_GB2312"/>
          <w:b w:val="0"/>
          <w:bCs/>
          <w:color w:val="000000"/>
          <w:u w:val="none"/>
        </w:rPr>
        <w:t>“亲子打卡地”</w:t>
      </w:r>
      <w:r>
        <w:rPr>
          <w:rFonts w:ascii="Times New Roman" w:hAnsi="Times New Roman" w:eastAsia="仿宋_GB2312"/>
          <w:b w:val="0"/>
          <w:bCs/>
          <w:color w:val="000000"/>
          <w:u w:val="none"/>
          <w:lang w:eastAsia="zh-CN"/>
        </w:rPr>
        <w:t>、</w:t>
      </w:r>
      <w:r>
        <w:rPr>
          <w:rFonts w:ascii="Times New Roman" w:hAnsi="Times New Roman" w:eastAsia="仿宋_GB2312"/>
          <w:b w:val="0"/>
          <w:bCs/>
          <w:color w:val="000000"/>
          <w:u w:val="none"/>
        </w:rPr>
        <w:t>“最佳爱情表白打卡</w:t>
      </w:r>
      <w:r>
        <w:rPr>
          <w:rFonts w:ascii="Times New Roman" w:hAnsi="Times New Roman" w:eastAsia="仿宋_GB2312"/>
          <w:b w:val="0"/>
          <w:bCs/>
          <w:color w:val="000000"/>
          <w:u w:val="none"/>
          <w:lang w:eastAsia="zh-CN"/>
        </w:rPr>
        <w:t>地</w:t>
      </w:r>
      <w:r>
        <w:rPr>
          <w:rFonts w:ascii="Times New Roman" w:hAnsi="Times New Roman" w:eastAsia="仿宋_GB2312"/>
          <w:b w:val="0"/>
          <w:bCs/>
          <w:color w:val="000000"/>
          <w:u w:val="none"/>
        </w:rPr>
        <w:t>”</w:t>
      </w:r>
      <w:r>
        <w:rPr>
          <w:rFonts w:ascii="Times New Roman" w:hAnsi="Times New Roman" w:eastAsia="仿宋_GB2312"/>
          <w:b w:val="0"/>
          <w:bCs/>
          <w:color w:val="000000"/>
          <w:u w:val="none"/>
          <w:lang w:eastAsia="zh-CN"/>
        </w:rPr>
        <w:t>、</w:t>
      </w:r>
      <w:r>
        <w:rPr>
          <w:rFonts w:ascii="Times New Roman" w:hAnsi="Times New Roman" w:eastAsia="仿宋_GB2312"/>
          <w:b w:val="0"/>
          <w:bCs/>
          <w:color w:val="000000"/>
          <w:u w:val="none"/>
        </w:rPr>
        <w:t>“婚纱摄影打卡地”。</w:t>
      </w:r>
    </w:p>
    <w:p w14:paraId="4FD1B7DF">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u w:val="none"/>
        </w:rPr>
      </w:pPr>
      <w:r>
        <w:rPr>
          <w:rFonts w:hint="eastAsia" w:ascii="Times New Roman" w:hAnsi="Times New Roman" w:eastAsia="仿宋_GB2312" w:cs="仿宋_GB2312"/>
          <w:b w:val="0"/>
          <w:bCs w:val="0"/>
          <w:color w:val="000000"/>
          <w:u w:val="none"/>
        </w:rPr>
        <w:t>海埂村：沙滩民宿。依托</w:t>
      </w:r>
      <w:r>
        <w:rPr>
          <w:rFonts w:hint="default" w:ascii="Times New Roman" w:hAnsi="Times New Roman" w:eastAsia="仿宋_GB2312"/>
          <w:b w:val="0"/>
          <w:bCs/>
          <w:color w:val="000000"/>
          <w:u w:val="none"/>
        </w:rPr>
        <w:t>东大河湿地公园、滇池南岸沙滩公园、百亩向日葵等景观资源，开展村庄改造，完善配套设施，推出一批针对休闲、观光、摄影、旅居、亲子等不同群体的精品沙滩民宿。</w:t>
      </w:r>
    </w:p>
    <w:p w14:paraId="5692DE91">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000000"/>
          <w:u w:val="none"/>
        </w:rPr>
      </w:pPr>
      <w:r>
        <w:rPr>
          <w:rFonts w:hint="eastAsia" w:ascii="Times New Roman" w:hAnsi="Times New Roman" w:eastAsia="仿宋_GB2312" w:cs="仿宋_GB2312"/>
          <w:b w:val="0"/>
          <w:bCs w:val="0"/>
          <w:color w:val="000000"/>
          <w:u w:val="none"/>
        </w:rPr>
        <w:t>渠东里村：垂钓休闲乐园。</w:t>
      </w:r>
      <w:r>
        <w:rPr>
          <w:rFonts w:hint="default" w:ascii="Times New Roman" w:hAnsi="Times New Roman" w:eastAsia="仿宋_GB2312"/>
          <w:b w:val="0"/>
          <w:bCs/>
          <w:color w:val="000000"/>
          <w:u w:val="none"/>
        </w:rPr>
        <w:t>依托百亩鱼塘，针对全省百万垂钓爱好者，将日常垂钓和竞技垂钓相结合，打造适合各层次、各年龄段人群的垂钓平台，</w:t>
      </w:r>
      <w:r>
        <w:rPr>
          <w:rFonts w:ascii="Times New Roman" w:hAnsi="Times New Roman" w:eastAsia="仿宋_GB2312" w:cs="仿宋_GB2312"/>
          <w:b w:val="0"/>
          <w:bCs/>
          <w:color w:val="000000"/>
          <w:u w:val="none"/>
        </w:rPr>
        <w:t>形成“垂钓+生态”</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“垂钓+销售”</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“垂钓+比赛”</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“垂钓+科普”等现代复合型垂钓模式，打造高品质的垂钓休闲乐园。</w:t>
      </w:r>
    </w:p>
    <w:p w14:paraId="16E186F3">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u w:val="none"/>
        </w:rPr>
      </w:pPr>
      <w:r>
        <w:rPr>
          <w:rFonts w:hint="eastAsia" w:ascii="Times New Roman" w:hAnsi="Times New Roman" w:eastAsia="仿宋_GB2312" w:cs="仿宋_GB2312"/>
          <w:b w:val="0"/>
          <w:bCs w:val="0"/>
          <w:color w:val="000000"/>
          <w:u w:val="none"/>
        </w:rPr>
        <w:t>安企村：高原山珍</w:t>
      </w:r>
      <w:r>
        <w:rPr>
          <w:rFonts w:ascii="Times New Roman" w:hAnsi="Times New Roman" w:eastAsia="仿宋_GB2312" w:cs="仿宋_GB2312"/>
          <w:b w:val="0"/>
          <w:bCs w:val="0"/>
          <w:color w:val="000000"/>
          <w:u w:val="none"/>
        </w:rPr>
        <w:t>“百菌村”</w:t>
      </w:r>
      <w:r>
        <w:rPr>
          <w:rFonts w:hint="eastAsia" w:ascii="Times New Roman" w:hAnsi="Times New Roman" w:eastAsia="仿宋_GB2312" w:cs="仿宋_GB2312"/>
          <w:b w:val="0"/>
          <w:bCs w:val="0"/>
          <w:color w:val="000000"/>
          <w:u w:val="none"/>
        </w:rPr>
        <w:t>。</w:t>
      </w:r>
      <w:r>
        <w:rPr>
          <w:rFonts w:hint="default" w:ascii="Times New Roman" w:hAnsi="Times New Roman" w:eastAsia="仿宋_GB2312"/>
          <w:b w:val="0"/>
          <w:bCs/>
          <w:color w:val="000000"/>
          <w:u w:val="none"/>
        </w:rPr>
        <w:t>打造以野生菌为主导的餐饮品牌，整合晋宁卤鸭、晋宁八大碗、叮叮糖、米花团、糟鱼等地方特色美食，做大做强餐饮产业，打造晋宁特色美食地标。</w:t>
      </w:r>
    </w:p>
    <w:p w14:paraId="724EBD04">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kern w:val="2"/>
          <w:u w:val="none"/>
        </w:rPr>
      </w:pPr>
      <w:r>
        <w:rPr>
          <w:rFonts w:hint="eastAsia" w:ascii="Times New Roman" w:hAnsi="Times New Roman" w:eastAsia="仿宋_GB2312" w:cs="仿宋_GB2312"/>
          <w:b w:val="0"/>
          <w:bCs w:val="0"/>
          <w:color w:val="000000"/>
          <w:u w:val="none"/>
        </w:rPr>
        <w:t>五福村：</w:t>
      </w:r>
      <w:r>
        <w:rPr>
          <w:rFonts w:ascii="Times New Roman" w:hAnsi="Times New Roman" w:eastAsia="仿宋_GB2312" w:cs="仿宋_GB2312"/>
          <w:b w:val="0"/>
          <w:bCs w:val="0"/>
          <w:color w:val="000000"/>
          <w:u w:val="none"/>
        </w:rPr>
        <w:t>陶</w:t>
      </w:r>
      <w:r>
        <w:rPr>
          <w:rFonts w:hint="eastAsia" w:ascii="Times New Roman" w:hAnsi="Times New Roman" w:eastAsia="仿宋_GB2312" w:cs="仿宋_GB2312"/>
          <w:b w:val="0"/>
          <w:bCs w:val="0"/>
          <w:color w:val="000000"/>
          <w:u w:val="none"/>
        </w:rPr>
        <w:t>艺</w:t>
      </w:r>
      <w:r>
        <w:rPr>
          <w:rFonts w:ascii="Times New Roman" w:hAnsi="Times New Roman" w:eastAsia="仿宋_GB2312" w:cs="仿宋_GB2312"/>
          <w:b w:val="0"/>
          <w:bCs w:val="0"/>
          <w:color w:val="000000"/>
          <w:u w:val="none"/>
        </w:rPr>
        <w:t>驿站</w:t>
      </w:r>
      <w:r>
        <w:rPr>
          <w:rFonts w:hint="eastAsia" w:ascii="Times New Roman" w:hAnsi="Times New Roman" w:eastAsia="仿宋_GB2312" w:cs="仿宋_GB2312"/>
          <w:b w:val="0"/>
          <w:bCs w:val="0"/>
          <w:color w:val="000000"/>
          <w:u w:val="none"/>
        </w:rPr>
        <w:t>。</w:t>
      </w:r>
      <w:r>
        <w:rPr>
          <w:rFonts w:ascii="Times New Roman" w:hAnsi="Times New Roman" w:eastAsia="仿宋_GB2312" w:cs="仿宋_GB2312"/>
          <w:b w:val="0"/>
          <w:bCs w:val="0"/>
          <w:color w:val="000000"/>
          <w:kern w:val="0"/>
          <w:u w:val="none"/>
        </w:rPr>
        <w:t>围</w:t>
      </w:r>
      <w:r>
        <w:rPr>
          <w:rFonts w:ascii="Times New Roman" w:hAnsi="Times New Roman" w:eastAsia="仿宋_GB2312"/>
          <w:b w:val="0"/>
          <w:bCs/>
          <w:color w:val="000000"/>
          <w:kern w:val="2"/>
          <w:u w:val="none"/>
        </w:rPr>
        <w:t>绕“玩”，建设拉坯和陶艺</w:t>
      </w:r>
      <w:r>
        <w:rPr>
          <w:rFonts w:hint="eastAsia" w:ascii="Times New Roman" w:hAnsi="Times New Roman" w:eastAsia="仿宋_GB2312"/>
          <w:b w:val="0"/>
          <w:bCs/>
          <w:color w:val="000000"/>
          <w:kern w:val="2"/>
          <w:u w:val="none"/>
          <w:lang w:eastAsia="zh-CN"/>
        </w:rPr>
        <w:t>制作</w:t>
      </w:r>
      <w:r>
        <w:rPr>
          <w:rFonts w:ascii="Times New Roman" w:hAnsi="Times New Roman" w:eastAsia="仿宋_GB2312"/>
          <w:b w:val="0"/>
          <w:bCs/>
          <w:color w:val="000000"/>
          <w:kern w:val="2"/>
          <w:u w:val="none"/>
        </w:rPr>
        <w:t>平台，提供从制作到成型、柴窑烧制的一条龙服务，打造“手工DIY”的陶艺创作营，提供国内外陶艺直通式交流平台，举办手工制陶大赛、少儿陶艺比赛、陶器精品展、陶艺沙龙，打造以</w:t>
      </w:r>
      <w:bookmarkStart w:id="0" w:name="_GoBack"/>
      <w:bookmarkEnd w:id="0"/>
      <w:r>
        <w:rPr>
          <w:rFonts w:ascii="Times New Roman" w:hAnsi="Times New Roman" w:eastAsia="仿宋_GB2312"/>
          <w:b w:val="0"/>
          <w:bCs/>
          <w:color w:val="000000"/>
          <w:kern w:val="2"/>
          <w:u w:val="none"/>
        </w:rPr>
        <w:t>为主题，集陶器制作、休闲度假、餐饮住宿、参观购物为一体的主题驿站。</w:t>
      </w:r>
    </w:p>
    <w:p w14:paraId="6D70979D">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000000"/>
          <w:u w:val="none"/>
        </w:rPr>
      </w:pPr>
      <w:r>
        <w:rPr>
          <w:rFonts w:hint="eastAsia" w:ascii="Times New Roman" w:hAnsi="Times New Roman" w:eastAsia="仿宋_GB2312" w:cs="仿宋_GB2312"/>
          <w:b w:val="0"/>
          <w:bCs w:val="0"/>
          <w:color w:val="000000"/>
          <w:u w:val="none"/>
        </w:rPr>
        <w:t>小渔村：</w:t>
      </w:r>
      <w:r>
        <w:rPr>
          <w:rFonts w:ascii="Times New Roman" w:hAnsi="Times New Roman" w:eastAsia="仿宋_GB2312" w:cs="仿宋_GB2312"/>
          <w:b w:val="0"/>
          <w:bCs w:val="0"/>
          <w:color w:val="000000"/>
          <w:u w:val="none"/>
        </w:rPr>
        <w:t>“渔家灯火”</w:t>
      </w:r>
      <w:r>
        <w:rPr>
          <w:rFonts w:hint="eastAsia" w:ascii="Times New Roman" w:hAnsi="Times New Roman" w:eastAsia="仿宋_GB2312" w:cs="仿宋_GB2312"/>
          <w:b w:val="0"/>
          <w:bCs w:val="0"/>
          <w:color w:val="000000"/>
          <w:u w:val="none"/>
        </w:rPr>
        <w:t>休闲村。</w:t>
      </w:r>
      <w:r>
        <w:rPr>
          <w:rFonts w:ascii="Times New Roman" w:hAnsi="Times New Roman" w:eastAsia="仿宋_GB2312" w:cs="仿宋_GB2312"/>
          <w:b w:val="0"/>
          <w:bCs/>
          <w:color w:val="000000"/>
          <w:u w:val="none"/>
        </w:rPr>
        <w:t>提升“音乐广场”</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“渔村大树农家小院”</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“夕阳咖啡”运营能力，推出“记忆博物馆”</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“时光餐厅”等项目，营造美食、品茶、约会、闲逛、拍照、潮玩等多元场景，满足不同群体消费需求。</w:t>
      </w:r>
    </w:p>
    <w:p w14:paraId="1D432390">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b w:val="0"/>
          <w:bCs/>
          <w:color w:val="000000"/>
          <w:u w:val="none"/>
        </w:rPr>
      </w:pPr>
      <w:r>
        <w:rPr>
          <w:rFonts w:hint="eastAsia" w:ascii="Times New Roman" w:hAnsi="Times New Roman" w:eastAsia="仿宋_GB2312" w:cs="仿宋_GB2312"/>
          <w:b w:val="0"/>
          <w:bCs w:val="0"/>
          <w:color w:val="000000"/>
          <w:u w:val="none"/>
        </w:rPr>
        <w:t>牛恋村：绿草星空露营基地。依</w:t>
      </w:r>
      <w:r>
        <w:rPr>
          <w:rFonts w:hint="default" w:ascii="Times New Roman" w:hAnsi="Times New Roman" w:eastAsia="仿宋_GB2312"/>
          <w:b w:val="0"/>
          <w:bCs/>
          <w:color w:val="000000"/>
          <w:u w:val="none"/>
        </w:rPr>
        <w:t>托滇池南岸秀丽风光，进行人居环境整治提升改造，打造绿草星空露营基地。结合紧邻小渔村的优势，承载周边村的相关产业业态，构建支撑牛恋村露营产业发展的综合产业体系。</w:t>
      </w:r>
    </w:p>
    <w:p w14:paraId="34201C67">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u w:val="none"/>
        </w:rPr>
      </w:pPr>
      <w:r>
        <w:rPr>
          <w:rFonts w:hint="eastAsia" w:ascii="Times New Roman" w:hAnsi="Times New Roman" w:eastAsia="仿宋_GB2312" w:cs="仿宋_GB2312"/>
          <w:b w:val="0"/>
          <w:bCs w:val="0"/>
          <w:color w:val="000000"/>
          <w:u w:val="none"/>
        </w:rPr>
        <w:t>河泊所村小组：贝丘遗址体验村。</w:t>
      </w:r>
      <w:r>
        <w:rPr>
          <w:rFonts w:hint="default" w:ascii="Times New Roman" w:hAnsi="Times New Roman" w:eastAsia="仿宋_GB2312"/>
          <w:b w:val="0"/>
          <w:bCs/>
          <w:color w:val="000000"/>
          <w:u w:val="none"/>
        </w:rPr>
        <w:t>依托贝丘遗址</w:t>
      </w:r>
      <w:r>
        <w:rPr>
          <w:rFonts w:ascii="Times New Roman" w:hAnsi="Times New Roman" w:eastAsia="仿宋_GB2312" w:cs="仿宋_GB2312"/>
          <w:b w:val="0"/>
          <w:bCs/>
          <w:color w:val="000000"/>
          <w:u w:val="none"/>
        </w:rPr>
        <w:t>—</w:t>
      </w:r>
      <w:r>
        <w:rPr>
          <w:rFonts w:hint="default" w:ascii="Times New Roman" w:hAnsi="Times New Roman" w:eastAsia="仿宋_GB2312"/>
          <w:b w:val="0"/>
          <w:bCs/>
          <w:color w:val="000000"/>
          <w:u w:val="none"/>
        </w:rPr>
        <w:t>螺蛳壳房屋，聚焦文创、彩陶工艺、研学等业态，推出古贝壳、古珍珠挖掘体验区，建设贝丘展览馆，宣传和科普贝壳文化，打造一个以石寨山国家考古遗址公园为依托、集考古文化体验为一体的文化体验村。</w:t>
      </w:r>
    </w:p>
    <w:p w14:paraId="5B897A01">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000000"/>
          <w:u w:val="none"/>
        </w:rPr>
      </w:pPr>
      <w:r>
        <w:rPr>
          <w:rFonts w:hint="eastAsia" w:ascii="Times New Roman" w:hAnsi="Times New Roman" w:eastAsia="仿宋_GB2312" w:cs="仿宋_GB2312"/>
          <w:b w:val="0"/>
          <w:bCs w:val="0"/>
          <w:color w:val="000000"/>
          <w:u w:val="none"/>
        </w:rPr>
        <w:t>石寨村小组：古滇秘境。</w:t>
      </w:r>
      <w:r>
        <w:rPr>
          <w:rFonts w:ascii="Times New Roman" w:hAnsi="Times New Roman" w:eastAsia="仿宋_GB2312" w:cs="仿宋_GB2312"/>
          <w:b w:val="0"/>
          <w:bCs/>
          <w:color w:val="000000"/>
          <w:u w:val="none"/>
        </w:rPr>
        <w:t>依托石寨山古滇文化核心元素，开展探寻古滇国“八大</w:t>
      </w:r>
      <w:r>
        <w:rPr>
          <w:rFonts w:ascii="Times New Roman" w:hAnsi="Times New Roman" w:eastAsia="仿宋_GB2312" w:cs="仿宋_GB2312"/>
          <w:b w:val="0"/>
          <w:bCs/>
          <w:color w:val="000000"/>
          <w:u w:val="none"/>
          <w:lang w:eastAsia="zh-CN"/>
        </w:rPr>
        <w:t>未解</w:t>
      </w:r>
      <w:r>
        <w:rPr>
          <w:rFonts w:ascii="Times New Roman" w:hAnsi="Times New Roman" w:eastAsia="仿宋_GB2312" w:cs="仿宋_GB2312"/>
          <w:b w:val="0"/>
          <w:bCs/>
          <w:color w:val="000000"/>
          <w:u w:val="none"/>
        </w:rPr>
        <w:t>之谜”、考古研学沙龙等体验活动，创新发展剧本杀、角色扮演（</w:t>
      </w:r>
      <w:r>
        <w:rPr>
          <w:rFonts w:hint="default" w:ascii="Times New Roman" w:hAnsi="Times New Roman" w:eastAsia="仿宋_GB2312"/>
          <w:b w:val="0"/>
          <w:bCs/>
          <w:color w:val="000000"/>
          <w:u w:val="none"/>
        </w:rPr>
        <w:t>Cosplay</w:t>
      </w:r>
      <w:r>
        <w:rPr>
          <w:rFonts w:ascii="Times New Roman" w:hAnsi="Times New Roman" w:eastAsia="仿宋_GB2312" w:cs="仿宋_GB2312"/>
          <w:b w:val="0"/>
          <w:bCs/>
          <w:color w:val="000000"/>
          <w:u w:val="none"/>
        </w:rPr>
        <w:t>）、戏剧幻城、古风文化、密室逃脱等沉浸式体验项目，形成独具特色的古滇文化体验村。</w:t>
      </w:r>
    </w:p>
    <w:p w14:paraId="2830E5A4">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u w:val="none"/>
        </w:rPr>
      </w:pPr>
      <w:r>
        <w:rPr>
          <w:rFonts w:hint="eastAsia" w:ascii="Times New Roman" w:hAnsi="Times New Roman" w:eastAsia="仿宋_GB2312" w:cs="仿宋_GB2312"/>
          <w:b w:val="0"/>
          <w:bCs w:val="0"/>
          <w:color w:val="000000"/>
          <w:u w:val="none"/>
        </w:rPr>
        <w:t>梁王村（上梁王</w:t>
      </w:r>
      <w:r>
        <w:rPr>
          <w:rFonts w:hint="eastAsia" w:ascii="Times New Roman" w:hAnsi="Times New Roman" w:eastAsia="仿宋_GB2312"/>
          <w:b w:val="0"/>
          <w:bCs/>
          <w:color w:val="000000"/>
          <w:u w:val="none"/>
        </w:rPr>
        <w:t>1</w:t>
      </w:r>
      <w:r>
        <w:rPr>
          <w:rFonts w:hint="eastAsia" w:ascii="Times New Roman" w:hAnsi="Times New Roman" w:eastAsia="仿宋_GB2312" w:cs="仿宋_GB2312"/>
          <w:b w:val="0"/>
          <w:bCs w:val="0"/>
          <w:color w:val="000000"/>
          <w:u w:val="none"/>
        </w:rPr>
        <w:t>组</w:t>
      </w:r>
      <w:r>
        <w:rPr>
          <w:rFonts w:ascii="Times New Roman" w:hAnsi="Times New Roman" w:eastAsia="仿宋_GB2312" w:cs="仿宋_GB2312"/>
          <w:b w:val="0"/>
          <w:bCs w:val="0"/>
          <w:color w:val="000000"/>
          <w:u w:val="none"/>
        </w:rPr>
        <w:t>，</w:t>
      </w:r>
      <w:r>
        <w:rPr>
          <w:rFonts w:hint="eastAsia" w:ascii="Times New Roman" w:hAnsi="Times New Roman" w:eastAsia="仿宋_GB2312" w:cs="仿宋_GB2312"/>
          <w:b w:val="0"/>
          <w:bCs w:val="0"/>
          <w:color w:val="000000"/>
          <w:u w:val="none"/>
        </w:rPr>
        <w:t>下梁王</w:t>
      </w:r>
      <w:r>
        <w:rPr>
          <w:rFonts w:hint="eastAsia" w:ascii="Times New Roman" w:hAnsi="Times New Roman" w:eastAsia="仿宋_GB2312"/>
          <w:b w:val="0"/>
          <w:bCs/>
          <w:color w:val="000000"/>
          <w:u w:val="none"/>
        </w:rPr>
        <w:t>2</w:t>
      </w:r>
      <w:r>
        <w:rPr>
          <w:rFonts w:hint="eastAsia" w:ascii="Times New Roman" w:hAnsi="Times New Roman" w:eastAsia="仿宋_GB2312"/>
          <w:b w:val="0"/>
          <w:bCs/>
          <w:color w:val="000000"/>
          <w:u w:val="none"/>
          <w:lang w:eastAsia="zh-CN"/>
        </w:rPr>
        <w:t>组</w:t>
      </w:r>
      <w:r>
        <w:rPr>
          <w:rFonts w:hint="eastAsia" w:ascii="Times New Roman" w:hAnsi="Times New Roman" w:eastAsia="仿宋_GB2312"/>
          <w:b w:val="0"/>
          <w:bCs/>
          <w:color w:val="000000"/>
          <w:u w:val="none"/>
        </w:rPr>
        <w:t>、3</w:t>
      </w:r>
      <w:r>
        <w:rPr>
          <w:rFonts w:hint="eastAsia" w:ascii="Times New Roman" w:hAnsi="Times New Roman" w:eastAsia="仿宋_GB2312" w:cs="仿宋_GB2312"/>
          <w:b w:val="0"/>
          <w:bCs w:val="0"/>
          <w:color w:val="000000"/>
          <w:u w:val="none"/>
        </w:rPr>
        <w:t>组）：农业科普田间课堂。</w:t>
      </w:r>
      <w:r>
        <w:rPr>
          <w:rFonts w:hint="default" w:ascii="Times New Roman" w:hAnsi="Times New Roman" w:eastAsia="仿宋_GB2312"/>
          <w:b w:val="0"/>
          <w:bCs/>
          <w:color w:val="000000"/>
          <w:u w:val="none"/>
        </w:rPr>
        <w:t>针对中小学生和研学旅游群体，打造昆虫园、百鸟园、百竹园、爬网乐园、金线鲃科普园，建设读文巷、勤政巷、学数巷、阅史巷，完善劳动教育基地、研学营地、传统手作技能体验基地，建设乡村图书馆、天文馆和农耕文化长廊，形成集农业科普、农耕体验、休闲采摘、观光旅游等功能于一体的农业科普研学基地。</w:t>
      </w:r>
    </w:p>
    <w:p w14:paraId="17ACA740">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000000"/>
          <w:u w:val="none"/>
        </w:rPr>
      </w:pPr>
      <w:r>
        <w:rPr>
          <w:rFonts w:hint="eastAsia" w:ascii="Times New Roman" w:hAnsi="Times New Roman" w:eastAsia="仿宋_GB2312" w:cs="仿宋_GB2312"/>
          <w:b w:val="0"/>
          <w:bCs w:val="0"/>
          <w:color w:val="000000"/>
          <w:u w:val="none"/>
        </w:rPr>
        <w:t>福安村小组：</w:t>
      </w:r>
      <w:r>
        <w:rPr>
          <w:rFonts w:ascii="Times New Roman" w:hAnsi="Times New Roman" w:eastAsia="仿宋_GB2312" w:cs="仿宋_GB2312"/>
          <w:b w:val="0"/>
          <w:bCs w:val="0"/>
          <w:color w:val="000000"/>
          <w:u w:val="none"/>
        </w:rPr>
        <w:t>“非遗体验”</w:t>
      </w:r>
      <w:r>
        <w:rPr>
          <w:rFonts w:hint="eastAsia" w:ascii="Times New Roman" w:hAnsi="Times New Roman" w:eastAsia="仿宋_GB2312" w:cs="仿宋_GB2312"/>
          <w:b w:val="0"/>
          <w:bCs w:val="0"/>
          <w:color w:val="000000"/>
          <w:u w:val="none"/>
        </w:rPr>
        <w:t>村。</w:t>
      </w:r>
      <w:r>
        <w:rPr>
          <w:rFonts w:ascii="Times New Roman" w:hAnsi="Times New Roman" w:eastAsia="仿宋_GB2312" w:cs="仿宋_GB2312"/>
          <w:b w:val="0"/>
          <w:bCs/>
          <w:color w:val="000000"/>
          <w:u w:val="none"/>
        </w:rPr>
        <w:t>依托“六古六坊”元素，探索发展“非遗+旅游”</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“非遗+文创”</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“非遗+歌舞”</w:t>
      </w:r>
      <w:r>
        <w:rPr>
          <w:rFonts w:ascii="Times New Roman" w:hAnsi="Times New Roman" w:eastAsia="仿宋_GB2312" w:cs="仿宋_GB2312"/>
          <w:b w:val="0"/>
          <w:bCs/>
          <w:color w:val="000000"/>
          <w:u w:val="none"/>
          <w:lang w:eastAsia="zh-CN"/>
        </w:rPr>
        <w:t>、</w:t>
      </w:r>
      <w:r>
        <w:rPr>
          <w:rFonts w:ascii="Times New Roman" w:hAnsi="Times New Roman" w:eastAsia="仿宋_GB2312" w:cs="仿宋_GB2312"/>
          <w:b w:val="0"/>
          <w:bCs/>
          <w:color w:val="000000"/>
          <w:u w:val="none"/>
        </w:rPr>
        <w:t>“非遗+乡村振兴”，建设高品质非遗工坊，开发非遗文创产品、文玩手办产品，推进传拓文化、扎染、刺绣、传统造纸、木雕、古玩、竹编、瓦猫制作技艺等非遗项目发展。盘活“一颗印”传统民居，打造“一颗印”特色民宿。</w:t>
      </w:r>
    </w:p>
    <w:p w14:paraId="6D54A972">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楷体_GB2312"/>
          <w:b w:val="0"/>
          <w:bCs/>
          <w:color w:val="000000"/>
          <w:spacing w:val="-6"/>
          <w:sz w:val="32"/>
          <w:u w:val="none"/>
        </w:rPr>
      </w:pPr>
      <w:r>
        <w:rPr>
          <w:rFonts w:hint="eastAsia" w:ascii="Times New Roman" w:hAnsi="Times New Roman" w:eastAsia="仿宋_GB2312" w:cs="仿宋_GB2312"/>
          <w:b w:val="0"/>
          <w:bCs w:val="0"/>
          <w:color w:val="000000"/>
          <w:u w:val="none"/>
        </w:rPr>
        <w:t>余家沟下村</w:t>
      </w:r>
      <w:r>
        <w:rPr>
          <w:rFonts w:hint="eastAsia" w:ascii="Times New Roman" w:hAnsi="Times New Roman" w:eastAsia="仿宋_GB2312"/>
          <w:b w:val="0"/>
          <w:bCs/>
          <w:color w:val="000000"/>
          <w:u w:val="none"/>
        </w:rPr>
        <w:t>5</w:t>
      </w:r>
      <w:r>
        <w:rPr>
          <w:rFonts w:hint="eastAsia" w:ascii="Times New Roman" w:hAnsi="Times New Roman" w:eastAsia="仿宋_GB2312" w:cs="仿宋_GB2312"/>
          <w:b w:val="0"/>
          <w:bCs w:val="0"/>
          <w:color w:val="000000"/>
          <w:u w:val="none"/>
        </w:rPr>
        <w:t>组、兴隆村</w:t>
      </w:r>
      <w:r>
        <w:rPr>
          <w:rFonts w:hint="eastAsia" w:ascii="Times New Roman" w:hAnsi="Times New Roman" w:eastAsia="仿宋_GB2312"/>
          <w:b w:val="0"/>
          <w:bCs/>
          <w:color w:val="000000"/>
          <w:u w:val="none"/>
        </w:rPr>
        <w:t>7组</w:t>
      </w:r>
      <w:r>
        <w:rPr>
          <w:rFonts w:hint="eastAsia" w:ascii="Times New Roman" w:hAnsi="Times New Roman" w:eastAsia="仿宋_GB2312" w:cs="仿宋_GB2312"/>
          <w:b w:val="0"/>
          <w:bCs w:val="0"/>
          <w:color w:val="000000"/>
          <w:u w:val="none"/>
        </w:rPr>
        <w:t>、张家村</w:t>
      </w:r>
      <w:r>
        <w:rPr>
          <w:rFonts w:hint="eastAsia" w:ascii="Times New Roman" w:hAnsi="Times New Roman" w:eastAsia="仿宋_GB2312"/>
          <w:b w:val="0"/>
          <w:bCs/>
          <w:color w:val="000000"/>
          <w:u w:val="none"/>
        </w:rPr>
        <w:t>9</w:t>
      </w:r>
      <w:r>
        <w:rPr>
          <w:rFonts w:hint="eastAsia" w:ascii="Times New Roman" w:hAnsi="Times New Roman" w:eastAsia="仿宋_GB2312" w:cs="仿宋_GB2312"/>
          <w:b w:val="0"/>
          <w:bCs w:val="0"/>
          <w:color w:val="000000"/>
          <w:u w:val="none"/>
        </w:rPr>
        <w:t>组、花椒咀下村</w:t>
      </w:r>
      <w:r>
        <w:rPr>
          <w:rFonts w:hint="eastAsia" w:ascii="Times New Roman" w:hAnsi="Times New Roman" w:eastAsia="仿宋_GB2312"/>
          <w:b w:val="0"/>
          <w:bCs/>
          <w:color w:val="000000"/>
          <w:u w:val="none"/>
        </w:rPr>
        <w:t>10</w:t>
      </w:r>
      <w:r>
        <w:rPr>
          <w:rFonts w:hint="eastAsia" w:ascii="Times New Roman" w:hAnsi="Times New Roman" w:eastAsia="仿宋_GB2312" w:cs="仿宋_GB2312"/>
          <w:b w:val="0"/>
          <w:bCs w:val="0"/>
          <w:color w:val="000000"/>
          <w:u w:val="none"/>
        </w:rPr>
        <w:t>组：</w:t>
      </w:r>
      <w:r>
        <w:rPr>
          <w:rFonts w:ascii="Times New Roman" w:hAnsi="Times New Roman" w:eastAsia="仿宋_GB2312" w:cs="仿宋_GB2312"/>
          <w:b w:val="0"/>
          <w:bCs w:val="0"/>
          <w:color w:val="000000"/>
          <w:u w:val="none"/>
        </w:rPr>
        <w:t>汉服国风打卡地</w:t>
      </w:r>
      <w:r>
        <w:rPr>
          <w:rFonts w:hint="eastAsia" w:ascii="Times New Roman" w:hAnsi="Times New Roman" w:eastAsia="仿宋_GB2312" w:cs="仿宋_GB2312"/>
          <w:b w:val="0"/>
          <w:bCs w:val="0"/>
          <w:color w:val="000000"/>
          <w:u w:val="none"/>
        </w:rPr>
        <w:t>。</w:t>
      </w:r>
      <w:r>
        <w:rPr>
          <w:rFonts w:ascii="Times New Roman" w:hAnsi="Times New Roman" w:eastAsia="仿宋_GB2312" w:cs="仿宋_GB2312"/>
          <w:b w:val="0"/>
          <w:bCs/>
          <w:color w:val="000000"/>
          <w:u w:val="none"/>
        </w:rPr>
        <w:t>顺应国潮文化兴起潮流，以“山—村—水—田”为载体，依托“稻”梦庄园、稻草雕塑、风车花田、田园马场等连片稻田景观，形成“四围稻香”+“汉服国风”的绝美邂逅，在稻田、河湖、黛瓦的烘托下，开展国风巡游、“裙</w:t>
      </w:r>
      <w:r>
        <w:rPr>
          <w:rFonts w:ascii="Times New Roman" w:hAnsi="Times New Roman" w:eastAsia="仿宋_GB2312" w:cs="仿宋_GB2312"/>
          <w:b w:val="0"/>
          <w:bCs/>
          <w:color w:val="000000"/>
          <w:spacing w:val="-6"/>
          <w:sz w:val="32"/>
          <w:u w:val="none"/>
        </w:rPr>
        <w:t>幄之宴”、国潮集市、古村写生，打造汉服爱好者打</w:t>
      </w:r>
      <w:r>
        <w:rPr>
          <w:rFonts w:ascii="Times New Roman" w:hAnsi="Times New Roman" w:eastAsia="仿宋_GB2312" w:cs="仿宋_GB2312"/>
          <w:b w:val="0"/>
          <w:bCs/>
          <w:color w:val="auto"/>
          <w:spacing w:val="-6"/>
          <w:sz w:val="32"/>
          <w:u w:val="none"/>
        </w:rPr>
        <w:t>卡地和拍摄地。</w:t>
      </w:r>
    </w:p>
    <w:p w14:paraId="6541A495">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u w:val="none"/>
        </w:rPr>
      </w:pPr>
      <w:r>
        <w:rPr>
          <w:rFonts w:hint="eastAsia" w:ascii="Times New Roman" w:hAnsi="Times New Roman" w:eastAsia="仿宋_GB2312" w:cs="仿宋_GB2312"/>
          <w:b w:val="0"/>
          <w:bCs w:val="0"/>
          <w:color w:val="000000"/>
          <w:u w:val="none"/>
        </w:rPr>
        <w:t>杜曲村：音乐小镇。</w:t>
      </w:r>
      <w:r>
        <w:rPr>
          <w:rFonts w:hint="default" w:ascii="Times New Roman" w:hAnsi="Times New Roman" w:eastAsia="仿宋_GB2312"/>
          <w:b w:val="0"/>
          <w:bCs/>
          <w:color w:val="000000"/>
          <w:u w:val="none"/>
        </w:rPr>
        <w:t>引进巴乌、葫芦丝、葫芦笙、三弦等乐器的制作、表演和教学等产业，打造民乐岛、音乐巷，布局音乐酒吧、培训基地、音乐商店等场所，构建音乐文化新业态，打造民族音乐为重点的音乐小镇。</w:t>
      </w:r>
    </w:p>
    <w:p w14:paraId="22AF5360">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000000"/>
          <w:szCs w:val="32"/>
          <w:u w:val="none"/>
        </w:rPr>
      </w:pPr>
      <w:r>
        <w:rPr>
          <w:rFonts w:hint="eastAsia" w:ascii="Times New Roman" w:hAnsi="Times New Roman" w:eastAsia="仿宋_GB2312" w:cs="仿宋_GB2312"/>
          <w:b w:val="0"/>
          <w:bCs/>
          <w:color w:val="000000"/>
          <w:u w:val="none"/>
        </w:rPr>
        <w:t>海晏村：七彩落霞观景村。</w:t>
      </w:r>
      <w:r>
        <w:rPr>
          <w:rFonts w:hint="default" w:ascii="Times New Roman" w:hAnsi="Times New Roman" w:eastAsia="仿宋_GB2312"/>
          <w:b w:val="0"/>
          <w:bCs/>
          <w:color w:val="000000"/>
          <w:szCs w:val="32"/>
          <w:u w:val="none"/>
        </w:rPr>
        <w:t>发挥云南民居特色风貌、滇池渔业文化，观日落码头、七彩稻区、瓦猫等人文和自然景观优势，发展休闲、摄影、观光旅游等业态，打造滇池落霞最美观景村。</w:t>
      </w:r>
    </w:p>
    <w:p w14:paraId="12081759">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b w:val="0"/>
          <w:bCs/>
          <w:color w:val="000000"/>
          <w:u w:val="none"/>
        </w:rPr>
      </w:pPr>
      <w:r>
        <w:rPr>
          <w:rFonts w:hint="eastAsia" w:ascii="Times New Roman" w:hAnsi="Times New Roman" w:eastAsia="仿宋_GB2312" w:cs="仿宋_GB2312"/>
          <w:b w:val="0"/>
          <w:bCs/>
          <w:color w:val="000000"/>
          <w:u w:val="none"/>
        </w:rPr>
        <w:t>卧龙浦古渔村：古滇民居文化体验村。</w:t>
      </w:r>
      <w:r>
        <w:rPr>
          <w:rFonts w:ascii="Times New Roman" w:hAnsi="Times New Roman" w:eastAsia="仿宋_GB2312" w:cs="仿宋_GB2312"/>
          <w:b w:val="0"/>
          <w:bCs/>
          <w:color w:val="000000"/>
          <w:szCs w:val="32"/>
          <w:u w:val="none"/>
        </w:rPr>
        <w:t>以“一颗印”</w:t>
      </w:r>
      <w:r>
        <w:rPr>
          <w:rFonts w:ascii="Times New Roman" w:hAnsi="Times New Roman" w:eastAsia="仿宋_GB2312" w:cs="仿宋_GB2312"/>
          <w:b w:val="0"/>
          <w:bCs/>
          <w:color w:val="000000"/>
          <w:szCs w:val="32"/>
          <w:u w:val="none"/>
          <w:lang w:eastAsia="zh-CN"/>
        </w:rPr>
        <w:t>、</w:t>
      </w:r>
      <w:r>
        <w:rPr>
          <w:rFonts w:ascii="Times New Roman" w:hAnsi="Times New Roman" w:eastAsia="仿宋_GB2312" w:cs="仿宋_GB2312"/>
          <w:b w:val="0"/>
          <w:bCs/>
          <w:color w:val="000000"/>
          <w:szCs w:val="32"/>
          <w:u w:val="none"/>
        </w:rPr>
        <w:t>“三合院”</w:t>
      </w:r>
      <w:r>
        <w:rPr>
          <w:rFonts w:ascii="Times New Roman" w:hAnsi="Times New Roman" w:eastAsia="仿宋_GB2312" w:cs="仿宋_GB2312"/>
          <w:b w:val="0"/>
          <w:bCs/>
          <w:color w:val="000000"/>
          <w:szCs w:val="32"/>
          <w:u w:val="none"/>
          <w:lang w:eastAsia="zh-CN"/>
        </w:rPr>
        <w:t>、</w:t>
      </w:r>
      <w:r>
        <w:rPr>
          <w:rFonts w:ascii="Times New Roman" w:hAnsi="Times New Roman" w:eastAsia="仿宋_GB2312" w:cs="仿宋_GB2312"/>
          <w:b w:val="0"/>
          <w:bCs/>
          <w:color w:val="000000"/>
          <w:szCs w:val="32"/>
          <w:u w:val="none"/>
        </w:rPr>
        <w:t>“走马转角楼”等传统民居为载体，充分挖掘卧龙浦历史文化资源，加强古村落修缮保护，再现“</w:t>
      </w:r>
      <w:r>
        <w:rPr>
          <w:rFonts w:hint="eastAsia" w:ascii="Times New Roman" w:hAnsi="Times New Roman" w:eastAsia="仿宋_GB2312" w:cs="仿宋_GB2312"/>
          <w:b w:val="0"/>
          <w:bCs/>
          <w:color w:val="000000"/>
          <w:szCs w:val="32"/>
          <w:u w:val="none"/>
          <w:lang w:eastAsia="zh-CN"/>
        </w:rPr>
        <w:t>渔</w:t>
      </w:r>
      <w:r>
        <w:rPr>
          <w:rFonts w:ascii="Times New Roman" w:hAnsi="Times New Roman" w:eastAsia="仿宋_GB2312" w:cs="仿宋_GB2312"/>
          <w:b w:val="0"/>
          <w:bCs/>
          <w:color w:val="000000"/>
          <w:szCs w:val="32"/>
          <w:u w:val="none"/>
        </w:rPr>
        <w:t>浦星灯”景观，打造集渔村景观、乡愁记忆、艺术创作等为一体的文化休闲体验村。</w:t>
      </w:r>
    </w:p>
    <w:p w14:paraId="0B6765D3">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b w:val="0"/>
          <w:bCs/>
          <w:color w:val="000000"/>
          <w:szCs w:val="32"/>
          <w:u w:val="none"/>
        </w:rPr>
      </w:pPr>
      <w:r>
        <w:rPr>
          <w:rFonts w:hint="eastAsia" w:ascii="Times New Roman" w:hAnsi="Times New Roman" w:eastAsia="仿宋_GB2312" w:cs="仿宋_GB2312"/>
          <w:b w:val="0"/>
          <w:bCs/>
          <w:color w:val="000000"/>
          <w:u w:val="none"/>
        </w:rPr>
        <w:t>斗南居民小组：</w:t>
      </w:r>
      <w:r>
        <w:rPr>
          <w:rFonts w:ascii="Times New Roman" w:hAnsi="Times New Roman" w:eastAsia="仿宋_GB2312" w:cs="仿宋_GB2312"/>
          <w:b w:val="0"/>
          <w:bCs/>
          <w:color w:val="000000"/>
          <w:u w:val="none"/>
        </w:rPr>
        <w:t>“七彩</w:t>
      </w:r>
      <w:r>
        <w:rPr>
          <w:rFonts w:hint="eastAsia" w:ascii="Times New Roman" w:hAnsi="Times New Roman" w:eastAsia="仿宋_GB2312" w:cs="仿宋_GB2312"/>
          <w:b w:val="0"/>
          <w:bCs/>
          <w:color w:val="000000"/>
          <w:u w:val="none"/>
          <w:lang w:eastAsia="zh-CN"/>
        </w:rPr>
        <w:t>花谷</w:t>
      </w:r>
      <w:r>
        <w:rPr>
          <w:rFonts w:ascii="Times New Roman" w:hAnsi="Times New Roman" w:eastAsia="仿宋_GB2312" w:cs="仿宋_GB2312"/>
          <w:b w:val="0"/>
          <w:bCs/>
          <w:color w:val="000000"/>
          <w:u w:val="none"/>
        </w:rPr>
        <w:t>”</w:t>
      </w:r>
      <w:r>
        <w:rPr>
          <w:rFonts w:hint="eastAsia" w:ascii="Times New Roman" w:hAnsi="Times New Roman" w:eastAsia="仿宋_GB2312" w:cs="仿宋_GB2312"/>
          <w:b w:val="0"/>
          <w:bCs/>
          <w:color w:val="000000"/>
          <w:u w:val="none"/>
        </w:rPr>
        <w:t>。</w:t>
      </w:r>
      <w:r>
        <w:rPr>
          <w:rFonts w:ascii="Times New Roman" w:hAnsi="Times New Roman" w:eastAsia="仿宋_GB2312"/>
          <w:b w:val="0"/>
          <w:bCs/>
          <w:color w:val="000000"/>
          <w:szCs w:val="32"/>
          <w:u w:val="none"/>
        </w:rPr>
        <w:t>围绕从买花模式向赏花经济升级，聚焦大众化消费产品，建设一批花街、婚庆宫、不夜花巷、玫瑰网红打卡点、鲜花节庆展览馆等集花卉买卖、文化创意、打卡摄影于一体的多元特色项目，形成“花卉+吃、住、玩、游、购、娱”全产业链体系，塑造“最美花卉村”形象品牌。</w:t>
      </w:r>
    </w:p>
    <w:p w14:paraId="493512F9">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FF0000"/>
          <w:szCs w:val="32"/>
          <w:u w:val="none"/>
        </w:rPr>
      </w:pPr>
      <w:r>
        <w:rPr>
          <w:rFonts w:hint="eastAsia" w:ascii="Times New Roman" w:hAnsi="Times New Roman" w:eastAsia="仿宋_GB2312" w:cs="仿宋_GB2312"/>
          <w:b w:val="0"/>
          <w:bCs/>
          <w:color w:val="FF0000"/>
          <w:u w:val="none"/>
        </w:rPr>
        <w:t>王官村：</w:t>
      </w:r>
      <w:r>
        <w:rPr>
          <w:rFonts w:ascii="Times New Roman" w:hAnsi="Times New Roman" w:eastAsia="仿宋_GB2312" w:cs="仿宋_GB2312"/>
          <w:b w:val="0"/>
          <w:bCs/>
          <w:color w:val="FF0000"/>
          <w:u w:val="none"/>
        </w:rPr>
        <w:t>“百米”糯香美食村</w:t>
      </w:r>
      <w:r>
        <w:rPr>
          <w:rFonts w:hint="eastAsia" w:ascii="Times New Roman" w:hAnsi="Times New Roman" w:eastAsia="仿宋_GB2312" w:cs="仿宋_GB2312"/>
          <w:b w:val="0"/>
          <w:bCs/>
          <w:color w:val="FF0000"/>
          <w:u w:val="none"/>
        </w:rPr>
        <w:t>。</w:t>
      </w:r>
      <w:r>
        <w:rPr>
          <w:rFonts w:hint="default" w:ascii="Times New Roman" w:hAnsi="Times New Roman" w:eastAsia="仿宋_GB2312"/>
          <w:b w:val="0"/>
          <w:bCs/>
          <w:color w:val="FF0000"/>
          <w:szCs w:val="32"/>
          <w:u w:val="none"/>
        </w:rPr>
        <w:t>充分挖掘云南特色米线、饵块、饵丝、卷粉、米干、米凉粉、糍粑、米糕、米浆粑粑、官渡粑粑、甜白酒等米类美食文化，传承开发百余种米制品烹饪方法，打造云南米食特色美食村。</w:t>
      </w:r>
    </w:p>
    <w:p w14:paraId="79FE9F81">
      <w:pPr>
        <w:pStyle w:val="5"/>
        <w:pageBreakBefore w:val="0"/>
        <w:widowControl w:val="0"/>
        <w:kinsoku/>
        <w:wordWrap/>
        <w:overflowPunct/>
        <w:topLinePunct w:val="0"/>
        <w:autoSpaceDE/>
        <w:autoSpaceDN/>
        <w:bidi w:val="0"/>
        <w:snapToGrid/>
        <w:spacing w:line="560" w:lineRule="exact"/>
        <w:ind w:left="0" w:leftChars="0" w:firstLine="640"/>
        <w:textAlignment w:val="auto"/>
        <w:rPr>
          <w:rFonts w:ascii="Times New Roman" w:hAnsi="Times New Roman" w:eastAsia="仿宋_GB2312" w:cs="仿宋_GB2312"/>
          <w:b w:val="0"/>
          <w:bCs/>
          <w:color w:val="FF0000"/>
          <w:szCs w:val="32"/>
          <w:u w:val="none"/>
        </w:rPr>
      </w:pPr>
      <w:r>
        <w:rPr>
          <w:rFonts w:hint="eastAsia" w:ascii="Times New Roman" w:hAnsi="Times New Roman" w:eastAsia="仿宋_GB2312" w:cs="仿宋_GB2312"/>
          <w:b w:val="0"/>
          <w:bCs/>
          <w:color w:val="FF0000"/>
          <w:u w:val="none"/>
        </w:rPr>
        <w:t>矣六一组、二组居民小组：</w:t>
      </w:r>
      <w:r>
        <w:rPr>
          <w:rFonts w:ascii="Times New Roman" w:hAnsi="Times New Roman" w:eastAsia="仿宋_GB2312" w:cs="仿宋_GB2312"/>
          <w:b w:val="0"/>
          <w:bCs/>
          <w:color w:val="FF0000"/>
          <w:u w:val="none"/>
        </w:rPr>
        <w:t>“多肉王国”</w:t>
      </w:r>
      <w:r>
        <w:rPr>
          <w:rFonts w:hint="eastAsia" w:ascii="Times New Roman" w:hAnsi="Times New Roman" w:eastAsia="仿宋_GB2312" w:cs="仿宋_GB2312"/>
          <w:b w:val="0"/>
          <w:bCs/>
          <w:color w:val="FF0000"/>
          <w:u w:val="none"/>
        </w:rPr>
        <w:t>。</w:t>
      </w:r>
      <w:r>
        <w:rPr>
          <w:rFonts w:ascii="Times New Roman" w:hAnsi="Times New Roman" w:eastAsia="仿宋_GB2312" w:cs="仿宋_GB2312"/>
          <w:b w:val="0"/>
          <w:bCs/>
          <w:color w:val="FF0000"/>
          <w:szCs w:val="32"/>
          <w:u w:val="none"/>
        </w:rPr>
        <w:t>依托多肉种植基地，盘活闲置村集体用地，发展电商直播产业，采取“电商+网红+直播”的网络直播带货模式，发展多肉种植、观赏、销售等多肉全产业链。</w:t>
      </w:r>
    </w:p>
    <w:p w14:paraId="2B8F8F26">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FF0000"/>
          <w:szCs w:val="32"/>
          <w:u w:val="none"/>
        </w:rPr>
      </w:pPr>
      <w:r>
        <w:rPr>
          <w:rFonts w:hint="eastAsia" w:ascii="Times New Roman" w:hAnsi="Times New Roman" w:eastAsia="仿宋_GB2312" w:cs="仿宋_GB2312"/>
          <w:b w:val="0"/>
          <w:bCs/>
          <w:color w:val="FF0000"/>
          <w:u w:val="none"/>
        </w:rPr>
        <w:t>回龙村：回龙驿站。</w:t>
      </w:r>
      <w:r>
        <w:rPr>
          <w:rFonts w:hint="default" w:ascii="Times New Roman" w:hAnsi="Times New Roman" w:eastAsia="仿宋_GB2312"/>
          <w:b w:val="0"/>
          <w:bCs/>
          <w:color w:val="FF0000"/>
          <w:szCs w:val="32"/>
          <w:u w:val="none"/>
        </w:rPr>
        <w:t>配套游客咨询点、自行车租赁点、自驾车维修点以及停车场，建成王官湿地、斗南湿地、海东湿地功能型驿站。</w:t>
      </w:r>
    </w:p>
    <w:p w14:paraId="2B98AF92">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FF0000"/>
          <w:u w:val="none"/>
        </w:rPr>
      </w:pPr>
      <w:r>
        <w:rPr>
          <w:rFonts w:ascii="Times New Roman" w:hAnsi="Times New Roman" w:eastAsia="仿宋_GB2312" w:cs="仿宋_GB2312"/>
          <w:b w:val="0"/>
          <w:bCs/>
          <w:color w:val="FF0000"/>
          <w:u w:val="none"/>
        </w:rPr>
        <w:t>福保村居民一组</w:t>
      </w:r>
      <w:r>
        <w:rPr>
          <w:rFonts w:hint="eastAsia" w:ascii="Times New Roman" w:hAnsi="Times New Roman" w:eastAsia="仿宋_GB2312" w:cs="仿宋_GB2312"/>
          <w:b w:val="0"/>
          <w:bCs/>
          <w:color w:val="FF0000"/>
          <w:u w:val="none"/>
        </w:rPr>
        <w:t>：球鞋爱好者之家。</w:t>
      </w:r>
      <w:r>
        <w:rPr>
          <w:rFonts w:hint="default" w:ascii="Times New Roman" w:hAnsi="Times New Roman" w:eastAsia="仿宋_GB2312"/>
          <w:b w:val="0"/>
          <w:bCs/>
          <w:color w:val="FF0000"/>
          <w:u w:val="none"/>
        </w:rPr>
        <w:t>与球鞋买手品牌和线上平台合作，打造球鞋、服饰和超限量单品的球鞋买手店和二手交易平台，提供球鞋</w:t>
      </w:r>
      <w:r>
        <w:rPr>
          <w:rFonts w:ascii="Times New Roman" w:hAnsi="Times New Roman" w:eastAsia="仿宋_GB2312" w:cs="仿宋_GB2312"/>
          <w:b w:val="0"/>
          <w:bCs/>
          <w:color w:val="FF0000"/>
          <w:u w:val="none"/>
        </w:rPr>
        <w:t>“鉴定到发货”</w:t>
      </w:r>
      <w:r>
        <w:rPr>
          <w:rFonts w:hint="default" w:ascii="Times New Roman" w:hAnsi="Times New Roman" w:eastAsia="仿宋_GB2312"/>
          <w:b w:val="0"/>
          <w:bCs/>
          <w:color w:val="FF0000"/>
          <w:u w:val="none"/>
        </w:rPr>
        <w:t>一体购买的商业模式，为球鞋爱好者提供一手二手、线上线下的一流购物体验。定期开展球鞋潮流展、球鞋嘉年华、精品球鞋复刻、球鞋设计大赛</w:t>
      </w:r>
      <w:r>
        <w:rPr>
          <w:rFonts w:ascii="Times New Roman" w:hAnsi="Times New Roman" w:eastAsia="仿宋_GB2312"/>
          <w:b w:val="0"/>
          <w:bCs/>
          <w:color w:val="FF0000"/>
          <w:u w:val="none"/>
        </w:rPr>
        <w:t>。</w:t>
      </w:r>
    </w:p>
    <w:p w14:paraId="0E6C07F1">
      <w:pPr>
        <w:pStyle w:val="5"/>
        <w:pageBreakBefore w:val="0"/>
        <w:widowControl w:val="0"/>
        <w:kinsoku/>
        <w:wordWrap/>
        <w:overflowPunct/>
        <w:topLinePunct w:val="0"/>
        <w:autoSpaceDE/>
        <w:autoSpaceDN/>
        <w:bidi w:val="0"/>
        <w:snapToGrid/>
        <w:spacing w:line="560" w:lineRule="exact"/>
        <w:ind w:left="0" w:leftChars="0" w:firstLine="640"/>
        <w:textAlignment w:val="auto"/>
        <w:rPr>
          <w:rFonts w:hint="default" w:ascii="Times New Roman" w:hAnsi="Times New Roman" w:eastAsia="仿宋_GB2312"/>
          <w:b w:val="0"/>
          <w:bCs/>
          <w:color w:val="FF0000"/>
          <w:szCs w:val="32"/>
          <w:u w:val="none"/>
        </w:rPr>
      </w:pPr>
      <w:r>
        <w:rPr>
          <w:rFonts w:hint="eastAsia" w:ascii="Times New Roman" w:hAnsi="Times New Roman" w:eastAsia="仿宋_GB2312" w:cs="仿宋_GB2312"/>
          <w:b w:val="0"/>
          <w:bCs/>
          <w:color w:val="FF0000"/>
          <w:u w:val="none"/>
        </w:rPr>
        <w:t>福保村</w:t>
      </w:r>
      <w:r>
        <w:rPr>
          <w:rFonts w:ascii="Times New Roman" w:hAnsi="Times New Roman" w:eastAsia="仿宋_GB2312" w:cs="仿宋_GB2312"/>
          <w:b w:val="0"/>
          <w:bCs/>
          <w:color w:val="FF0000"/>
          <w:u w:val="none"/>
        </w:rPr>
        <w:t>居民二组</w:t>
      </w:r>
      <w:r>
        <w:rPr>
          <w:rFonts w:hint="eastAsia" w:ascii="Times New Roman" w:hAnsi="Times New Roman" w:eastAsia="仿宋_GB2312" w:cs="仿宋_GB2312"/>
          <w:b w:val="0"/>
          <w:bCs/>
          <w:color w:val="FF0000"/>
          <w:u w:val="none"/>
        </w:rPr>
        <w:t>：球类运动村。</w:t>
      </w:r>
      <w:r>
        <w:rPr>
          <w:rFonts w:hint="eastAsia" w:ascii="Times New Roman" w:hAnsi="Times New Roman" w:eastAsia="仿宋_GB2312" w:cs="仿宋_GB2312"/>
          <w:b w:val="0"/>
          <w:bCs/>
          <w:color w:val="FF0000"/>
          <w:szCs w:val="20"/>
          <w:u w:val="none"/>
        </w:rPr>
        <w:t>结</w:t>
      </w:r>
      <w:r>
        <w:rPr>
          <w:rFonts w:hint="default" w:ascii="Times New Roman" w:hAnsi="Times New Roman" w:eastAsia="仿宋_GB2312"/>
          <w:b w:val="0"/>
          <w:bCs/>
          <w:color w:val="FF0000"/>
          <w:szCs w:val="32"/>
          <w:u w:val="none"/>
        </w:rPr>
        <w:t>合福保村临近昆明主城区的区位优势，盘活梳理村庄建设用地，大力发展篮球、足球、排球、网球、羽毛球、乒乓球等休闲运动产业，配套发展运动器材、运动装备、餐饮、摄影等业态。</w:t>
      </w:r>
    </w:p>
    <w:p w14:paraId="08AAEBC7">
      <w:pPr>
        <w:keepNext w:val="0"/>
        <w:keepLines w:val="0"/>
        <w:pageBreakBefore w:val="0"/>
        <w:kinsoku/>
        <w:wordWrap/>
        <w:overflowPunct/>
        <w:autoSpaceDE/>
        <w:autoSpaceDN/>
        <w:bidi w:val="0"/>
        <w:adjustRightInd/>
        <w:spacing w:line="560" w:lineRule="exact"/>
        <w:ind w:firstLine="632" w:firstLineChars="200"/>
        <w:rPr>
          <w:rFonts w:hint="eastAsia" w:ascii="Times New Roman" w:hAnsi="Times New Roman" w:cs="Times New Roman"/>
          <w:bCs/>
          <w:color w:val="FF0000"/>
          <w:sz w:val="32"/>
          <w:szCs w:val="32"/>
          <w:u w:val="none"/>
          <w:lang w:eastAsia="zh-CN"/>
        </w:rPr>
      </w:pPr>
      <w:r>
        <w:rPr>
          <w:rFonts w:hint="eastAsia" w:ascii="Times New Roman" w:hAnsi="Times New Roman" w:eastAsia="仿宋_GB2312" w:cs="仿宋_GB2312"/>
          <w:bCs/>
          <w:color w:val="FF0000"/>
          <w:kern w:val="0"/>
          <w:sz w:val="32"/>
          <w:szCs w:val="20"/>
          <w:u w:val="none"/>
        </w:rPr>
        <w:t>新河村：</w:t>
      </w:r>
      <w:r>
        <w:rPr>
          <w:rFonts w:hint="eastAsia" w:ascii="Times New Roman" w:hAnsi="Times New Roman" w:eastAsia="仿宋_GB2312" w:cs="仿宋_GB2312"/>
          <w:bCs/>
          <w:color w:val="FF0000"/>
          <w:kern w:val="0"/>
          <w:sz w:val="32"/>
          <w:szCs w:val="20"/>
          <w:u w:val="none"/>
          <w:lang w:eastAsia="zh-CN"/>
        </w:rPr>
        <w:t>金融小镇</w:t>
      </w:r>
      <w:r>
        <w:rPr>
          <w:rFonts w:hint="eastAsia" w:ascii="Times New Roman" w:hAnsi="Times New Roman" w:eastAsia="仿宋_GB2312" w:cs="仿宋_GB2312"/>
          <w:bCs/>
          <w:color w:val="FF0000"/>
          <w:kern w:val="0"/>
          <w:sz w:val="32"/>
          <w:szCs w:val="20"/>
          <w:u w:val="none"/>
        </w:rPr>
        <w:t>。</w:t>
      </w:r>
      <w:r>
        <w:rPr>
          <w:rFonts w:hint="eastAsia" w:ascii="Times New Roman" w:hAnsi="Times New Roman" w:eastAsia="仿宋_GB2312" w:cs="Times New Roman"/>
          <w:bCs/>
          <w:color w:val="FF0000"/>
          <w:sz w:val="32"/>
          <w:szCs w:val="32"/>
          <w:u w:val="none"/>
        </w:rPr>
        <w:t>结合新河村毗邻滇池国际会展中心，处于中国—东盟自由贸易区和泛珠江经济合作区域两个国际、国内经济圈的结合部的区位优势和产业集聚优势，通过搭建交流平台，强化金融机构联动，吸引私募股权投资基金企业及基金管理人入驻，通过资本招引企业，引导基金服务实体经济，推动区域私募股权投资行业加快发展，发挥基金赋能作用，培育金融产业，打造金融人才新高地</w:t>
      </w:r>
      <w:r>
        <w:rPr>
          <w:rFonts w:hint="eastAsia" w:ascii="Times New Roman" w:hAnsi="Times New Roman" w:cs="Times New Roman"/>
          <w:bCs/>
          <w:color w:val="FF0000"/>
          <w:sz w:val="32"/>
          <w:szCs w:val="32"/>
          <w:u w:val="none"/>
          <w:lang w:eastAsia="zh-CN"/>
        </w:rPr>
        <w:t>。</w:t>
      </w:r>
    </w:p>
    <w:p w14:paraId="7AD52675">
      <w:pPr>
        <w:keepNext w:val="0"/>
        <w:keepLines w:val="0"/>
        <w:pageBreakBefore w:val="0"/>
        <w:kinsoku/>
        <w:wordWrap/>
        <w:overflowPunct/>
        <w:autoSpaceDE/>
        <w:autoSpaceDN/>
        <w:bidi w:val="0"/>
        <w:adjustRightInd/>
        <w:spacing w:line="560" w:lineRule="exact"/>
        <w:ind w:firstLine="632" w:firstLineChars="200"/>
        <w:rPr>
          <w:rFonts w:hint="eastAsia" w:ascii="Times New Roman" w:hAnsi="Times New Roman" w:eastAsia="楷体_GB2312" w:cs="楷体_GB2312"/>
          <w:color w:val="000000"/>
          <w:sz w:val="32"/>
          <w:szCs w:val="32"/>
          <w:u w:val="none"/>
        </w:rPr>
      </w:pPr>
      <w:r>
        <w:rPr>
          <w:rFonts w:hint="eastAsia" w:ascii="Times New Roman" w:hAnsi="Times New Roman" w:eastAsia="楷体_GB2312" w:cs="楷体_GB2312"/>
          <w:color w:val="000000"/>
          <w:sz w:val="32"/>
          <w:szCs w:val="32"/>
          <w:u w:val="none"/>
          <w:lang w:eastAsia="zh-CN"/>
        </w:rPr>
        <w:t>（二）</w:t>
      </w:r>
      <w:r>
        <w:rPr>
          <w:rFonts w:hint="eastAsia" w:ascii="Times New Roman" w:hAnsi="Times New Roman" w:eastAsia="楷体_GB2312" w:cs="楷体_GB2312"/>
          <w:color w:val="000000"/>
          <w:sz w:val="32"/>
          <w:szCs w:val="32"/>
          <w:u w:val="none"/>
          <w:lang w:val="en-US" w:eastAsia="zh-CN"/>
        </w:rPr>
        <w:t>137</w:t>
      </w:r>
      <w:r>
        <w:rPr>
          <w:rFonts w:hint="eastAsia" w:ascii="Times New Roman" w:hAnsi="Times New Roman" w:eastAsia="楷体_GB2312" w:cs="楷体_GB2312"/>
          <w:color w:val="000000"/>
          <w:sz w:val="32"/>
          <w:szCs w:val="32"/>
          <w:u w:val="none"/>
        </w:rPr>
        <w:t>个自然村“整体提升”见效</w:t>
      </w:r>
    </w:p>
    <w:p w14:paraId="2E356778">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ascii="Times New Roman" w:hAnsi="Times New Roman" w:eastAsia="仿宋_GB2312" w:cs="Times New Roman"/>
          <w:color w:val="000000"/>
          <w:sz w:val="32"/>
          <w:szCs w:val="24"/>
          <w:u w:val="none"/>
        </w:rPr>
      </w:pPr>
      <w:r>
        <w:rPr>
          <w:rFonts w:hint="eastAsia" w:ascii="Times New Roman" w:hAnsi="Times New Roman" w:eastAsia="仿宋_GB2312" w:cs="仿宋_GB2312"/>
          <w:color w:val="000000"/>
          <w:sz w:val="32"/>
          <w:szCs w:val="24"/>
          <w:u w:val="none"/>
        </w:rPr>
        <w:t>围绕“整体提升、一年见效”目标，结合“绿美乡村建设”要求，</w:t>
      </w:r>
      <w:r>
        <w:rPr>
          <w:rFonts w:ascii="Times New Roman" w:hAnsi="Times New Roman" w:eastAsia="仿宋_GB2312" w:cs="Times New Roman"/>
          <w:color w:val="000000"/>
          <w:sz w:val="32"/>
          <w:szCs w:val="24"/>
          <w:u w:val="none"/>
        </w:rPr>
        <w:t>将</w:t>
      </w:r>
      <w:r>
        <w:rPr>
          <w:rFonts w:hint="eastAsia" w:ascii="Times New Roman" w:hAnsi="Times New Roman" w:eastAsia="仿宋_GB2312" w:cs="Times New Roman"/>
          <w:color w:val="000000"/>
          <w:sz w:val="32"/>
          <w:szCs w:val="24"/>
          <w:u w:val="none"/>
        </w:rPr>
        <w:t>137</w:t>
      </w:r>
      <w:r>
        <w:rPr>
          <w:rFonts w:ascii="Times New Roman" w:hAnsi="Times New Roman" w:eastAsia="仿宋_GB2312" w:cs="Times New Roman"/>
          <w:color w:val="000000"/>
          <w:sz w:val="32"/>
          <w:szCs w:val="24"/>
          <w:u w:val="none"/>
        </w:rPr>
        <w:t>个自然村打造成为风貌各异、多姿多彩的滇池沿岸美丽乡村。</w:t>
      </w:r>
    </w:p>
    <w:p w14:paraId="63AF05DD">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ascii="Times New Roman" w:hAnsi="Times New Roman" w:eastAsia="仿宋_GB2312" w:cs="Times New Roman"/>
          <w:color w:val="000000"/>
          <w:sz w:val="32"/>
          <w:szCs w:val="24"/>
          <w:u w:val="none"/>
        </w:rPr>
      </w:pPr>
      <w:r>
        <w:rPr>
          <w:rFonts w:hint="eastAsia" w:ascii="Times New Roman" w:hAnsi="Times New Roman" w:eastAsia="仿宋_GB2312" w:cs="仿宋_GB2312"/>
          <w:color w:val="auto"/>
          <w:sz w:val="32"/>
          <w:szCs w:val="32"/>
          <w:u w:val="none"/>
        </w:rPr>
        <w:t>1.做加法，补齐基础设施短板。</w:t>
      </w:r>
      <w:r>
        <w:rPr>
          <w:rFonts w:ascii="Times New Roman" w:hAnsi="Times New Roman" w:eastAsia="仿宋_GB2312" w:cs="Times New Roman"/>
          <w:color w:val="000000"/>
          <w:sz w:val="32"/>
          <w:szCs w:val="24"/>
          <w:u w:val="none"/>
        </w:rPr>
        <w:t>合理配套公共服务设施，规划建设村民小组活动场所、综合服务站、村综合性文化服务中心、文明实践所、实践站等公共服务设施。全面落实好农村医疗、养老、教育等社会保障政策，让群众就近享受到优质高效的公共服务。开展村级便民服务信息化、农家书屋、广播电视、</w:t>
      </w:r>
      <w:r>
        <w:rPr>
          <w:rFonts w:hint="eastAsia" w:ascii="Times New Roman" w:hAnsi="Times New Roman" w:eastAsia="仿宋_GB2312" w:cs="仿宋_GB2312"/>
          <w:color w:val="000000"/>
          <w:sz w:val="32"/>
          <w:szCs w:val="24"/>
          <w:u w:val="none"/>
        </w:rPr>
        <w:t>“三务”公开信息网络化平台建设。抓好“水、电、路、气”</w:t>
      </w:r>
      <w:r>
        <w:rPr>
          <w:rFonts w:ascii="Times New Roman" w:hAnsi="Times New Roman" w:eastAsia="仿宋_GB2312" w:cs="Times New Roman"/>
          <w:color w:val="000000"/>
          <w:sz w:val="32"/>
          <w:szCs w:val="24"/>
          <w:u w:val="none"/>
        </w:rPr>
        <w:t>等基础设施配套建设，全面改善农村生产生活条件。整治疏浚河沟渠塘，加强桥涵配套，实现水系畅通、水体清澈。改善电网布局，搞好配套设施，提高供电保障能力。改善公共交通出行，形成城乡一体的客运网络。</w:t>
      </w:r>
    </w:p>
    <w:p w14:paraId="0005BDCF">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ascii="Times New Roman" w:hAnsi="Times New Roman" w:eastAsia="仿宋_GB2312" w:cs="Times New Roman"/>
          <w:color w:val="000000"/>
          <w:sz w:val="32"/>
          <w:szCs w:val="24"/>
          <w:u w:val="none"/>
        </w:rPr>
      </w:pPr>
      <w:r>
        <w:rPr>
          <w:rFonts w:hint="eastAsia" w:ascii="Times New Roman" w:hAnsi="Times New Roman" w:eastAsia="仿宋_GB2312" w:cs="仿宋_GB2312"/>
          <w:color w:val="auto"/>
          <w:sz w:val="32"/>
          <w:szCs w:val="32"/>
          <w:u w:val="none"/>
        </w:rPr>
        <w:t>2.做减法，夯实生态文明根基。</w:t>
      </w:r>
      <w:r>
        <w:rPr>
          <w:rFonts w:ascii="Times New Roman" w:hAnsi="Times New Roman" w:eastAsia="仿宋_GB2312" w:cs="Times New Roman"/>
          <w:color w:val="000000"/>
          <w:sz w:val="32"/>
          <w:szCs w:val="24"/>
          <w:u w:val="none"/>
        </w:rPr>
        <w:t>科学划定生态保护区、产业发展区、村庄建设区范围，列出产业正负</w:t>
      </w:r>
      <w:r>
        <w:rPr>
          <w:rFonts w:hint="eastAsia" w:ascii="Times New Roman" w:hAnsi="Times New Roman" w:eastAsia="仿宋_GB2312" w:cs="Times New Roman"/>
          <w:color w:val="000000"/>
          <w:sz w:val="32"/>
          <w:szCs w:val="24"/>
          <w:u w:val="none"/>
        </w:rPr>
        <w:t>面</w:t>
      </w:r>
      <w:r>
        <w:rPr>
          <w:rFonts w:ascii="Times New Roman" w:hAnsi="Times New Roman" w:eastAsia="仿宋_GB2312" w:cs="Times New Roman"/>
          <w:color w:val="000000"/>
          <w:sz w:val="32"/>
          <w:szCs w:val="24"/>
          <w:u w:val="none"/>
        </w:rPr>
        <w:t>清单，审慎确定建设用地布局，留出生态保护空间弹性。调整种植结构，大力推广生态化、设施化、有机化、数字化、立体化生产方式，提高生产组织化程度。全面实施村庄截污行动，通过源头削减、过程阻断、末端强化和资源化循环利用，有效减少污染物排放，确保村庄生活垃圾有效处理率、生活污水治理率、农村无害化卫生户厕覆盖率</w:t>
      </w:r>
      <w:r>
        <w:rPr>
          <w:rFonts w:hint="eastAsia" w:ascii="Times New Roman" w:hAnsi="Times New Roman" w:eastAsia="仿宋_GB2312" w:cs="仿宋_GB2312"/>
          <w:color w:val="000000"/>
          <w:sz w:val="32"/>
          <w:szCs w:val="24"/>
          <w:u w:val="none"/>
        </w:rPr>
        <w:t>“</w:t>
      </w:r>
      <w:r>
        <w:rPr>
          <w:rFonts w:ascii="Times New Roman" w:hAnsi="Times New Roman" w:eastAsia="仿宋_GB2312" w:cs="Times New Roman"/>
          <w:color w:val="000000"/>
          <w:sz w:val="32"/>
          <w:szCs w:val="24"/>
          <w:u w:val="none"/>
        </w:rPr>
        <w:t>三个100%</w:t>
      </w:r>
      <w:r>
        <w:rPr>
          <w:rFonts w:hint="eastAsia" w:ascii="Times New Roman" w:hAnsi="Times New Roman" w:eastAsia="仿宋_GB2312" w:cs="仿宋_GB2312"/>
          <w:color w:val="000000"/>
          <w:sz w:val="32"/>
          <w:szCs w:val="24"/>
          <w:u w:val="none"/>
        </w:rPr>
        <w:t>”</w:t>
      </w:r>
      <w:r>
        <w:rPr>
          <w:rFonts w:ascii="Times New Roman" w:hAnsi="Times New Roman" w:eastAsia="仿宋_GB2312" w:cs="Times New Roman"/>
          <w:color w:val="000000"/>
          <w:sz w:val="32"/>
          <w:szCs w:val="24"/>
          <w:u w:val="none"/>
        </w:rPr>
        <w:t>，全部达到农村人居环境整治二档村标准，把人的生产生活对滇池的影响降到最小。</w:t>
      </w:r>
    </w:p>
    <w:p w14:paraId="7BF26969">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仿宋_GB2312" w:cs="仿宋_GB2312"/>
          <w:color w:val="000000"/>
          <w:sz w:val="32"/>
          <w:szCs w:val="24"/>
          <w:u w:val="none"/>
        </w:rPr>
      </w:pPr>
      <w:r>
        <w:rPr>
          <w:rFonts w:hint="eastAsia" w:ascii="Times New Roman" w:hAnsi="Times New Roman" w:eastAsia="仿宋_GB2312" w:cs="仿宋_GB2312"/>
          <w:color w:val="auto"/>
          <w:sz w:val="32"/>
          <w:szCs w:val="32"/>
          <w:u w:val="none"/>
        </w:rPr>
        <w:t>3.做乘法，构建良性发展机制。</w:t>
      </w:r>
      <w:r>
        <w:rPr>
          <w:rFonts w:ascii="Times New Roman" w:hAnsi="Times New Roman" w:eastAsia="仿宋_GB2312" w:cs="Times New Roman"/>
          <w:color w:val="000000"/>
          <w:sz w:val="32"/>
          <w:szCs w:val="24"/>
          <w:u w:val="none"/>
        </w:rPr>
        <w:t>健全村庄管护长效机制，健全</w:t>
      </w:r>
      <w:r>
        <w:rPr>
          <w:rFonts w:hint="eastAsia" w:ascii="Times New Roman" w:hAnsi="Times New Roman" w:eastAsia="仿宋_GB2312" w:cs="仿宋_GB2312"/>
          <w:color w:val="000000"/>
          <w:sz w:val="32"/>
          <w:szCs w:val="24"/>
          <w:u w:val="none"/>
        </w:rPr>
        <w:t>“</w:t>
      </w:r>
      <w:r>
        <w:rPr>
          <w:rFonts w:ascii="Times New Roman" w:hAnsi="Times New Roman" w:eastAsia="仿宋_GB2312" w:cs="Times New Roman"/>
          <w:color w:val="000000"/>
          <w:sz w:val="32"/>
          <w:szCs w:val="24"/>
          <w:u w:val="none"/>
        </w:rPr>
        <w:t>户分类、组保洁、村收集、镇运转、县处理</w:t>
      </w:r>
      <w:r>
        <w:rPr>
          <w:rFonts w:hint="eastAsia" w:ascii="Times New Roman" w:hAnsi="Times New Roman" w:eastAsia="仿宋_GB2312" w:cs="仿宋_GB2312"/>
          <w:color w:val="000000"/>
          <w:sz w:val="32"/>
          <w:szCs w:val="24"/>
          <w:u w:val="none"/>
        </w:rPr>
        <w:t>”的农村垃圾集中清运处置体系。落实“红黑榜”、村规民约等管护机制，确保垃圾有人清、厕所有人管、污水不乱倒。探索生态补偿长效机制、多元投入融资机制。用绿色倒逼升级，用高端、高质、高新“三高”实现耗能、污染、排放“三降”。有效植入“农业+”、“文化+”、“旅游+”、“生态+”等模式，形成经济效益、生态效益、社会效益相统一的“绿色生态型”产业支撑模式。</w:t>
      </w:r>
    </w:p>
    <w:p w14:paraId="3D46996C">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仿宋_GB2312" w:cs="仿宋_GB2312"/>
          <w:color w:val="000000"/>
          <w:sz w:val="32"/>
          <w:szCs w:val="24"/>
          <w:u w:val="none"/>
        </w:rPr>
      </w:pPr>
      <w:r>
        <w:rPr>
          <w:rFonts w:hint="eastAsia" w:ascii="Times New Roman" w:hAnsi="Times New Roman" w:eastAsia="仿宋_GB2312" w:cs="仿宋_GB2312"/>
          <w:color w:val="auto"/>
          <w:sz w:val="32"/>
          <w:szCs w:val="32"/>
          <w:u w:val="none"/>
        </w:rPr>
        <w:t>4.做除法，整合资源创优创美。</w:t>
      </w:r>
      <w:r>
        <w:rPr>
          <w:rFonts w:ascii="Times New Roman" w:hAnsi="Times New Roman" w:eastAsia="仿宋_GB2312" w:cs="Times New Roman"/>
          <w:color w:val="000000"/>
          <w:sz w:val="32"/>
          <w:szCs w:val="24"/>
          <w:u w:val="none"/>
        </w:rPr>
        <w:t>紧紧围绕持续整治人居环境、保护乡村自然生态、提升乡村绿化美化、发展乡村生态产业4项重点任务，</w:t>
      </w:r>
      <w:r>
        <w:rPr>
          <w:rFonts w:hint="eastAsia" w:ascii="Times New Roman" w:hAnsi="Times New Roman" w:eastAsia="仿宋_GB2312" w:cs="仿宋_GB2312"/>
          <w:color w:val="000000"/>
          <w:sz w:val="32"/>
          <w:szCs w:val="24"/>
          <w:u w:val="none"/>
        </w:rPr>
        <w:t>坚持科学规划、应绿尽绿，宜树则树、宜花则花、宜果则果、宜菜则菜，坚持拆临拆违、植绿补绿、开门透绿、亮化美化，建设绿树成荫、花果飘香、各具特色的绿美村庄。有序推进村庄主干道、重要河道、景观池塘、主要水源地、村庄周边山地的植树绿化和生态保护修复，加强自然景观和田园景观的保护与营造。加大农房风貌改造，结合自然条件、风俗民情、民居特色、经济发展、生产生活特点等实际，形成功能合理、美观实用的宜居住房，打造“一村一景、一线一韵”。</w:t>
      </w:r>
    </w:p>
    <w:p w14:paraId="352A8106">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hint="eastAsia" w:ascii="Times New Roman" w:hAnsi="Times New Roman" w:eastAsia="黑体" w:cs="黑体"/>
          <w:color w:val="000000"/>
          <w:sz w:val="32"/>
          <w:szCs w:val="32"/>
          <w:u w:val="none"/>
          <w:lang w:eastAsia="zh-CN"/>
        </w:rPr>
      </w:pPr>
      <w:r>
        <w:rPr>
          <w:rFonts w:hint="eastAsia" w:ascii="Times New Roman" w:hAnsi="Times New Roman" w:eastAsia="黑体" w:cs="黑体"/>
          <w:color w:val="000000"/>
          <w:sz w:val="32"/>
          <w:szCs w:val="32"/>
          <w:u w:val="none"/>
          <w:lang w:eastAsia="zh-CN"/>
        </w:rPr>
        <w:t>三、组织保障</w:t>
      </w:r>
    </w:p>
    <w:p w14:paraId="27E0A7C0">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ascii="Times New Roman" w:hAnsi="Times New Roman" w:eastAsia="仿宋_GB2312" w:cs="Times New Roman"/>
          <w:snapToGrid w:val="0"/>
          <w:color w:val="FF0000"/>
          <w:kern w:val="0"/>
          <w:sz w:val="32"/>
          <w:szCs w:val="32"/>
          <w:u w:val="none"/>
          <w:lang w:val="zh-CN"/>
        </w:rPr>
      </w:pPr>
      <w:r>
        <w:rPr>
          <w:rFonts w:ascii="Times New Roman" w:hAnsi="Times New Roman" w:eastAsia="楷体_GB2312" w:cs="Times New Roman"/>
          <w:color w:val="000000"/>
          <w:sz w:val="32"/>
          <w:szCs w:val="32"/>
          <w:u w:val="none"/>
        </w:rPr>
        <w:t>（一）加强领导，</w:t>
      </w:r>
      <w:r>
        <w:rPr>
          <w:rFonts w:hint="eastAsia" w:ascii="Times New Roman" w:hAnsi="Times New Roman" w:eastAsia="楷体_GB2312" w:cs="Times New Roman"/>
          <w:color w:val="000000"/>
          <w:sz w:val="32"/>
          <w:szCs w:val="32"/>
          <w:u w:val="none"/>
          <w:lang w:eastAsia="zh-CN"/>
        </w:rPr>
        <w:t>深化</w:t>
      </w:r>
      <w:r>
        <w:rPr>
          <w:rFonts w:ascii="Times New Roman" w:hAnsi="Times New Roman" w:eastAsia="楷体_GB2312" w:cs="Times New Roman"/>
          <w:color w:val="000000"/>
          <w:sz w:val="32"/>
          <w:szCs w:val="32"/>
          <w:u w:val="none"/>
        </w:rPr>
        <w:t>统筹。</w:t>
      </w:r>
      <w:r>
        <w:rPr>
          <w:rFonts w:ascii="Times New Roman" w:hAnsi="Times New Roman" w:eastAsia="仿宋_GB2312" w:cs="Times New Roman"/>
          <w:color w:val="000000"/>
          <w:sz w:val="32"/>
          <w:szCs w:val="24"/>
          <w:u w:val="none"/>
          <w:lang w:val="zh-CN"/>
        </w:rPr>
        <w:t>成立</w:t>
      </w:r>
      <w:r>
        <w:rPr>
          <w:rFonts w:ascii="Times New Roman" w:hAnsi="Times New Roman" w:eastAsia="仿宋_GB2312" w:cs="Times New Roman"/>
          <w:color w:val="000000"/>
          <w:sz w:val="32"/>
          <w:szCs w:val="24"/>
          <w:u w:val="none"/>
        </w:rPr>
        <w:t>滇池沿岸美丽乡村建设</w:t>
      </w:r>
      <w:r>
        <w:rPr>
          <w:rFonts w:ascii="Times New Roman" w:hAnsi="Times New Roman" w:eastAsia="仿宋_GB2312" w:cs="Times New Roman"/>
          <w:color w:val="000000"/>
          <w:sz w:val="32"/>
          <w:szCs w:val="24"/>
          <w:u w:val="none"/>
          <w:lang w:val="zh-CN"/>
        </w:rPr>
        <w:t>工作领导小组，组长由市委书记、</w:t>
      </w:r>
      <w:r>
        <w:rPr>
          <w:rFonts w:ascii="Times New Roman" w:hAnsi="Times New Roman" w:eastAsia="仿宋_GB2312" w:cs="Times New Roman"/>
          <w:color w:val="000000"/>
          <w:sz w:val="32"/>
          <w:szCs w:val="24"/>
          <w:u w:val="none"/>
        </w:rPr>
        <w:t>市长</w:t>
      </w:r>
      <w:r>
        <w:rPr>
          <w:rFonts w:ascii="Times New Roman" w:hAnsi="Times New Roman" w:eastAsia="仿宋_GB2312" w:cs="Times New Roman"/>
          <w:color w:val="000000"/>
          <w:sz w:val="32"/>
          <w:szCs w:val="24"/>
          <w:u w:val="none"/>
          <w:lang w:val="zh-CN"/>
        </w:rPr>
        <w:t>担任，常务副组长由市</w:t>
      </w:r>
      <w:r>
        <w:rPr>
          <w:rFonts w:ascii="Times New Roman" w:hAnsi="Times New Roman" w:eastAsia="仿宋_GB2312" w:cs="Times New Roman"/>
          <w:color w:val="000000"/>
          <w:sz w:val="32"/>
          <w:szCs w:val="24"/>
          <w:u w:val="none"/>
        </w:rPr>
        <w:t>委副书记</w:t>
      </w:r>
      <w:r>
        <w:rPr>
          <w:rFonts w:ascii="Times New Roman" w:hAnsi="Times New Roman" w:eastAsia="仿宋_GB2312" w:cs="Times New Roman"/>
          <w:color w:val="000000"/>
          <w:sz w:val="32"/>
          <w:szCs w:val="24"/>
          <w:u w:val="none"/>
          <w:lang w:val="zh-CN"/>
        </w:rPr>
        <w:t>担任，副组长由</w:t>
      </w:r>
      <w:r>
        <w:rPr>
          <w:rFonts w:hint="eastAsia" w:ascii="Times New Roman" w:hAnsi="Times New Roman" w:eastAsia="仿宋_GB2312" w:cs="Times New Roman"/>
          <w:color w:val="000000"/>
          <w:sz w:val="32"/>
          <w:szCs w:val="24"/>
          <w:u w:val="none"/>
          <w:lang w:val="zh-CN" w:eastAsia="zh-CN"/>
        </w:rPr>
        <w:t>市委宣传部部长、</w:t>
      </w:r>
      <w:r>
        <w:rPr>
          <w:rFonts w:ascii="Times New Roman" w:hAnsi="Times New Roman" w:eastAsia="仿宋_GB2312" w:cs="Times New Roman"/>
          <w:color w:val="000000"/>
          <w:sz w:val="32"/>
          <w:szCs w:val="24"/>
          <w:u w:val="none"/>
        </w:rPr>
        <w:t>市政府分管</w:t>
      </w:r>
      <w:r>
        <w:rPr>
          <w:rFonts w:hint="eastAsia" w:ascii="Times New Roman" w:hAnsi="Times New Roman" w:eastAsia="仿宋_GB2312" w:cs="Times New Roman"/>
          <w:color w:val="000000"/>
          <w:sz w:val="32"/>
          <w:szCs w:val="24"/>
          <w:u w:val="none"/>
          <w:lang w:eastAsia="zh-CN"/>
        </w:rPr>
        <w:t>农业农村和分管文化旅游的</w:t>
      </w:r>
      <w:r>
        <w:rPr>
          <w:rFonts w:hint="eastAsia" w:ascii="Times New Roman" w:hAnsi="Times New Roman" w:eastAsia="仿宋_GB2312" w:cs="Times New Roman"/>
          <w:color w:val="000000"/>
          <w:sz w:val="32"/>
          <w:szCs w:val="24"/>
          <w:u w:val="none"/>
        </w:rPr>
        <w:t>副</w:t>
      </w:r>
      <w:r>
        <w:rPr>
          <w:rFonts w:ascii="Times New Roman" w:hAnsi="Times New Roman" w:eastAsia="仿宋_GB2312" w:cs="Times New Roman"/>
          <w:color w:val="000000"/>
          <w:sz w:val="32"/>
          <w:szCs w:val="24"/>
          <w:u w:val="none"/>
        </w:rPr>
        <w:t>市长</w:t>
      </w:r>
      <w:r>
        <w:rPr>
          <w:rFonts w:hint="eastAsia" w:ascii="Times New Roman" w:hAnsi="Times New Roman" w:eastAsia="仿宋_GB2312" w:cs="Times New Roman"/>
          <w:color w:val="000000"/>
          <w:sz w:val="32"/>
          <w:szCs w:val="24"/>
          <w:u w:val="none"/>
          <w:lang w:eastAsia="zh-CN"/>
        </w:rPr>
        <w:t>、</w:t>
      </w:r>
      <w:r>
        <w:rPr>
          <w:rFonts w:ascii="Times New Roman" w:hAnsi="Times New Roman" w:eastAsia="仿宋_GB2312" w:cs="Times New Roman"/>
          <w:color w:val="000000"/>
          <w:sz w:val="32"/>
          <w:szCs w:val="24"/>
          <w:u w:val="none"/>
        </w:rPr>
        <w:t>滇池国家旅游度假区党工委书记担任，</w:t>
      </w:r>
      <w:r>
        <w:rPr>
          <w:rFonts w:ascii="Times New Roman" w:hAnsi="Times New Roman" w:eastAsia="仿宋_GB2312" w:cs="Times New Roman"/>
          <w:color w:val="FF0000"/>
          <w:sz w:val="32"/>
          <w:szCs w:val="24"/>
          <w:u w:val="none"/>
          <w:lang w:val="zh-CN"/>
        </w:rPr>
        <w:t>成员由</w:t>
      </w:r>
      <w:r>
        <w:rPr>
          <w:rFonts w:hint="eastAsia" w:ascii="Times New Roman" w:hAnsi="Times New Roman" w:eastAsia="仿宋_GB2312" w:cs="Times New Roman"/>
          <w:color w:val="FF0000"/>
          <w:sz w:val="32"/>
          <w:szCs w:val="24"/>
          <w:u w:val="none"/>
          <w:lang w:val="zh-CN"/>
        </w:rPr>
        <w:t>市级有关部门和</w:t>
      </w:r>
      <w:r>
        <w:rPr>
          <w:rFonts w:hint="eastAsia" w:ascii="Times New Roman" w:hAnsi="Times New Roman" w:eastAsia="仿宋_GB2312" w:cs="Times New Roman"/>
          <w:color w:val="FF0000"/>
          <w:sz w:val="32"/>
          <w:szCs w:val="24"/>
          <w:u w:val="none"/>
        </w:rPr>
        <w:t>西山区</w:t>
      </w:r>
      <w:r>
        <w:rPr>
          <w:rFonts w:hint="eastAsia" w:ascii="Times New Roman" w:hAnsi="Times New Roman" w:eastAsia="仿宋_GB2312" w:cs="仿宋_GB2312"/>
          <w:color w:val="FF0000"/>
          <w:sz w:val="32"/>
          <w:szCs w:val="32"/>
          <w:u w:val="none"/>
        </w:rPr>
        <w:t>、晋宁区、呈贡区、官渡区和滇池度假</w:t>
      </w:r>
      <w:r>
        <w:rPr>
          <w:rFonts w:hint="eastAsia" w:ascii="Times New Roman" w:hAnsi="Times New Roman" w:eastAsia="仿宋_GB2312" w:cs="Times New Roman"/>
          <w:color w:val="FF0000"/>
          <w:sz w:val="32"/>
          <w:szCs w:val="24"/>
          <w:u w:val="none"/>
        </w:rPr>
        <w:t>区（以下简称“五区”）</w:t>
      </w:r>
      <w:r>
        <w:rPr>
          <w:rFonts w:ascii="Times New Roman" w:hAnsi="Times New Roman" w:eastAsia="仿宋_GB2312" w:cs="Times New Roman"/>
          <w:color w:val="FF0000"/>
          <w:sz w:val="32"/>
          <w:szCs w:val="24"/>
          <w:u w:val="none"/>
        </w:rPr>
        <w:t>主要领导组成</w:t>
      </w:r>
      <w:r>
        <w:rPr>
          <w:rFonts w:hint="eastAsia" w:ascii="Times New Roman" w:hAnsi="Times New Roman" w:eastAsia="仿宋_GB2312" w:cs="Times New Roman"/>
          <w:color w:val="FF0000"/>
          <w:sz w:val="32"/>
          <w:szCs w:val="24"/>
          <w:u w:val="none"/>
          <w:lang w:eastAsia="zh-CN"/>
        </w:rPr>
        <w:t>。</w:t>
      </w:r>
      <w:r>
        <w:rPr>
          <w:rFonts w:ascii="Times New Roman" w:hAnsi="Times New Roman" w:eastAsia="仿宋_GB2312" w:cs="Times New Roman"/>
          <w:color w:val="FF0000"/>
          <w:sz w:val="32"/>
          <w:szCs w:val="24"/>
          <w:u w:val="none"/>
        </w:rPr>
        <w:t>领导小组办公室设在</w:t>
      </w:r>
      <w:r>
        <w:rPr>
          <w:rFonts w:hint="eastAsia" w:ascii="Times New Roman" w:hAnsi="Times New Roman" w:eastAsia="仿宋_GB2312" w:cs="Times New Roman"/>
          <w:color w:val="FF0000"/>
          <w:sz w:val="32"/>
          <w:szCs w:val="24"/>
          <w:u w:val="none"/>
        </w:rPr>
        <w:t>市委农办</w:t>
      </w:r>
      <w:r>
        <w:rPr>
          <w:rFonts w:ascii="Times New Roman" w:hAnsi="Times New Roman" w:eastAsia="仿宋_GB2312" w:cs="Times New Roman"/>
          <w:color w:val="FF0000"/>
          <w:sz w:val="32"/>
          <w:szCs w:val="24"/>
          <w:u w:val="none"/>
        </w:rPr>
        <w:t>，</w:t>
      </w:r>
      <w:r>
        <w:rPr>
          <w:rFonts w:hint="eastAsia" w:ascii="Times New Roman" w:hAnsi="Times New Roman" w:eastAsia="仿宋_GB2312" w:cs="Times New Roman"/>
          <w:color w:val="FF0000"/>
          <w:sz w:val="32"/>
          <w:szCs w:val="24"/>
          <w:u w:val="none"/>
        </w:rPr>
        <w:t>由市委农办主任、市农业农村局局长兼任</w:t>
      </w:r>
      <w:r>
        <w:rPr>
          <w:rFonts w:ascii="Times New Roman" w:hAnsi="Times New Roman" w:eastAsia="仿宋_GB2312" w:cs="Times New Roman"/>
          <w:color w:val="FF0000"/>
          <w:sz w:val="32"/>
          <w:szCs w:val="24"/>
          <w:u w:val="none"/>
        </w:rPr>
        <w:t>办公室主任</w:t>
      </w:r>
      <w:r>
        <w:rPr>
          <w:rFonts w:hint="eastAsia" w:ascii="Times New Roman" w:hAnsi="Times New Roman" w:eastAsia="仿宋_GB2312" w:cs="Times New Roman"/>
          <w:color w:val="FF0000"/>
          <w:sz w:val="32"/>
          <w:szCs w:val="24"/>
          <w:u w:val="none"/>
        </w:rPr>
        <w:t>，市农业农村局副局长兼任办公室常务副主任</w:t>
      </w:r>
      <w:r>
        <w:rPr>
          <w:rFonts w:ascii="Times New Roman" w:hAnsi="Times New Roman" w:eastAsia="仿宋_GB2312" w:cs="Times New Roman"/>
          <w:color w:val="FF0000"/>
          <w:sz w:val="32"/>
          <w:szCs w:val="24"/>
          <w:u w:val="none"/>
        </w:rPr>
        <w:t>。</w:t>
      </w:r>
      <w:r>
        <w:rPr>
          <w:rFonts w:hint="eastAsia" w:ascii="Times New Roman" w:hAnsi="Times New Roman" w:eastAsia="仿宋_GB2312" w:cs="Times New Roman"/>
          <w:color w:val="FF0000"/>
          <w:sz w:val="32"/>
          <w:szCs w:val="24"/>
          <w:u w:val="none"/>
        </w:rPr>
        <w:t>五区</w:t>
      </w:r>
      <w:r>
        <w:rPr>
          <w:rFonts w:ascii="Times New Roman" w:hAnsi="Times New Roman" w:eastAsia="仿宋_GB2312" w:cs="Times New Roman"/>
          <w:color w:val="FF0000"/>
          <w:sz w:val="32"/>
          <w:szCs w:val="24"/>
          <w:u w:val="none"/>
          <w:lang w:val="zh-CN"/>
        </w:rPr>
        <w:t>成立以党政主</w:t>
      </w:r>
      <w:r>
        <w:rPr>
          <w:rFonts w:ascii="Times New Roman" w:hAnsi="Times New Roman" w:eastAsia="仿宋_GB2312" w:cs="Times New Roman"/>
          <w:color w:val="FF0000"/>
          <w:spacing w:val="-11"/>
          <w:sz w:val="32"/>
          <w:szCs w:val="24"/>
          <w:u w:val="none"/>
          <w:lang w:val="zh-CN"/>
        </w:rPr>
        <w:t>要领导为双组长的领导小组，</w:t>
      </w:r>
      <w:r>
        <w:rPr>
          <w:rFonts w:hint="eastAsia" w:ascii="Times New Roman" w:hAnsi="Times New Roman" w:eastAsia="仿宋_GB2312" w:cs="Times New Roman"/>
          <w:color w:val="FF0000"/>
          <w:spacing w:val="-11"/>
          <w:sz w:val="32"/>
          <w:szCs w:val="24"/>
          <w:u w:val="none"/>
        </w:rPr>
        <w:t>区分管领导</w:t>
      </w:r>
      <w:r>
        <w:rPr>
          <w:rFonts w:ascii="Times New Roman" w:hAnsi="Times New Roman" w:eastAsia="仿宋_GB2312" w:cs="Times New Roman"/>
          <w:color w:val="FF0000"/>
          <w:spacing w:val="-11"/>
          <w:sz w:val="32"/>
          <w:szCs w:val="24"/>
          <w:u w:val="none"/>
          <w:lang w:val="zh-CN"/>
        </w:rPr>
        <w:t>兼任领导小组办公室主任</w:t>
      </w:r>
      <w:r>
        <w:rPr>
          <w:rFonts w:ascii="Times New Roman" w:hAnsi="Times New Roman" w:eastAsia="仿宋_GB2312" w:cs="Times New Roman"/>
          <w:color w:val="FF0000"/>
          <w:spacing w:val="-11"/>
          <w:sz w:val="32"/>
          <w:szCs w:val="24"/>
          <w:u w:val="none"/>
        </w:rPr>
        <w:t>。</w:t>
      </w:r>
    </w:p>
    <w:p w14:paraId="01FFC9AE">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ascii="Times New Roman" w:hAnsi="Times New Roman" w:eastAsia="仿宋_GB2312" w:cs="Times New Roman"/>
          <w:color w:val="000000"/>
          <w:sz w:val="32"/>
          <w:szCs w:val="24"/>
          <w:u w:val="none"/>
        </w:rPr>
      </w:pPr>
      <w:r>
        <w:rPr>
          <w:rFonts w:ascii="Times New Roman" w:hAnsi="Times New Roman" w:eastAsia="楷体_GB2312" w:cs="Times New Roman"/>
          <w:color w:val="000000"/>
          <w:sz w:val="32"/>
          <w:szCs w:val="32"/>
          <w:u w:val="none"/>
        </w:rPr>
        <w:t>（</w:t>
      </w:r>
      <w:r>
        <w:rPr>
          <w:rFonts w:hint="eastAsia" w:ascii="Times New Roman" w:hAnsi="Times New Roman" w:eastAsia="楷体_GB2312" w:cs="Times New Roman"/>
          <w:color w:val="000000"/>
          <w:sz w:val="32"/>
          <w:szCs w:val="32"/>
          <w:u w:val="none"/>
        </w:rPr>
        <w:t>二</w:t>
      </w:r>
      <w:r>
        <w:rPr>
          <w:rFonts w:ascii="Times New Roman" w:hAnsi="Times New Roman" w:eastAsia="楷体_GB2312" w:cs="Times New Roman"/>
          <w:color w:val="000000"/>
          <w:sz w:val="32"/>
          <w:szCs w:val="32"/>
          <w:u w:val="none"/>
        </w:rPr>
        <w:t>）各司其责，高效推动。</w:t>
      </w:r>
      <w:r>
        <w:rPr>
          <w:rFonts w:hint="eastAsia" w:ascii="Times New Roman" w:hAnsi="Times New Roman" w:eastAsia="仿宋_GB2312" w:cs="Times New Roman"/>
          <w:color w:val="000000"/>
          <w:sz w:val="32"/>
          <w:szCs w:val="24"/>
          <w:u w:val="none"/>
        </w:rPr>
        <w:t>市级领导小组办公室负责抓好总体谋划策划和具体组织实施，制定工作方案，强化督促落实。挂包牵头单位按照“一包到底”要求，做好概念性规划编制、招商引资、运营策划、要素保障等工作，按期完成挂包联系村的改造提升任务。五区落实属地责任，负责具体实施，做好上下对接、左右协调工作，确保重点村庄改造提升顺利推进。</w:t>
      </w:r>
    </w:p>
    <w:p w14:paraId="028ACAFE">
      <w:pPr>
        <w:pageBreakBefore w:val="0"/>
        <w:widowControl w:val="0"/>
        <w:kinsoku/>
        <w:wordWrap/>
        <w:overflowPunct/>
        <w:topLinePunct w:val="0"/>
        <w:autoSpaceDE/>
        <w:autoSpaceDN/>
        <w:bidi w:val="0"/>
        <w:snapToGrid/>
        <w:spacing w:line="560" w:lineRule="exact"/>
        <w:ind w:left="0" w:leftChars="0" w:firstLine="632" w:firstLineChars="200"/>
        <w:textAlignment w:val="auto"/>
        <w:rPr>
          <w:rFonts w:ascii="Times New Roman" w:hAnsi="Times New Roman" w:eastAsia="仿宋_GB2312" w:cs="Times New Roman"/>
          <w:color w:val="000000"/>
          <w:sz w:val="32"/>
          <w:szCs w:val="24"/>
          <w:u w:val="none"/>
        </w:rPr>
      </w:pPr>
      <w:r>
        <w:rPr>
          <w:rFonts w:ascii="Times New Roman" w:hAnsi="Times New Roman" w:eastAsia="楷体_GB2312" w:cs="Times New Roman"/>
          <w:color w:val="000000"/>
          <w:sz w:val="32"/>
          <w:szCs w:val="32"/>
          <w:u w:val="none"/>
        </w:rPr>
        <w:t>（</w:t>
      </w:r>
      <w:r>
        <w:rPr>
          <w:rFonts w:hint="eastAsia" w:ascii="Times New Roman" w:hAnsi="Times New Roman" w:eastAsia="楷体_GB2312" w:cs="Times New Roman"/>
          <w:color w:val="000000"/>
          <w:sz w:val="32"/>
          <w:szCs w:val="32"/>
          <w:u w:val="none"/>
        </w:rPr>
        <w:t>三</w:t>
      </w:r>
      <w:r>
        <w:rPr>
          <w:rFonts w:ascii="Times New Roman" w:hAnsi="Times New Roman" w:eastAsia="楷体_GB2312" w:cs="Times New Roman"/>
          <w:color w:val="000000"/>
          <w:sz w:val="32"/>
          <w:szCs w:val="32"/>
          <w:u w:val="none"/>
        </w:rPr>
        <w:t>）整合资源，集中投入。</w:t>
      </w:r>
      <w:r>
        <w:rPr>
          <w:rFonts w:ascii="Times New Roman" w:hAnsi="Times New Roman" w:eastAsia="仿宋_GB2312" w:cs="Times New Roman"/>
          <w:color w:val="000000"/>
          <w:sz w:val="32"/>
          <w:szCs w:val="24"/>
          <w:u w:val="none"/>
        </w:rPr>
        <w:t>由</w:t>
      </w:r>
      <w:r>
        <w:rPr>
          <w:rFonts w:hint="eastAsia" w:ascii="Times New Roman" w:hAnsi="Times New Roman" w:eastAsia="仿宋_GB2312" w:cs="Times New Roman"/>
          <w:color w:val="000000"/>
          <w:sz w:val="32"/>
          <w:szCs w:val="24"/>
          <w:u w:val="none"/>
        </w:rPr>
        <w:t>市财政局牵头，市金融办、市国资委</w:t>
      </w:r>
      <w:r>
        <w:rPr>
          <w:rFonts w:ascii="Times New Roman" w:hAnsi="Times New Roman" w:eastAsia="仿宋_GB2312" w:cs="Times New Roman"/>
          <w:color w:val="000000"/>
          <w:sz w:val="32"/>
          <w:szCs w:val="24"/>
          <w:u w:val="none"/>
        </w:rPr>
        <w:t>配合，建立滇池沿岸</w:t>
      </w:r>
      <w:r>
        <w:rPr>
          <w:rFonts w:hint="eastAsia" w:ascii="Times New Roman" w:hAnsi="Times New Roman" w:eastAsia="仿宋_GB2312" w:cs="Times New Roman"/>
          <w:color w:val="000000"/>
          <w:sz w:val="32"/>
          <w:szCs w:val="24"/>
          <w:u w:val="none"/>
        </w:rPr>
        <w:t>重点</w:t>
      </w:r>
      <w:r>
        <w:rPr>
          <w:rFonts w:ascii="Times New Roman" w:hAnsi="Times New Roman" w:eastAsia="仿宋_GB2312" w:cs="Times New Roman"/>
          <w:color w:val="000000"/>
          <w:sz w:val="32"/>
          <w:szCs w:val="24"/>
          <w:u w:val="none"/>
        </w:rPr>
        <w:t>乡村改造提升资金筹措和资源整合机制，多渠道、多方式筹集资金，</w:t>
      </w:r>
      <w:r>
        <w:rPr>
          <w:rFonts w:hint="eastAsia" w:ascii="Times New Roman" w:hAnsi="Times New Roman" w:eastAsia="仿宋_GB2312" w:cs="Times New Roman"/>
          <w:color w:val="000000"/>
          <w:sz w:val="32"/>
          <w:szCs w:val="24"/>
          <w:u w:val="none"/>
        </w:rPr>
        <w:t>做到上级争取一笔、市级统筹一笔、</w:t>
      </w:r>
      <w:r>
        <w:rPr>
          <w:rFonts w:hint="eastAsia" w:ascii="Times New Roman" w:hAnsi="Times New Roman" w:eastAsia="仿宋_GB2312" w:cs="Times New Roman"/>
          <w:color w:val="000000"/>
          <w:sz w:val="32"/>
          <w:szCs w:val="24"/>
          <w:u w:val="none"/>
          <w:lang w:eastAsia="zh-CN"/>
        </w:rPr>
        <w:t>度假区拿出一笔、</w:t>
      </w:r>
      <w:r>
        <w:rPr>
          <w:rFonts w:hint="eastAsia" w:ascii="Times New Roman" w:hAnsi="Times New Roman" w:eastAsia="仿宋_GB2312" w:cs="Times New Roman"/>
          <w:color w:val="000000"/>
          <w:sz w:val="32"/>
          <w:szCs w:val="24"/>
          <w:u w:val="none"/>
        </w:rPr>
        <w:t>挂包牵头单位投入一笔、区级保障一笔、村级自筹一笔、社会投资一笔</w:t>
      </w:r>
      <w:r>
        <w:rPr>
          <w:rFonts w:ascii="Times New Roman" w:hAnsi="Times New Roman" w:eastAsia="仿宋_GB2312" w:cs="Times New Roman"/>
          <w:color w:val="000000"/>
          <w:sz w:val="32"/>
          <w:szCs w:val="24"/>
          <w:u w:val="none"/>
        </w:rPr>
        <w:t>。</w:t>
      </w:r>
      <w:r>
        <w:rPr>
          <w:rFonts w:hint="eastAsia" w:ascii="Times New Roman" w:hAnsi="Times New Roman" w:eastAsia="仿宋_GB2312" w:cs="Times New Roman"/>
          <w:color w:val="000000"/>
          <w:sz w:val="32"/>
          <w:szCs w:val="24"/>
          <w:u w:val="none"/>
        </w:rPr>
        <w:t>市级建立以奖代补机制</w:t>
      </w:r>
      <w:r>
        <w:rPr>
          <w:rFonts w:hint="eastAsia" w:ascii="Times New Roman" w:hAnsi="Times New Roman" w:eastAsia="仿宋_GB2312" w:cs="Times New Roman"/>
          <w:color w:val="000000"/>
          <w:sz w:val="32"/>
          <w:szCs w:val="24"/>
          <w:u w:val="none"/>
          <w:lang w:eastAsia="zh-CN"/>
        </w:rPr>
        <w:t>（出台奖补办法）</w:t>
      </w:r>
      <w:r>
        <w:rPr>
          <w:rFonts w:hint="eastAsia" w:ascii="Times New Roman" w:hAnsi="Times New Roman" w:eastAsia="仿宋_GB2312" w:cs="Times New Roman"/>
          <w:color w:val="000000"/>
          <w:sz w:val="32"/>
          <w:szCs w:val="24"/>
          <w:u w:val="none"/>
        </w:rPr>
        <w:t>，</w:t>
      </w:r>
      <w:r>
        <w:rPr>
          <w:rFonts w:ascii="Times New Roman" w:hAnsi="Times New Roman" w:eastAsia="仿宋_GB2312" w:cs="Times New Roman"/>
          <w:color w:val="FF0000"/>
          <w:sz w:val="32"/>
          <w:szCs w:val="24"/>
          <w:u w:val="none"/>
        </w:rPr>
        <w:t>由市</w:t>
      </w:r>
      <w:r>
        <w:rPr>
          <w:rFonts w:hint="eastAsia" w:ascii="Times New Roman" w:hAnsi="Times New Roman" w:eastAsia="仿宋_GB2312" w:cs="Times New Roman"/>
          <w:color w:val="FF0000"/>
          <w:sz w:val="32"/>
          <w:szCs w:val="24"/>
          <w:u w:val="none"/>
        </w:rPr>
        <w:t>财政</w:t>
      </w:r>
      <w:r>
        <w:rPr>
          <w:rFonts w:ascii="Times New Roman" w:hAnsi="Times New Roman" w:eastAsia="仿宋_GB2312" w:cs="Times New Roman"/>
          <w:color w:val="FF0000"/>
          <w:sz w:val="32"/>
          <w:szCs w:val="24"/>
          <w:u w:val="none"/>
        </w:rPr>
        <w:t>局安排2亿元专项奖补资金，对建设成效明显的村庄给予奖补</w:t>
      </w:r>
      <w:r>
        <w:rPr>
          <w:rFonts w:ascii="Times New Roman" w:hAnsi="Times New Roman" w:eastAsia="仿宋_GB2312" w:cs="Times New Roman"/>
          <w:color w:val="000000"/>
          <w:sz w:val="32"/>
          <w:szCs w:val="24"/>
          <w:u w:val="none"/>
        </w:rPr>
        <w:t>。</w:t>
      </w:r>
      <w:r>
        <w:rPr>
          <w:rFonts w:hint="eastAsia" w:ascii="Times New Roman" w:hAnsi="Times New Roman" w:eastAsia="仿宋_GB2312" w:cs="Times New Roman"/>
          <w:color w:val="000000"/>
          <w:sz w:val="32"/>
          <w:szCs w:val="24"/>
          <w:u w:val="none"/>
        </w:rPr>
        <w:t>挂包牵头单位要</w:t>
      </w:r>
      <w:r>
        <w:rPr>
          <w:rFonts w:ascii="Times New Roman" w:hAnsi="Times New Roman" w:eastAsia="仿宋_GB2312" w:cs="Times New Roman"/>
          <w:color w:val="000000"/>
          <w:sz w:val="32"/>
          <w:szCs w:val="24"/>
          <w:u w:val="none"/>
        </w:rPr>
        <w:t>加强项目招商引资，经营类项目要包装引进社会资本投资建设，集体经济组织以集体资产资源入股参与，合理确定占股和收益分配比例，实现企业和群众共赢。</w:t>
      </w:r>
    </w:p>
    <w:p w14:paraId="70E1EAE2">
      <w:pPr>
        <w:pStyle w:val="8"/>
        <w:spacing w:line="560" w:lineRule="exact"/>
        <w:rPr>
          <w:rFonts w:ascii="Times New Roman" w:hAnsi="Times New Roman" w:eastAsia="仿宋_GB2312" w:cs="Times New Roman"/>
          <w:color w:val="000000"/>
          <w:sz w:val="32"/>
          <w:szCs w:val="24"/>
          <w:u w:val="none"/>
        </w:rPr>
      </w:pPr>
    </w:p>
    <w:p w14:paraId="53566DA8">
      <w:pPr>
        <w:pStyle w:val="9"/>
        <w:spacing w:line="560" w:lineRule="exact"/>
        <w:ind w:left="0" w:leftChars="0" w:firstLine="632" w:firstLineChars="200"/>
        <w:rPr>
          <w:rFonts w:ascii="Times New Roman" w:hAnsi="Times New Roman"/>
          <w:u w:val="none"/>
        </w:rPr>
      </w:pPr>
      <w:r>
        <w:rPr>
          <w:rFonts w:hint="eastAsia" w:ascii="Times New Roman" w:hAnsi="Times New Roman" w:eastAsia="仿宋_GB2312" w:cs="Times New Roman"/>
          <w:color w:val="000000"/>
          <w:sz w:val="32"/>
          <w:szCs w:val="24"/>
          <w:u w:val="none"/>
        </w:rPr>
        <w:t>附件：滇池沿岸重点乡村改造提升任务分解表</w:t>
      </w:r>
    </w:p>
    <w:p w14:paraId="74945DBA">
      <w:pPr>
        <w:keepNext w:val="0"/>
        <w:keepLines w:val="0"/>
        <w:pageBreakBefore w:val="0"/>
        <w:kinsoku/>
        <w:wordWrap/>
        <w:overflowPunct/>
        <w:autoSpaceDE/>
        <w:autoSpaceDN/>
        <w:bidi w:val="0"/>
        <w:adjustRightInd/>
        <w:spacing w:line="560" w:lineRule="exact"/>
        <w:ind w:firstLine="2528" w:firstLineChars="800"/>
        <w:rPr>
          <w:rFonts w:hint="default" w:ascii="Times New Roman" w:hAnsi="Times New Roman" w:eastAsia="仿宋_GB2312" w:cs="Times New Roman"/>
          <w:color w:val="auto"/>
          <w:sz w:val="32"/>
          <w:szCs w:val="32"/>
          <w:u w:val="none"/>
          <w:lang w:eastAsia="zh-CN"/>
        </w:rPr>
      </w:pPr>
    </w:p>
    <w:p w14:paraId="46EB1AF2">
      <w:pPr>
        <w:keepNext w:val="0"/>
        <w:keepLines w:val="0"/>
        <w:pageBreakBefore w:val="0"/>
        <w:kinsoku/>
        <w:wordWrap/>
        <w:overflowPunct/>
        <w:autoSpaceDE/>
        <w:autoSpaceDN/>
        <w:bidi w:val="0"/>
        <w:adjustRightInd/>
        <w:spacing w:line="560" w:lineRule="exact"/>
        <w:ind w:firstLine="2528" w:firstLineChars="800"/>
        <w:rPr>
          <w:rFonts w:hint="default" w:ascii="Times New Roman" w:hAnsi="Times New Roman" w:eastAsia="仿宋_GB2312" w:cs="Times New Roman"/>
          <w:color w:val="auto"/>
          <w:sz w:val="32"/>
          <w:szCs w:val="32"/>
          <w:u w:val="none"/>
          <w:lang w:eastAsia="zh-CN"/>
        </w:rPr>
      </w:pPr>
    </w:p>
    <w:p w14:paraId="18BB6E20">
      <w:pPr>
        <w:keepNext w:val="0"/>
        <w:keepLines w:val="0"/>
        <w:pageBreakBefore w:val="0"/>
        <w:kinsoku/>
        <w:wordWrap/>
        <w:overflowPunct/>
        <w:autoSpaceDE/>
        <w:autoSpaceDN/>
        <w:bidi w:val="0"/>
        <w:adjustRightInd/>
        <w:spacing w:line="560" w:lineRule="exact"/>
        <w:ind w:firstLine="2528" w:firstLineChars="800"/>
        <w:rPr>
          <w:rFonts w:hint="default" w:ascii="Times New Roman" w:hAnsi="Times New Roman" w:eastAsia="仿宋_GB2312" w:cs="Times New Roman"/>
          <w:color w:val="auto"/>
          <w:sz w:val="32"/>
          <w:szCs w:val="32"/>
          <w:u w:val="none"/>
          <w:lang w:eastAsia="zh-CN"/>
        </w:rPr>
      </w:pPr>
    </w:p>
    <w:p w14:paraId="419631B8">
      <w:pPr>
        <w:keepNext w:val="0"/>
        <w:keepLines w:val="0"/>
        <w:pageBreakBefore w:val="0"/>
        <w:kinsoku/>
        <w:wordWrap/>
        <w:overflowPunct/>
        <w:autoSpaceDE/>
        <w:autoSpaceDN/>
        <w:bidi w:val="0"/>
        <w:adjustRightInd/>
        <w:spacing w:line="560" w:lineRule="exact"/>
        <w:ind w:firstLine="2528" w:firstLineChars="800"/>
        <w:rPr>
          <w:rFonts w:hint="default" w:ascii="Times New Roman" w:hAnsi="Times New Roman" w:eastAsia="仿宋_GB2312" w:cs="Times New Roman"/>
          <w:color w:val="auto"/>
          <w:sz w:val="32"/>
          <w:szCs w:val="32"/>
          <w:u w:val="none"/>
          <w:lang w:eastAsia="zh-CN"/>
        </w:rPr>
      </w:pPr>
    </w:p>
    <w:p w14:paraId="1AAD7428">
      <w:pPr>
        <w:keepNext w:val="0"/>
        <w:keepLines w:val="0"/>
        <w:pageBreakBefore w:val="0"/>
        <w:kinsoku/>
        <w:wordWrap/>
        <w:overflowPunct/>
        <w:autoSpaceDE/>
        <w:autoSpaceDN/>
        <w:bidi w:val="0"/>
        <w:adjustRightInd/>
        <w:spacing w:line="560" w:lineRule="exact"/>
        <w:ind w:firstLine="2528" w:firstLineChars="800"/>
        <w:rPr>
          <w:rFonts w:hint="default" w:ascii="Times New Roman" w:hAnsi="Times New Roman" w:eastAsia="仿宋_GB2312" w:cs="Times New Roman"/>
          <w:color w:val="auto"/>
          <w:sz w:val="32"/>
          <w:szCs w:val="32"/>
          <w:u w:val="none"/>
          <w:lang w:eastAsia="zh-CN"/>
        </w:rPr>
      </w:pPr>
    </w:p>
    <w:p w14:paraId="44573BE1">
      <w:pPr>
        <w:keepNext w:val="0"/>
        <w:keepLines w:val="0"/>
        <w:pageBreakBefore w:val="0"/>
        <w:kinsoku/>
        <w:wordWrap/>
        <w:overflowPunct/>
        <w:autoSpaceDE/>
        <w:autoSpaceDN/>
        <w:bidi w:val="0"/>
        <w:adjustRightInd/>
        <w:spacing w:line="560" w:lineRule="exact"/>
        <w:ind w:firstLine="2528" w:firstLineChars="800"/>
        <w:rPr>
          <w:rFonts w:hint="default" w:ascii="Times New Roman" w:hAnsi="Times New Roman" w:eastAsia="仿宋_GB2312" w:cs="Times New Roman"/>
          <w:color w:val="auto"/>
          <w:sz w:val="32"/>
          <w:szCs w:val="32"/>
          <w:u w:val="none"/>
          <w:lang w:eastAsia="zh-CN"/>
        </w:rPr>
      </w:pPr>
    </w:p>
    <w:p w14:paraId="653A4F8A">
      <w:pPr>
        <w:pStyle w:val="27"/>
        <w:keepNext w:val="0"/>
        <w:keepLines w:val="0"/>
        <w:pageBreakBefore w:val="0"/>
        <w:widowControl w:val="0"/>
        <w:kinsoku/>
        <w:overflowPunct/>
        <w:topLinePunct w:val="0"/>
        <w:bidi w:val="0"/>
        <w:spacing w:line="540" w:lineRule="exact"/>
        <w:textAlignment w:val="auto"/>
        <w:rPr>
          <w:rFonts w:hint="default" w:ascii="Times New Roman" w:hAnsi="Times New Roman" w:eastAsia="仿宋_GB2312" w:cs="Times New Roman"/>
          <w:color w:val="auto"/>
          <w:u w:val="none"/>
          <w:lang w:val="en-US" w:eastAsia="zh-CN"/>
        </w:rPr>
        <w:sectPr>
          <w:headerReference r:id="rId3" w:type="default"/>
          <w:footerReference r:id="rId4" w:type="default"/>
          <w:footerReference r:id="rId5" w:type="even"/>
          <w:pgSz w:w="11907" w:h="16840"/>
          <w:pgMar w:top="2098" w:right="1531" w:bottom="1984" w:left="1531" w:header="851" w:footer="1588" w:gutter="0"/>
          <w:cols w:space="720" w:num="1"/>
          <w:docGrid w:type="linesAndChars" w:linePitch="560" w:charSpace="-842"/>
        </w:sectPr>
      </w:pPr>
    </w:p>
    <w:p w14:paraId="0684E938">
      <w:pPr>
        <w:spacing w:line="240" w:lineRule="atLeast"/>
        <w:ind w:left="0" w:leftChars="0" w:right="0" w:rightChars="0"/>
        <w:jc w:val="left"/>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附件</w:t>
      </w:r>
    </w:p>
    <w:p w14:paraId="3CF8413E">
      <w:pPr>
        <w:spacing w:line="240" w:lineRule="atLeast"/>
        <w:ind w:left="160" w:leftChars="50" w:right="160" w:rightChars="50"/>
        <w:jc w:val="center"/>
        <w:rPr>
          <w:rFonts w:hint="eastAsia" w:ascii="Times New Roman" w:hAnsi="Times New Roman" w:eastAsia="方正小标宋简体" w:cs="Times New Roman"/>
          <w:color w:val="auto"/>
          <w:sz w:val="44"/>
          <w:szCs w:val="44"/>
          <w:u w:val="none"/>
          <w:lang w:eastAsia="zh-CN"/>
        </w:rPr>
      </w:pPr>
      <w:r>
        <w:rPr>
          <w:rFonts w:hint="default" w:ascii="Times New Roman" w:hAnsi="Times New Roman" w:eastAsia="方正小标宋简体" w:cs="Times New Roman"/>
          <w:color w:val="auto"/>
          <w:sz w:val="44"/>
          <w:szCs w:val="44"/>
          <w:u w:val="none"/>
        </w:rPr>
        <w:t>滇池沿岸重点乡村改造提升任务分解</w:t>
      </w:r>
      <w:r>
        <w:rPr>
          <w:rFonts w:hint="eastAsia" w:ascii="Times New Roman" w:hAnsi="Times New Roman" w:eastAsia="方正小标宋简体" w:cs="Times New Roman"/>
          <w:color w:val="auto"/>
          <w:sz w:val="44"/>
          <w:szCs w:val="44"/>
          <w:u w:val="none"/>
          <w:lang w:eastAsia="zh-CN"/>
        </w:rPr>
        <w:t>表</w:t>
      </w:r>
    </w:p>
    <w:tbl>
      <w:tblPr>
        <w:tblStyle w:val="16"/>
        <w:tblW w:w="0" w:type="auto"/>
        <w:jc w:val="center"/>
        <w:tblLayout w:type="fixed"/>
        <w:tblCellMar>
          <w:top w:w="0" w:type="dxa"/>
          <w:left w:w="0" w:type="dxa"/>
          <w:bottom w:w="0" w:type="dxa"/>
          <w:right w:w="0" w:type="dxa"/>
        </w:tblCellMar>
      </w:tblPr>
      <w:tblGrid>
        <w:gridCol w:w="3090"/>
        <w:gridCol w:w="3819"/>
        <w:gridCol w:w="2709"/>
        <w:gridCol w:w="1601"/>
        <w:gridCol w:w="2796"/>
      </w:tblGrid>
      <w:tr w14:paraId="27489D3C">
        <w:tblPrEx>
          <w:tblCellMar>
            <w:top w:w="0" w:type="dxa"/>
            <w:left w:w="0" w:type="dxa"/>
            <w:bottom w:w="0" w:type="dxa"/>
            <w:right w:w="0" w:type="dxa"/>
          </w:tblCellMar>
        </w:tblPrEx>
        <w:trPr>
          <w:trHeight w:val="624" w:hRule="atLeast"/>
          <w:tblHeader/>
          <w:jc w:val="center"/>
        </w:trPr>
        <w:tc>
          <w:tcPr>
            <w:tcW w:w="30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1B05F1">
            <w:pPr>
              <w:spacing w:line="440" w:lineRule="exact"/>
              <w:ind w:firstLine="0" w:firstLineChars="0"/>
              <w:jc w:val="center"/>
              <w:rPr>
                <w:rFonts w:hint="eastAsia" w:ascii="Times New Roman" w:hAnsi="Times New Roman" w:eastAsia="黑体" w:cs="黑体"/>
                <w:color w:val="000000"/>
                <w:sz w:val="28"/>
                <w:szCs w:val="28"/>
                <w:u w:val="none"/>
              </w:rPr>
            </w:pPr>
            <w:r>
              <w:rPr>
                <w:rFonts w:hint="eastAsia" w:ascii="Times New Roman" w:hAnsi="Times New Roman" w:eastAsia="黑体" w:cs="黑体"/>
                <w:color w:val="000000"/>
                <w:sz w:val="28"/>
                <w:szCs w:val="28"/>
                <w:u w:val="none"/>
              </w:rPr>
              <w:t>挂包牵头单位</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E109D9">
            <w:pPr>
              <w:spacing w:line="440" w:lineRule="exact"/>
              <w:ind w:firstLine="0" w:firstLineChars="0"/>
              <w:jc w:val="center"/>
              <w:rPr>
                <w:rFonts w:hint="eastAsia" w:ascii="Times New Roman" w:hAnsi="Times New Roman" w:eastAsia="黑体" w:cs="黑体"/>
                <w:color w:val="000000"/>
                <w:sz w:val="28"/>
                <w:szCs w:val="28"/>
                <w:u w:val="none"/>
              </w:rPr>
            </w:pPr>
            <w:r>
              <w:rPr>
                <w:rFonts w:hint="eastAsia" w:ascii="Times New Roman" w:hAnsi="Times New Roman" w:eastAsia="黑体" w:cs="黑体"/>
                <w:color w:val="000000"/>
                <w:sz w:val="28"/>
                <w:szCs w:val="28"/>
                <w:u w:val="none"/>
              </w:rPr>
              <w:t>自然村（社区、村小组）名称</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10F177">
            <w:pPr>
              <w:spacing w:line="440" w:lineRule="exact"/>
              <w:ind w:firstLine="0" w:firstLineChars="0"/>
              <w:jc w:val="center"/>
              <w:rPr>
                <w:rFonts w:hint="eastAsia" w:ascii="Times New Roman" w:hAnsi="Times New Roman" w:eastAsia="黑体" w:cs="黑体"/>
                <w:color w:val="000000"/>
                <w:sz w:val="28"/>
                <w:szCs w:val="28"/>
                <w:u w:val="none"/>
              </w:rPr>
            </w:pPr>
            <w:r>
              <w:rPr>
                <w:rFonts w:hint="eastAsia" w:ascii="Times New Roman" w:hAnsi="Times New Roman" w:eastAsia="黑体" w:cs="黑体"/>
                <w:color w:val="000000"/>
                <w:sz w:val="28"/>
                <w:szCs w:val="28"/>
                <w:u w:val="none"/>
              </w:rPr>
              <w:t>主题</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3C9B7A">
            <w:pPr>
              <w:spacing w:line="440" w:lineRule="exact"/>
              <w:ind w:firstLine="0" w:firstLineChars="0"/>
              <w:jc w:val="center"/>
              <w:rPr>
                <w:rFonts w:hint="eastAsia" w:ascii="Times New Roman" w:hAnsi="Times New Roman" w:eastAsia="黑体" w:cs="黑体"/>
                <w:color w:val="000000"/>
                <w:sz w:val="28"/>
                <w:szCs w:val="28"/>
                <w:u w:val="none"/>
              </w:rPr>
            </w:pPr>
            <w:r>
              <w:rPr>
                <w:rFonts w:hint="eastAsia" w:ascii="Times New Roman" w:hAnsi="Times New Roman" w:eastAsia="黑体" w:cs="黑体"/>
                <w:color w:val="000000"/>
                <w:sz w:val="28"/>
                <w:szCs w:val="28"/>
                <w:u w:val="none"/>
              </w:rPr>
              <w:t>责任人</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2D42E0">
            <w:pPr>
              <w:spacing w:line="440" w:lineRule="exact"/>
              <w:ind w:firstLine="0" w:firstLineChars="0"/>
              <w:jc w:val="center"/>
              <w:rPr>
                <w:rFonts w:hint="eastAsia" w:ascii="Times New Roman" w:hAnsi="Times New Roman" w:eastAsia="黑体" w:cs="黑体"/>
                <w:color w:val="000000"/>
                <w:sz w:val="28"/>
                <w:szCs w:val="28"/>
                <w:u w:val="none"/>
              </w:rPr>
            </w:pPr>
            <w:r>
              <w:rPr>
                <w:rFonts w:hint="eastAsia" w:ascii="Times New Roman" w:hAnsi="Times New Roman" w:eastAsia="黑体" w:cs="黑体"/>
                <w:color w:val="000000"/>
                <w:sz w:val="28"/>
                <w:szCs w:val="28"/>
                <w:u w:val="none"/>
              </w:rPr>
              <w:t>村庄现状</w:t>
            </w:r>
          </w:p>
        </w:tc>
      </w:tr>
      <w:tr w14:paraId="6814586D">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7AA59D">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市委宣传部</w:t>
            </w:r>
          </w:p>
          <w:p w14:paraId="502495DA">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（3个，其中2个村为连</w:t>
            </w:r>
            <w:r>
              <w:rPr>
                <w:rFonts w:hint="eastAsia" w:ascii="Times New Roman" w:hAnsi="Times New Roman"/>
                <w:color w:val="000000"/>
                <w:sz w:val="28"/>
                <w:szCs w:val="28"/>
                <w:u w:val="none"/>
                <w:lang w:eastAsia="zh-CN"/>
              </w:rPr>
              <w:t>片</w:t>
            </w:r>
            <w:r>
              <w:rPr>
                <w:rFonts w:hint="eastAsia" w:ascii="Times New Roman" w:hAnsi="Times New Roman" w:eastAsia="仿宋_GB2312"/>
                <w:color w:val="000000"/>
                <w:sz w:val="28"/>
                <w:szCs w:val="28"/>
                <w:u w:val="none"/>
              </w:rPr>
              <w:t>打造同一个主题）</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011F23">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周家村</w:t>
            </w:r>
            <w:r>
              <w:rPr>
                <w:rFonts w:hint="eastAsia" w:ascii="Times New Roman" w:hAnsi="Times New Roman" w:eastAsia="仿宋_GB2312"/>
                <w:color w:val="000000"/>
                <w:sz w:val="28"/>
                <w:szCs w:val="28"/>
                <w:u w:val="none"/>
              </w:rPr>
              <w:t>、</w:t>
            </w:r>
            <w:r>
              <w:rPr>
                <w:rFonts w:ascii="Times New Roman" w:hAnsi="Times New Roman" w:eastAsia="仿宋_GB2312"/>
                <w:color w:val="000000"/>
                <w:sz w:val="28"/>
                <w:szCs w:val="28"/>
                <w:u w:val="none"/>
              </w:rPr>
              <w:t>洪家村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402BAE">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古滇画乡</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3BDA9A">
            <w:pPr>
              <w:spacing w:line="440" w:lineRule="exact"/>
              <w:ind w:firstLine="0" w:firstLineChars="0"/>
              <w:jc w:val="center"/>
              <w:rPr>
                <w:rFonts w:hint="eastAsia" w:ascii="Times New Roman" w:hAnsi="Times New Roman" w:eastAsia="仿宋_GB2312"/>
                <w:color w:val="000000"/>
                <w:sz w:val="28"/>
                <w:szCs w:val="28"/>
                <w:u w:val="none"/>
              </w:rPr>
            </w:pPr>
            <w:r>
              <w:rPr>
                <w:rFonts w:hint="default" w:ascii="Times New Roman" w:hAnsi="Times New Roman" w:eastAsia="仿宋_GB2312"/>
                <w:color w:val="000000"/>
                <w:sz w:val="28"/>
                <w:szCs w:val="28"/>
                <w:u w:val="none"/>
                <w:lang w:val="en-US"/>
              </w:rPr>
              <w:t>马  谦</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B4FA62">
            <w:pPr>
              <w:spacing w:line="44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olor w:val="000000"/>
                <w:sz w:val="28"/>
                <w:szCs w:val="28"/>
                <w:u w:val="none"/>
              </w:rPr>
              <w:t>未投入建设</w:t>
            </w:r>
          </w:p>
        </w:tc>
      </w:tr>
      <w:tr w14:paraId="3EDC8F91">
        <w:tblPrEx>
          <w:tblCellMar>
            <w:top w:w="0" w:type="dxa"/>
            <w:left w:w="0" w:type="dxa"/>
            <w:bottom w:w="0" w:type="dxa"/>
            <w:right w:w="0" w:type="dxa"/>
          </w:tblCellMar>
        </w:tblPrEx>
        <w:trPr>
          <w:trHeight w:val="662" w:hRule="atLeast"/>
          <w:jc w:val="center"/>
        </w:trPr>
        <w:tc>
          <w:tcPr>
            <w:tcW w:w="309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478C3F">
            <w:pPr>
              <w:spacing w:line="440" w:lineRule="exact"/>
              <w:ind w:firstLine="0" w:firstLineChars="0"/>
              <w:jc w:val="center"/>
              <w:rPr>
                <w:rFonts w:hint="eastAsia"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35AA69">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杜曲村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22535B">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音乐小镇</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E5E131">
            <w:pPr>
              <w:spacing w:line="440" w:lineRule="exact"/>
              <w:ind w:firstLine="0" w:firstLineChars="0"/>
              <w:jc w:val="center"/>
              <w:rPr>
                <w:rFonts w:hint="eastAsia" w:ascii="Times New Roman" w:hAnsi="Times New Roman" w:eastAsia="仿宋_GB2312"/>
                <w:color w:val="000000"/>
                <w:sz w:val="28"/>
                <w:szCs w:val="28"/>
                <w:u w:val="none"/>
              </w:rPr>
            </w:pPr>
            <w:r>
              <w:rPr>
                <w:rFonts w:hint="default" w:ascii="Times New Roman" w:hAnsi="Times New Roman" w:eastAsia="仿宋_GB2312"/>
                <w:color w:val="000000"/>
                <w:sz w:val="28"/>
                <w:szCs w:val="28"/>
                <w:u w:val="none"/>
                <w:lang w:val="en-US"/>
              </w:rPr>
              <w:t>马  谦</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9041D7">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未投入建设</w:t>
            </w:r>
          </w:p>
        </w:tc>
      </w:tr>
      <w:tr w14:paraId="52DAFD5B">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17542F">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市文化和旅游局</w:t>
            </w:r>
          </w:p>
          <w:p w14:paraId="4FD8BE76">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（2个）</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FB1F5B">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观音山小组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B533E3">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白族特色民宿</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AF9EE5">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杨明俊</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0B2A06">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正在投入建设</w:t>
            </w:r>
          </w:p>
        </w:tc>
      </w:tr>
      <w:tr w14:paraId="719177DA">
        <w:tblPrEx>
          <w:tblCellMar>
            <w:top w:w="0" w:type="dxa"/>
            <w:left w:w="0" w:type="dxa"/>
            <w:bottom w:w="0" w:type="dxa"/>
            <w:right w:w="0" w:type="dxa"/>
          </w:tblCellMar>
        </w:tblPrEx>
        <w:trPr>
          <w:trHeight w:val="624" w:hRule="atLeast"/>
          <w:jc w:val="center"/>
        </w:trPr>
        <w:tc>
          <w:tcPr>
            <w:tcW w:w="309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50F453">
            <w:pPr>
              <w:spacing w:line="440" w:lineRule="exact"/>
              <w:ind w:firstLine="0" w:firstLineChars="0"/>
              <w:jc w:val="center"/>
              <w:rPr>
                <w:rFonts w:hint="eastAsia"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E84C7A">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河嘴村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825264">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海鸟摄影基地</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4E045C">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杨明俊</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4C8295">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未投入建设</w:t>
            </w:r>
          </w:p>
        </w:tc>
      </w:tr>
      <w:tr w14:paraId="1D2C9BA5">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10D40BA0">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市农业农村局</w:t>
            </w:r>
          </w:p>
          <w:p w14:paraId="29FEBDA8">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（5个，其中3个村为连片打造同一个主题）</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E52699">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白鱼二组居民小组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A72480">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楠竹游乐园</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67CB8F">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李启斌</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DF9FBF">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未投入建设</w:t>
            </w:r>
          </w:p>
        </w:tc>
      </w:tr>
      <w:tr w14:paraId="048E0F9C">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45F8E939">
            <w:pPr>
              <w:spacing w:line="440" w:lineRule="exact"/>
              <w:ind w:firstLine="0" w:firstLineChars="0"/>
              <w:jc w:val="center"/>
              <w:rPr>
                <w:rFonts w:hint="eastAsia"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CCE09B">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梁王村（</w:t>
            </w:r>
            <w:r>
              <w:rPr>
                <w:rFonts w:ascii="Times New Roman" w:hAnsi="Times New Roman" w:eastAsia="仿宋_GB2312"/>
                <w:color w:val="000000"/>
                <w:sz w:val="28"/>
                <w:szCs w:val="28"/>
                <w:u w:val="none"/>
              </w:rPr>
              <w:t>上梁王1组</w:t>
            </w:r>
            <w:r>
              <w:rPr>
                <w:rFonts w:hint="eastAsia" w:ascii="Times New Roman" w:hAnsi="Times New Roman" w:eastAsia="仿宋_GB2312"/>
                <w:color w:val="000000"/>
                <w:sz w:val="28"/>
                <w:szCs w:val="28"/>
                <w:u w:val="none"/>
              </w:rPr>
              <w:t>、</w:t>
            </w:r>
          </w:p>
          <w:p w14:paraId="4330767D">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下梁王2组</w:t>
            </w:r>
            <w:r>
              <w:rPr>
                <w:rFonts w:hint="eastAsia" w:ascii="Times New Roman" w:hAnsi="Times New Roman" w:eastAsia="仿宋_GB2312"/>
                <w:color w:val="000000"/>
                <w:sz w:val="28"/>
                <w:szCs w:val="28"/>
                <w:u w:val="none"/>
              </w:rPr>
              <w:t>、</w:t>
            </w:r>
            <w:r>
              <w:rPr>
                <w:rFonts w:ascii="Times New Roman" w:hAnsi="Times New Roman" w:eastAsia="仿宋_GB2312"/>
                <w:color w:val="000000"/>
                <w:sz w:val="28"/>
                <w:szCs w:val="28"/>
                <w:u w:val="none"/>
              </w:rPr>
              <w:t>3组</w:t>
            </w:r>
            <w:r>
              <w:rPr>
                <w:rFonts w:hint="eastAsia" w:ascii="Times New Roman" w:hAnsi="Times New Roman" w:eastAsia="仿宋_GB2312"/>
                <w:color w:val="000000"/>
                <w:sz w:val="28"/>
                <w:szCs w:val="28"/>
                <w:u w:val="none"/>
              </w:rPr>
              <w:t>）</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E056FB">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农业科普田间课堂</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A88620">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李启斌</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4AC404">
            <w:pPr>
              <w:spacing w:line="44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olor w:val="000000"/>
                <w:sz w:val="28"/>
                <w:szCs w:val="28"/>
                <w:u w:val="none"/>
              </w:rPr>
              <w:t>有部分改造提升</w:t>
            </w:r>
          </w:p>
        </w:tc>
      </w:tr>
      <w:tr w14:paraId="700CDBA4">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0B3AC69F">
            <w:pPr>
              <w:spacing w:line="440" w:lineRule="exact"/>
              <w:ind w:firstLine="0" w:firstLineChars="0"/>
              <w:jc w:val="center"/>
              <w:rPr>
                <w:rFonts w:hint="eastAsia"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CB4C9E">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lang w:eastAsia="zh-CN"/>
              </w:rPr>
              <w:t>亮沟村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A1833A">
            <w:pPr>
              <w:spacing w:line="440" w:lineRule="exact"/>
              <w:ind w:firstLine="0" w:firstLineChars="0"/>
              <w:jc w:val="center"/>
              <w:rPr>
                <w:rFonts w:hint="eastAsia" w:ascii="Times New Roman" w:hAnsi="Times New Roman" w:eastAsia="仿宋_GB2312"/>
                <w:color w:val="000000"/>
                <w:sz w:val="28"/>
                <w:szCs w:val="28"/>
                <w:u w:val="none"/>
                <w:lang w:eastAsia="zh-CN"/>
              </w:rPr>
            </w:pPr>
            <w:r>
              <w:rPr>
                <w:rFonts w:hint="eastAsia" w:ascii="Times New Roman" w:hAnsi="Times New Roman" w:eastAsia="仿宋_GB2312" w:cs="仿宋_GB2312"/>
                <w:color w:val="000000"/>
                <w:sz w:val="28"/>
                <w:szCs w:val="28"/>
                <w:u w:val="none"/>
                <w:lang w:eastAsia="zh-CN"/>
              </w:rPr>
              <w:t>水乡湖景民宿</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7ACDDE">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李启斌</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356568">
            <w:pPr>
              <w:spacing w:line="440" w:lineRule="exact"/>
              <w:ind w:firstLine="0" w:firstLineChars="0"/>
              <w:jc w:val="center"/>
              <w:rPr>
                <w:rFonts w:hint="eastAsia" w:ascii="Times New Roman" w:hAnsi="Times New Roman" w:eastAsia="仿宋_GB2312"/>
                <w:color w:val="000000"/>
                <w:sz w:val="28"/>
                <w:szCs w:val="28"/>
                <w:u w:val="none"/>
                <w:lang w:eastAsia="zh-CN"/>
              </w:rPr>
            </w:pPr>
            <w:r>
              <w:rPr>
                <w:rFonts w:hint="eastAsia" w:ascii="Times New Roman" w:hAnsi="Times New Roman" w:eastAsia="仿宋_GB2312"/>
                <w:color w:val="000000"/>
                <w:sz w:val="28"/>
                <w:szCs w:val="28"/>
                <w:u w:val="none"/>
                <w:lang w:eastAsia="zh-CN"/>
              </w:rPr>
              <w:t>未投入建设</w:t>
            </w:r>
          </w:p>
        </w:tc>
      </w:tr>
      <w:tr w14:paraId="5BF0572C">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651854E9">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市乡村振兴局</w:t>
            </w:r>
          </w:p>
          <w:p w14:paraId="0D98B5AD">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（2个）</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1FC3CD">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大河村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D85076">
            <w:pPr>
              <w:spacing w:line="44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梦幻打卡花园</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A685AD">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李友华</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126C34">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未投入建设</w:t>
            </w:r>
          </w:p>
        </w:tc>
      </w:tr>
      <w:tr w14:paraId="3AC22A85">
        <w:tblPrEx>
          <w:tblCellMar>
            <w:top w:w="0" w:type="dxa"/>
            <w:left w:w="0" w:type="dxa"/>
            <w:bottom w:w="0" w:type="dxa"/>
            <w:right w:w="0" w:type="dxa"/>
          </w:tblCellMar>
        </w:tblPrEx>
        <w:trPr>
          <w:trHeight w:val="624" w:hRule="atLeast"/>
          <w:jc w:val="center"/>
        </w:trPr>
        <w:tc>
          <w:tcPr>
            <w:tcW w:w="309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E04EFA">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ADAE23">
            <w:pPr>
              <w:spacing w:line="50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牛恋村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20E9BD">
            <w:pPr>
              <w:spacing w:line="50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olor w:val="000000"/>
                <w:sz w:val="28"/>
                <w:szCs w:val="28"/>
                <w:u w:val="none"/>
              </w:rPr>
              <w:t>绿草星空露营基地</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4C0D2B">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李友华</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FB3BEF">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olor w:val="000000"/>
                <w:sz w:val="28"/>
                <w:szCs w:val="28"/>
                <w:u w:val="none"/>
              </w:rPr>
              <w:t>未投入建设</w:t>
            </w:r>
          </w:p>
        </w:tc>
      </w:tr>
      <w:tr w14:paraId="30BC98DD">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293DB5D8">
            <w:pPr>
              <w:spacing w:line="44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市住房城乡建设局</w:t>
            </w:r>
          </w:p>
          <w:p w14:paraId="61B0C6C2">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（2个）</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C7CEC7">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安企村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DADE35">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高原山珍“百菌村”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356292">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陈绍波</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15B7A9">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1B66E87B">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2988D73C">
            <w:pPr>
              <w:spacing w:line="44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5C51BF">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河泊所村小组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AC0136">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贝丘遗址体验村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F1912A">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陈绍波</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F737C9">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481E3443">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2261E828">
            <w:pPr>
              <w:spacing w:line="44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滇池度假区管委会</w:t>
            </w:r>
          </w:p>
          <w:p w14:paraId="14BEC60C">
            <w:pPr>
              <w:spacing w:line="44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（9个，其中4个村为连片打造同一个主题）</w:t>
            </w:r>
          </w:p>
          <w:p w14:paraId="3AA785E5">
            <w:pPr>
              <w:spacing w:line="44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9F7910">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大河尾村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8DA804">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重机车营地</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A691FE">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李绍俊</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914229">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7A068D18">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0E08B675">
            <w:pPr>
              <w:spacing w:line="44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942BB6">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墩子村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598E8E">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唇齿留香“百花宴”</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8ED378">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李绍俊</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D93694">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022A7BE">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6EDC4807">
            <w:pPr>
              <w:spacing w:line="44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8FABB5">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渠东里村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F451A5">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垂钓休闲乐园</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D6EF38">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李绍俊</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865009">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B044DFE">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4C69E397">
            <w:pPr>
              <w:spacing w:line="44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C50A58">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石寨村小组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3D2ECD">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古滇秘境</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2311CB">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李绍俊</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06C305">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93C6464">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2274E86D">
            <w:pPr>
              <w:spacing w:line="44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F8CC64">
            <w:pPr>
              <w:spacing w:line="44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余家沟下村5组、兴隆村7组、</w:t>
            </w:r>
          </w:p>
          <w:p w14:paraId="3ADEC980">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张家村9组、花椒咀下村10组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6B8C35">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汉服国风打卡地</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2406D9">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李绍俊</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B85966">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有部分改造提升</w:t>
            </w:r>
          </w:p>
        </w:tc>
      </w:tr>
      <w:tr w14:paraId="625B597E">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2ED09A37">
            <w:pPr>
              <w:spacing w:line="44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62FAC6">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海晏村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F774A7">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七彩落霞观景村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8AF86B">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李绍俊</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F2148B">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13D48D25">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2123DC62">
            <w:pPr>
              <w:spacing w:line="44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官渡区人民政府</w:t>
            </w:r>
          </w:p>
          <w:p w14:paraId="6EA53B79">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（7个，其中2个村为连片打造同一个主题）</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9A0F7C">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王官村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3998E9">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“百米”糯香美食村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A12984">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李德鸿</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EA00DA">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78339BF">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557E2959">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77DF9C">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矣六一组、二组居民小组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572549">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“多肉王国”</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CA2C1F">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李德鸿</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CEDBBA">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5EF8A9FB">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7DFBF464">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2FCAC7">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回龙村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37668C">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回龙驿站</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F3E70E">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李德鸿</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8D3682">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2A94471">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4D5B70D3">
            <w:pPr>
              <w:spacing w:line="44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官渡区人民政府</w:t>
            </w:r>
          </w:p>
          <w:p w14:paraId="472883AE">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（7个，其中2个村为连片打造同一个主题）</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A5DEA1">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福保村居民一组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69954C">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球鞋爱好者之家</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DF85FC">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李德鸿</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873D87">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A0D4589">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583D6D74">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16FE6C">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福保村居民二组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5894F1">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球类运动村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D2C8EC">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李德鸿</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81F233">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0E8D3D83">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65368361">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7BEB86">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新河村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045F8E">
            <w:pPr>
              <w:spacing w:line="44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金融</w:t>
            </w:r>
            <w:r>
              <w:rPr>
                <w:rFonts w:hint="eastAsia" w:ascii="Times New Roman" w:hAnsi="Times New Roman" w:eastAsia="仿宋_GB2312" w:cs="Times New Roman"/>
                <w:color w:val="000000"/>
                <w:sz w:val="28"/>
                <w:szCs w:val="28"/>
                <w:u w:val="none"/>
              </w:rPr>
              <w:t>小镇</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52B11C">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李德鸿</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52CF83">
            <w:pPr>
              <w:spacing w:line="44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73B06A3E">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7132531B">
            <w:pPr>
              <w:spacing w:line="50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西山区人民政府</w:t>
            </w:r>
          </w:p>
          <w:p w14:paraId="4C51AF5B">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（8个）</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9379FC">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高峣居民小组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FCAAA1">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“百味云南”小吃村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155130">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郭  涛</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DE8BAF">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10A45BD1">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3B624EFF">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FBC4D0">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猫猫箐居民小组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C19E0B">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野趣徒步村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2DF8C5">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郭  涛</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BF0E65">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700A1B62">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698882EF">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64B964">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苏家居民小组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B5DA14">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远征军夏令营</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633718">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郭  涛</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1E5F9E">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15D5BD85">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2B902500">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2382A6">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富善居民小组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A796F2">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花鸟鱼虫玩家中心</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0D81FC">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郭  涛</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B39EFD">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4B0F9956">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72EF665A">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2EBFA9">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古莲居民小组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4C2170">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文学创作之乡</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C6215E">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郭  涛</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E2485C">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3B586F1C">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6289EEEF">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A83158">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杨林港居民小组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A63DBD">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杨林港驿站</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687234">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郭  涛</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55634B">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A8CC424">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539F8A07">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44C288">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百草居民小组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AB8D38">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仿宋_GB2312"/>
                <w:color w:val="000000"/>
                <w:sz w:val="28"/>
                <w:szCs w:val="28"/>
                <w:u w:val="none"/>
              </w:rPr>
              <w:t>“百草”</w:t>
            </w:r>
            <w:r>
              <w:rPr>
                <w:rFonts w:ascii="Times New Roman" w:hAnsi="Times New Roman" w:eastAsia="仿宋_GB2312" w:cs="Times New Roman"/>
                <w:color w:val="000000"/>
                <w:sz w:val="28"/>
                <w:szCs w:val="28"/>
                <w:u w:val="none"/>
              </w:rPr>
              <w:t>药膳养生谷</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5F681C">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郭  涛</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EF14E0">
            <w:pPr>
              <w:spacing w:line="50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有</w:t>
            </w:r>
            <w:r>
              <w:rPr>
                <w:rFonts w:hint="eastAsia" w:ascii="Times New Roman" w:hAnsi="Times New Roman" w:eastAsia="仿宋_GB2312" w:cs="Times New Roman"/>
                <w:color w:val="000000"/>
                <w:sz w:val="28"/>
                <w:szCs w:val="28"/>
                <w:u w:val="none"/>
              </w:rPr>
              <w:t>部分改造提升</w:t>
            </w:r>
          </w:p>
        </w:tc>
      </w:tr>
      <w:tr w14:paraId="72CD933B">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7F2C33FC">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94F383">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小渔居民小组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C924E2">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鲜香味美“百鱼庄”</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53F866">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郭  涛</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40FC3E">
            <w:pPr>
              <w:spacing w:line="500" w:lineRule="exact"/>
              <w:ind w:firstLine="0" w:firstLineChars="0"/>
              <w:jc w:val="center"/>
              <w:rPr>
                <w:rFonts w:hint="eastAsia"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有</w:t>
            </w:r>
            <w:r>
              <w:rPr>
                <w:rFonts w:hint="eastAsia" w:ascii="Times New Roman" w:hAnsi="Times New Roman" w:eastAsia="仿宋_GB2312" w:cs="Times New Roman"/>
                <w:color w:val="000000"/>
                <w:sz w:val="28"/>
                <w:szCs w:val="28"/>
                <w:u w:val="none"/>
              </w:rPr>
              <w:t>部分改造提升</w:t>
            </w:r>
          </w:p>
        </w:tc>
      </w:tr>
      <w:tr w14:paraId="63D5DC7A">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26AC31B7">
            <w:pPr>
              <w:spacing w:line="50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呈贡区人民政府</w:t>
            </w:r>
          </w:p>
          <w:p w14:paraId="7E65A016">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（2个）</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B5AADE">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卧龙浦古渔村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9D9949">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古滇民居文化体验村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F02CB0">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  宁</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7D1709">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正在投入建设</w:t>
            </w:r>
          </w:p>
        </w:tc>
      </w:tr>
      <w:tr w14:paraId="1D7F398E">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7B4274B8">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967587">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斗南居民小组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E94B00">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w:t>
            </w:r>
            <w:r>
              <w:rPr>
                <w:rFonts w:ascii="Times New Roman" w:hAnsi="Times New Roman" w:eastAsia="仿宋_GB2312" w:cs="Times New Roman"/>
                <w:color w:val="000000"/>
                <w:sz w:val="28"/>
                <w:szCs w:val="28"/>
                <w:u w:val="none"/>
              </w:rPr>
              <w:t>七彩</w:t>
            </w:r>
            <w:r>
              <w:rPr>
                <w:rFonts w:hint="eastAsia" w:ascii="Times New Roman" w:hAnsi="Times New Roman" w:cs="Times New Roman"/>
                <w:color w:val="000000"/>
                <w:sz w:val="28"/>
                <w:szCs w:val="28"/>
                <w:u w:val="none"/>
                <w:lang w:eastAsia="zh-CN"/>
              </w:rPr>
              <w:t>花谷</w:t>
            </w:r>
            <w:r>
              <w:rPr>
                <w:rFonts w:hint="eastAsia" w:ascii="Times New Roman" w:hAnsi="Times New Roman" w:eastAsia="仿宋_GB2312" w:cs="Times New Roman"/>
                <w:color w:val="000000"/>
                <w:sz w:val="28"/>
                <w:szCs w:val="28"/>
                <w:u w:val="none"/>
              </w:rPr>
              <w:t>”</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4AB45B">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  宁</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71FA82">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有部分改造提升</w:t>
            </w:r>
          </w:p>
        </w:tc>
      </w:tr>
      <w:tr w14:paraId="32133426">
        <w:tblPrEx>
          <w:tblCellMar>
            <w:top w:w="0" w:type="dxa"/>
            <w:left w:w="0" w:type="dxa"/>
            <w:bottom w:w="0" w:type="dxa"/>
            <w:right w:w="0" w:type="dxa"/>
          </w:tblCellMar>
        </w:tblPrEx>
        <w:trPr>
          <w:trHeight w:val="624" w:hRule="atLeast"/>
          <w:jc w:val="center"/>
        </w:trPr>
        <w:tc>
          <w:tcPr>
            <w:tcW w:w="3090"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14:paraId="7EC35048">
            <w:pPr>
              <w:spacing w:line="500" w:lineRule="exact"/>
              <w:ind w:firstLine="0" w:firstLineChars="0"/>
              <w:jc w:val="center"/>
              <w:rPr>
                <w:rFonts w:hint="eastAsia" w:ascii="Times New Roman" w:hAnsi="Times New Roman" w:eastAsia="仿宋_GB2312" w:cs="Times New Roman"/>
                <w:color w:val="000000"/>
                <w:sz w:val="28"/>
                <w:szCs w:val="28"/>
                <w:u w:val="none"/>
              </w:rPr>
            </w:pPr>
            <w:r>
              <w:rPr>
                <w:rFonts w:hint="eastAsia" w:ascii="Times New Roman" w:hAnsi="Times New Roman" w:eastAsia="仿宋_GB2312" w:cs="Times New Roman"/>
                <w:color w:val="000000"/>
                <w:sz w:val="28"/>
                <w:szCs w:val="28"/>
                <w:u w:val="none"/>
              </w:rPr>
              <w:t>晋宁区人民政府</w:t>
            </w:r>
          </w:p>
          <w:p w14:paraId="7BD95D2A">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（6个）</w:t>
            </w: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19296F">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石牌村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4567EA">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开心摸鱼乐园</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AC5D72">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  松</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F2B51E">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79EE9935">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767CB080">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41A3CB">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太史村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A99916">
            <w:pPr>
              <w:spacing w:line="500" w:lineRule="exact"/>
              <w:ind w:firstLine="0" w:firstLineChars="0"/>
              <w:jc w:val="center"/>
              <w:rPr>
                <w:rFonts w:ascii="Times New Roman" w:hAnsi="Times New Roman" w:eastAsia="仿宋_GB2312"/>
                <w:color w:val="000000"/>
                <w:sz w:val="28"/>
                <w:szCs w:val="28"/>
                <w:u w:val="none"/>
              </w:rPr>
            </w:pPr>
            <w:r>
              <w:rPr>
                <w:rFonts w:ascii="Times New Roman" w:hAnsi="Times New Roman" w:eastAsia="仿宋_GB2312" w:cs="Times New Roman"/>
                <w:color w:val="000000"/>
                <w:sz w:val="28"/>
                <w:szCs w:val="28"/>
                <w:u w:val="none"/>
              </w:rPr>
              <w:t>二次元</w:t>
            </w:r>
            <w:r>
              <w:rPr>
                <w:rFonts w:hint="eastAsia" w:ascii="Times New Roman" w:hAnsi="Times New Roman" w:eastAsia="仿宋_GB2312" w:cs="Times New Roman"/>
                <w:color w:val="000000"/>
                <w:sz w:val="28"/>
                <w:szCs w:val="28"/>
                <w:u w:val="none"/>
              </w:rPr>
              <w:t>驿站</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C2E99C">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  松</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2092DC">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7ADB16F">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4B2BA7C5">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6B3DD8">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海埂村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D93197">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沙滩民宿</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89B58B">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  松</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AE3805">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基本完成建设</w:t>
            </w:r>
          </w:p>
        </w:tc>
      </w:tr>
      <w:tr w14:paraId="06CEE6DC">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143478E9">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C85B1E">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五福村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CC59FC">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陶艺驿站</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DF69BA">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  松</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A03FC7">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未投入建设</w:t>
            </w:r>
          </w:p>
        </w:tc>
      </w:tr>
      <w:tr w14:paraId="6685A97F">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right w:val="single" w:color="auto" w:sz="4" w:space="0"/>
            </w:tcBorders>
            <w:noWrap w:val="0"/>
            <w:tcMar>
              <w:top w:w="15" w:type="dxa"/>
              <w:left w:w="15" w:type="dxa"/>
              <w:right w:w="15" w:type="dxa"/>
            </w:tcMar>
            <w:vAlign w:val="center"/>
          </w:tcPr>
          <w:p w14:paraId="19E98968">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3A7932">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小渔村</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15F303">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“渔家灯火”休闲村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1AD1B5">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  松</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A642A9">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基本完成建设</w:t>
            </w:r>
          </w:p>
        </w:tc>
      </w:tr>
      <w:tr w14:paraId="3D2CBB03">
        <w:tblPrEx>
          <w:tblCellMar>
            <w:top w:w="0" w:type="dxa"/>
            <w:left w:w="0" w:type="dxa"/>
            <w:bottom w:w="0" w:type="dxa"/>
            <w:right w:w="0" w:type="dxa"/>
          </w:tblCellMar>
        </w:tblPrEx>
        <w:trPr>
          <w:trHeight w:val="624" w:hRule="atLeast"/>
          <w:jc w:val="center"/>
        </w:trPr>
        <w:tc>
          <w:tcPr>
            <w:tcW w:w="3090"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14:paraId="4E5D6BAF">
            <w:pPr>
              <w:spacing w:line="500" w:lineRule="exact"/>
              <w:ind w:firstLine="0" w:firstLineChars="0"/>
              <w:jc w:val="center"/>
              <w:rPr>
                <w:rFonts w:ascii="Times New Roman" w:hAnsi="Times New Roman" w:eastAsia="仿宋_GB2312"/>
                <w:color w:val="000000"/>
                <w:sz w:val="28"/>
                <w:szCs w:val="28"/>
                <w:u w:val="none"/>
              </w:rPr>
            </w:pPr>
          </w:p>
        </w:tc>
        <w:tc>
          <w:tcPr>
            <w:tcW w:w="38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D0835A">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福安村小组</w:t>
            </w:r>
          </w:p>
        </w:tc>
        <w:tc>
          <w:tcPr>
            <w:tcW w:w="27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A65CD3">
            <w:pPr>
              <w:spacing w:line="500" w:lineRule="exact"/>
              <w:ind w:firstLine="0" w:firstLineChars="0"/>
              <w:jc w:val="center"/>
              <w:rPr>
                <w:rFonts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“非遗体验”村</w:t>
            </w:r>
          </w:p>
        </w:tc>
        <w:tc>
          <w:tcPr>
            <w:tcW w:w="1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9FCB46">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rPr>
              <w:t>李  松</w:t>
            </w:r>
          </w:p>
        </w:tc>
        <w:tc>
          <w:tcPr>
            <w:tcW w:w="27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0925FD">
            <w:pPr>
              <w:spacing w:line="500" w:lineRule="exact"/>
              <w:ind w:firstLine="0" w:firstLineChars="0"/>
              <w:jc w:val="center"/>
              <w:rPr>
                <w:rFonts w:hint="eastAsia" w:ascii="Times New Roman" w:hAnsi="Times New Roman" w:eastAsia="仿宋_GB2312"/>
                <w:color w:val="000000"/>
                <w:sz w:val="28"/>
                <w:szCs w:val="28"/>
                <w:u w:val="none"/>
              </w:rPr>
            </w:pPr>
            <w:r>
              <w:rPr>
                <w:rFonts w:hint="eastAsia" w:ascii="Times New Roman" w:hAnsi="Times New Roman" w:eastAsia="仿宋_GB2312" w:cs="Times New Roman"/>
                <w:color w:val="000000"/>
                <w:sz w:val="28"/>
                <w:szCs w:val="28"/>
                <w:u w:val="none"/>
                <w:lang w:eastAsia="zh-CN"/>
              </w:rPr>
              <w:t>有部分改造提升</w:t>
            </w:r>
          </w:p>
        </w:tc>
      </w:tr>
    </w:tbl>
    <w:p w14:paraId="7D19FDD6">
      <w:pPr>
        <w:keepNext w:val="0"/>
        <w:keepLines w:val="0"/>
        <w:pageBreakBefore w:val="0"/>
        <w:widowControl w:val="0"/>
        <w:kinsoku/>
        <w:wordWrap/>
        <w:overflowPunct/>
        <w:topLinePunct w:val="0"/>
        <w:autoSpaceDE/>
        <w:autoSpaceDN/>
        <w:bidi w:val="0"/>
        <w:adjustRightInd/>
        <w:snapToGrid/>
        <w:spacing w:line="413" w:lineRule="auto"/>
        <w:textAlignment w:val="auto"/>
        <w:rPr>
          <w:rFonts w:hint="default" w:ascii="Times New Roman" w:hAnsi="Times New Roman" w:cs="Times New Roman"/>
          <w:u w:val="none"/>
          <w:lang w:val="en-US" w:eastAsia="zh-CN"/>
        </w:rPr>
        <w:sectPr>
          <w:footerReference r:id="rId6" w:type="default"/>
          <w:pgSz w:w="16838" w:h="11906" w:orient="landscape"/>
          <w:pgMar w:top="1814" w:right="1984" w:bottom="1701" w:left="1984" w:header="851" w:footer="1134" w:gutter="0"/>
          <w:pgBorders>
            <w:top w:val="none" w:sz="0" w:space="0"/>
            <w:left w:val="none" w:sz="0" w:space="0"/>
            <w:bottom w:val="none" w:sz="0" w:space="0"/>
            <w:right w:val="none" w:sz="0" w:space="0"/>
          </w:pgBorders>
          <w:pgNumType w:fmt="decimal"/>
          <w:cols w:space="720" w:num="1"/>
          <w:rtlGutter w:val="0"/>
          <w:docGrid w:type="lines" w:linePitch="312" w:charSpace="0"/>
        </w:sectPr>
      </w:pPr>
    </w:p>
    <w:tbl>
      <w:tblPr>
        <w:tblStyle w:val="16"/>
        <w:tblpPr w:leftFromText="181" w:rightFromText="181" w:vertAnchor="page" w:horzAnchor="page" w:tblpXSpec="center" w:tblpY="14231"/>
        <w:tblOverlap w:val="never"/>
        <w:tblW w:w="0" w:type="auto"/>
        <w:jc w:val="center"/>
        <w:tblBorders>
          <w:top w:val="single" w:color="auto" w:sz="12" w:space="0"/>
          <w:left w:val="none" w:color="auto" w:sz="0" w:space="0"/>
          <w:bottom w:val="single" w:color="auto" w:sz="12" w:space="0"/>
          <w:right w:val="none" w:color="auto" w:sz="0" w:space="0"/>
          <w:insideH w:val="single" w:color="auto" w:sz="6" w:space="0"/>
          <w:insideV w:val="none" w:color="auto" w:sz="0" w:space="0"/>
        </w:tblBorders>
        <w:tblLayout w:type="fixed"/>
        <w:tblCellMar>
          <w:top w:w="0" w:type="dxa"/>
          <w:left w:w="108" w:type="dxa"/>
          <w:bottom w:w="0" w:type="dxa"/>
          <w:right w:w="108" w:type="dxa"/>
        </w:tblCellMar>
      </w:tblPr>
      <w:tblGrid>
        <w:gridCol w:w="8850"/>
      </w:tblGrid>
      <w:tr w14:paraId="18A961DB">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108" w:type="dxa"/>
            <w:bottom w:w="0" w:type="dxa"/>
            <w:right w:w="108" w:type="dxa"/>
          </w:tblCellMar>
        </w:tblPrEx>
        <w:trPr>
          <w:trHeight w:val="544" w:hRule="exact"/>
          <w:jc w:val="center"/>
        </w:trPr>
        <w:tc>
          <w:tcPr>
            <w:tcW w:w="8850" w:type="dxa"/>
            <w:tcBorders>
              <w:tl2br w:val="nil"/>
              <w:tr2bl w:val="nil"/>
            </w:tcBorders>
            <w:noWrap w:val="0"/>
            <w:vAlign w:val="top"/>
          </w:tcPr>
          <w:p w14:paraId="7F7F732B">
            <w:pPr>
              <w:keepNext w:val="0"/>
              <w:keepLines w:val="0"/>
              <w:pageBreakBefore w:val="0"/>
              <w:widowControl w:val="0"/>
              <w:kinsoku/>
              <w:wordWrap/>
              <w:overflowPunct/>
              <w:topLinePunct w:val="0"/>
              <w:autoSpaceDE/>
              <w:autoSpaceDN/>
              <w:bidi w:val="0"/>
              <w:adjustRightInd/>
              <w:snapToGrid/>
              <w:spacing w:line="460" w:lineRule="exact"/>
              <w:ind w:firstLine="280" w:firstLineChars="100"/>
              <w:textAlignment w:val="auto"/>
              <w:rPr>
                <w:rFonts w:hint="eastAsia"/>
                <w:sz w:val="28"/>
                <w:szCs w:val="28"/>
              </w:rPr>
            </w:pPr>
            <w:r>
              <w:rPr>
                <w:rFonts w:hint="eastAsia"/>
                <w:sz w:val="28"/>
                <w:szCs w:val="28"/>
              </w:rPr>
              <w:t xml:space="preserve">中共昆明市委办公室             </w:t>
            </w:r>
            <w:r>
              <w:rPr>
                <w:rFonts w:hint="default"/>
                <w:sz w:val="28"/>
                <w:szCs w:val="28"/>
                <w:lang w:val="en"/>
              </w:rPr>
              <w:t xml:space="preserve"> </w:t>
            </w:r>
            <w:r>
              <w:rPr>
                <w:rFonts w:hint="eastAsia"/>
                <w:sz w:val="28"/>
                <w:szCs w:val="28"/>
                <w:lang w:val="en-US" w:eastAsia="zh-CN"/>
              </w:rPr>
              <w:t xml:space="preserve"> </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default" w:ascii="Times New Roman" w:hAnsi="Times New Roman" w:cs="Times New Roman"/>
                <w:sz w:val="28"/>
                <w:szCs w:val="28"/>
              </w:rPr>
              <w:t xml:space="preserve"> 202</w:t>
            </w:r>
            <w:r>
              <w:rPr>
                <w:rFonts w:hint="eastAsia" w:ascii="Times New Roman" w:hAnsi="Times New Roman" w:cs="Times New Roman"/>
                <w:sz w:val="28"/>
                <w:szCs w:val="28"/>
                <w:lang w:val="en-US" w:eastAsia="zh-CN"/>
              </w:rPr>
              <w:t>3</w:t>
            </w:r>
            <w:r>
              <w:rPr>
                <w:rFonts w:hint="default" w:ascii="Times New Roman" w:hAnsi="Times New Roman" w:cs="Times New Roman"/>
                <w:sz w:val="28"/>
                <w:szCs w:val="28"/>
              </w:rPr>
              <w:t>年</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rPr>
              <w:t>月</w:t>
            </w:r>
            <w:r>
              <w:rPr>
                <w:rFonts w:hint="eastAsia" w:cs="Times New Roman"/>
                <w:sz w:val="28"/>
                <w:szCs w:val="28"/>
                <w:lang w:val="en-US" w:eastAsia="zh-CN"/>
              </w:rPr>
              <w:t>3</w:t>
            </w:r>
            <w:r>
              <w:rPr>
                <w:rFonts w:hint="default" w:ascii="Times New Roman" w:hAnsi="Times New Roman" w:cs="Times New Roman"/>
                <w:sz w:val="28"/>
                <w:szCs w:val="28"/>
              </w:rPr>
              <w:t>日</w:t>
            </w:r>
            <w:r>
              <w:rPr>
                <w:rFonts w:hint="eastAsia"/>
                <w:sz w:val="28"/>
                <w:szCs w:val="28"/>
              </w:rPr>
              <w:t xml:space="preserve">印发  </w:t>
            </w:r>
          </w:p>
        </w:tc>
      </w:tr>
    </w:tbl>
    <w:p w14:paraId="25AB4DB2">
      <w:pPr>
        <w:pStyle w:val="8"/>
        <w:jc w:val="both"/>
        <w:rPr>
          <w:rFonts w:hint="default" w:ascii="Times New Roman" w:hAnsi="Times New Roman"/>
          <w:u w:val="none"/>
          <w:lang w:val="en-US" w:eastAsia="zh-CN"/>
        </w:rPr>
      </w:pPr>
    </w:p>
    <w:sectPr>
      <w:footerReference r:id="rId7" w:type="default"/>
      <w:footerReference r:id="rId8" w:type="even"/>
      <w:pgSz w:w="11905" w:h="16838"/>
      <w:pgMar w:top="2098" w:right="1531" w:bottom="1984" w:left="1531" w:header="851" w:footer="1134" w:gutter="0"/>
      <w:paperSrc/>
      <w:cols w:space="72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script"/>
    <w:pitch w:val="default"/>
    <w:sig w:usb0="00000001" w:usb1="080E0000" w:usb2="00000000" w:usb3="00000000" w:csb0="00040000" w:csb1="00000000"/>
  </w:font>
  <w:font w:name="方正美黑简体">
    <w:altName w:val="黑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57448">
    <w:pPr>
      <w:pStyle w:val="13"/>
      <w:ind w:right="360"/>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963A213">
                          <w:pPr>
                            <w:pStyle w:val="13"/>
                            <w:wordWrap w:val="0"/>
                            <w:jc w:val="right"/>
                            <w:rPr>
                              <w:rStyle w:val="19"/>
                              <w:sz w:val="28"/>
                              <w:szCs w:val="28"/>
                            </w:rPr>
                          </w:pPr>
                          <w:r>
                            <w:rPr>
                              <w:rStyle w:val="19"/>
                              <w:rFonts w:hint="eastAsia" w:ascii="Calibri" w:hAnsi="Calibri"/>
                              <w:sz w:val="28"/>
                              <w:szCs w:val="28"/>
                            </w:rPr>
                            <w:t>　</w:t>
                          </w:r>
                          <w:r>
                            <w:rPr>
                              <w:rStyle w:val="19"/>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Style w:val="19"/>
                              <w:rFonts w:hint="default" w:ascii="Times New Roman" w:hAnsi="Times New Roman" w:cs="Times New Roman"/>
                              <w:sz w:val="28"/>
                              <w:szCs w:val="28"/>
                            </w:rPr>
                            <w:instrText xml:space="preserve">PAGE  </w:instrText>
                          </w:r>
                          <w:r>
                            <w:rPr>
                              <w:rFonts w:hint="default" w:ascii="Times New Roman" w:hAnsi="Times New Roman" w:cs="Times New Roman"/>
                              <w:sz w:val="28"/>
                              <w:szCs w:val="28"/>
                            </w:rPr>
                            <w:fldChar w:fldCharType="separate"/>
                          </w:r>
                          <w:r>
                            <w:rPr>
                              <w:rStyle w:val="19"/>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Style w:val="19"/>
                              <w:rFonts w:hint="default" w:ascii="Times New Roman" w:hAnsi="Times New Roman" w:cs="Times New Roman"/>
                              <w:sz w:val="28"/>
                              <w:szCs w:val="28"/>
                            </w:rPr>
                            <w:t xml:space="preserve"> —</w:t>
                          </w:r>
                          <w:r>
                            <w:rPr>
                              <w:rStyle w:val="19"/>
                              <w:rFonts w:hint="eastAsia" w:ascii="Calibri" w:hAnsi="Calibri"/>
                              <w:sz w:val="28"/>
                              <w:szCs w:val="28"/>
                            </w:rPr>
                            <w:t>　</w:t>
                          </w:r>
                        </w:p>
                        <w:p w14:paraId="7D9DA46D"/>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1963A213">
                    <w:pPr>
                      <w:pStyle w:val="13"/>
                      <w:wordWrap w:val="0"/>
                      <w:jc w:val="right"/>
                      <w:rPr>
                        <w:rStyle w:val="19"/>
                        <w:sz w:val="28"/>
                        <w:szCs w:val="28"/>
                      </w:rPr>
                    </w:pPr>
                    <w:r>
                      <w:rPr>
                        <w:rStyle w:val="19"/>
                        <w:rFonts w:hint="eastAsia" w:ascii="Calibri" w:hAnsi="Calibri"/>
                        <w:sz w:val="28"/>
                        <w:szCs w:val="28"/>
                      </w:rPr>
                      <w:t>　</w:t>
                    </w:r>
                    <w:r>
                      <w:rPr>
                        <w:rStyle w:val="19"/>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Style w:val="19"/>
                        <w:rFonts w:hint="default" w:ascii="Times New Roman" w:hAnsi="Times New Roman" w:cs="Times New Roman"/>
                        <w:sz w:val="28"/>
                        <w:szCs w:val="28"/>
                      </w:rPr>
                      <w:instrText xml:space="preserve">PAGE  </w:instrText>
                    </w:r>
                    <w:r>
                      <w:rPr>
                        <w:rFonts w:hint="default" w:ascii="Times New Roman" w:hAnsi="Times New Roman" w:cs="Times New Roman"/>
                        <w:sz w:val="28"/>
                        <w:szCs w:val="28"/>
                      </w:rPr>
                      <w:fldChar w:fldCharType="separate"/>
                    </w:r>
                    <w:r>
                      <w:rPr>
                        <w:rStyle w:val="19"/>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Style w:val="19"/>
                        <w:rFonts w:hint="default" w:ascii="Times New Roman" w:hAnsi="Times New Roman" w:cs="Times New Roman"/>
                        <w:sz w:val="28"/>
                        <w:szCs w:val="28"/>
                      </w:rPr>
                      <w:t xml:space="preserve"> —</w:t>
                    </w:r>
                    <w:r>
                      <w:rPr>
                        <w:rStyle w:val="19"/>
                        <w:rFonts w:hint="eastAsia" w:ascii="Calibri" w:hAnsi="Calibri"/>
                        <w:sz w:val="28"/>
                        <w:szCs w:val="28"/>
                      </w:rPr>
                      <w:t>　</w:t>
                    </w:r>
                  </w:p>
                  <w:p w14:paraId="7D9DA46D"/>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A0445">
    <w:pPr>
      <w:pStyle w:val="13"/>
      <w:framePr w:wrap="around" w:vAnchor="text" w:hAnchor="margin" w:xAlign="outside" w:y="1"/>
      <w:rPr>
        <w:rStyle w:val="19"/>
      </w:rPr>
    </w:pPr>
    <w:r>
      <w:fldChar w:fldCharType="begin"/>
    </w:r>
    <w:r>
      <w:rPr>
        <w:rStyle w:val="19"/>
        <w:rFonts w:ascii="Calibri" w:hAnsi="Calibri"/>
      </w:rPr>
      <w:instrText xml:space="preserve">PAGE  </w:instrText>
    </w:r>
    <w:r>
      <w:fldChar w:fldCharType="end"/>
    </w:r>
  </w:p>
  <w:p w14:paraId="7C5816AC">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D7C13">
    <w:pPr>
      <w:pStyle w:val="13"/>
      <w:wordWrap w:val="0"/>
      <w:jc w:val="right"/>
      <w:rPr>
        <w:rStyle w:val="19"/>
        <w:sz w:val="28"/>
        <w:szCs w:val="28"/>
      </w:rPr>
    </w:pPr>
  </w:p>
  <w:p w14:paraId="0DE019E2">
    <w:pPr>
      <w:widowControl w:val="0"/>
      <w:snapToGrid w:val="0"/>
      <w:jc w:val="lef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743B83">
                          <w:pPr>
                            <w:pStyle w:val="13"/>
                            <w:wordWrap w:val="0"/>
                            <w:jc w:val="right"/>
                          </w:pPr>
                          <w:r>
                            <w:rPr>
                              <w:rStyle w:val="19"/>
                              <w:rFonts w:hint="eastAsia" w:ascii="Calibri" w:hAnsi="Calibri"/>
                              <w:sz w:val="28"/>
                              <w:szCs w:val="28"/>
                            </w:rPr>
                            <w:t xml:space="preserve">　— </w:t>
                          </w:r>
                          <w:r>
                            <w:rPr>
                              <w:sz w:val="28"/>
                              <w:szCs w:val="28"/>
                            </w:rPr>
                            <w:fldChar w:fldCharType="begin"/>
                          </w:r>
                          <w:r>
                            <w:rPr>
                              <w:rStyle w:val="19"/>
                              <w:rFonts w:ascii="Calibri" w:hAnsi="Calibri"/>
                              <w:sz w:val="28"/>
                              <w:szCs w:val="28"/>
                            </w:rPr>
                            <w:instrText xml:space="preserve">PAGE  </w:instrText>
                          </w:r>
                          <w:r>
                            <w:rPr>
                              <w:sz w:val="28"/>
                              <w:szCs w:val="28"/>
                            </w:rPr>
                            <w:fldChar w:fldCharType="separate"/>
                          </w:r>
                          <w:r>
                            <w:rPr>
                              <w:rStyle w:val="19"/>
                              <w:rFonts w:ascii="Calibri" w:hAnsi="Calibri"/>
                              <w:sz w:val="28"/>
                              <w:szCs w:val="28"/>
                            </w:rPr>
                            <w:t>6</w:t>
                          </w:r>
                          <w:r>
                            <w:rPr>
                              <w:sz w:val="28"/>
                              <w:szCs w:val="28"/>
                            </w:rPr>
                            <w:fldChar w:fldCharType="end"/>
                          </w:r>
                          <w:r>
                            <w:rPr>
                              <w:rStyle w:val="19"/>
                              <w:rFonts w:hint="eastAsia" w:ascii="Calibri" w:hAnsi="Calibri"/>
                              <w:sz w:val="28"/>
                              <w:szCs w:val="28"/>
                            </w:rPr>
                            <w:t xml:space="preserve"> —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TfxnswBAACnAwAADgAAAGRycy9lMm9Eb2MueG1srVPNjtMwEL4j8Q6W&#10;7zRpk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2T&#10;PH3AiqoeAtXF4c4PtDRzHCmYWA8t2PQlPozyJO75Kq4aIpPp0nq1XpeUkpSbHcIvHq8HwPhWecuS&#10;UXOg18uiitN7jGPpXJK6OX+vjckvaNxfAcIcIyqvwHQ7MRknTlYc9sNEb++bM7HraQ1q7mjrOTPv&#10;HKmcNmY2YDb2s3EMoA9dXqnUHcPtMdJIedLUYYQlhsmh98tcp11LC/Knn6se/6/t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NN/GezAEAAKcDAAAOAAAAAAAAAAEAIAAAAB4BAABkcnMvZTJv&#10;RG9jLnhtbFBLBQYAAAAABgAGAFkBAABcBQAAAAA=&#10;">
              <v:fill on="f" focussize="0,0"/>
              <v:stroke on="f"/>
              <v:imagedata o:title=""/>
              <o:lock v:ext="edit" aspectratio="f"/>
              <v:textbox inset="0mm,0mm,0mm,0mm" style="mso-fit-shape-to-text:t;">
                <w:txbxContent>
                  <w:p w14:paraId="6B743B83">
                    <w:pPr>
                      <w:pStyle w:val="13"/>
                      <w:wordWrap w:val="0"/>
                      <w:jc w:val="right"/>
                    </w:pPr>
                    <w:r>
                      <w:rPr>
                        <w:rStyle w:val="19"/>
                        <w:rFonts w:hint="eastAsia" w:ascii="Calibri" w:hAnsi="Calibri"/>
                        <w:sz w:val="28"/>
                        <w:szCs w:val="28"/>
                      </w:rPr>
                      <w:t xml:space="preserve">　— </w:t>
                    </w:r>
                    <w:r>
                      <w:rPr>
                        <w:sz w:val="28"/>
                        <w:szCs w:val="28"/>
                      </w:rPr>
                      <w:fldChar w:fldCharType="begin"/>
                    </w:r>
                    <w:r>
                      <w:rPr>
                        <w:rStyle w:val="19"/>
                        <w:rFonts w:ascii="Calibri" w:hAnsi="Calibri"/>
                        <w:sz w:val="28"/>
                        <w:szCs w:val="28"/>
                      </w:rPr>
                      <w:instrText xml:space="preserve">PAGE  </w:instrText>
                    </w:r>
                    <w:r>
                      <w:rPr>
                        <w:sz w:val="28"/>
                        <w:szCs w:val="28"/>
                      </w:rPr>
                      <w:fldChar w:fldCharType="separate"/>
                    </w:r>
                    <w:r>
                      <w:rPr>
                        <w:rStyle w:val="19"/>
                        <w:rFonts w:ascii="Calibri" w:hAnsi="Calibri"/>
                        <w:sz w:val="28"/>
                        <w:szCs w:val="28"/>
                      </w:rPr>
                      <w:t>6</w:t>
                    </w:r>
                    <w:r>
                      <w:rPr>
                        <w:sz w:val="28"/>
                        <w:szCs w:val="28"/>
                      </w:rPr>
                      <w:fldChar w:fldCharType="end"/>
                    </w:r>
                    <w:r>
                      <w:rPr>
                        <w:rStyle w:val="19"/>
                        <w:rFonts w:hint="eastAsia" w:ascii="Calibri" w:hAnsi="Calibri"/>
                        <w:sz w:val="28"/>
                        <w:szCs w:val="28"/>
                      </w:rPr>
                      <w:t xml:space="preserve"> —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8F8F9">
    <w:pPr>
      <w:pStyle w:val="13"/>
      <w:framePr w:wrap="around" w:vAnchor="text" w:hAnchor="page" w:x="1528" w:y="-577"/>
      <w:wordWrap w:val="0"/>
      <w:jc w:val="right"/>
      <w:rPr>
        <w:rStyle w:val="19"/>
        <w:sz w:val="28"/>
        <w:szCs w:val="28"/>
      </w:rPr>
    </w:pPr>
    <w:r>
      <w:rPr>
        <w:rStyle w:val="19"/>
        <w:rFonts w:hint="eastAsia"/>
        <w:sz w:val="28"/>
        <w:szCs w:val="28"/>
      </w:rPr>
      <w:t xml:space="preserve">　— </w:t>
    </w:r>
    <w:r>
      <w:rPr>
        <w:rStyle w:val="19"/>
        <w:sz w:val="28"/>
        <w:szCs w:val="28"/>
      </w:rPr>
      <w:fldChar w:fldCharType="begin"/>
    </w:r>
    <w:r>
      <w:rPr>
        <w:rStyle w:val="19"/>
        <w:sz w:val="28"/>
        <w:szCs w:val="28"/>
      </w:rPr>
      <w:instrText xml:space="preserve">PAGE  </w:instrText>
    </w:r>
    <w:r>
      <w:rPr>
        <w:rStyle w:val="19"/>
        <w:sz w:val="28"/>
        <w:szCs w:val="28"/>
      </w:rPr>
      <w:fldChar w:fldCharType="separate"/>
    </w:r>
    <w:r>
      <w:rPr>
        <w:rStyle w:val="19"/>
        <w:sz w:val="28"/>
        <w:szCs w:val="28"/>
      </w:rPr>
      <w:t>2</w:t>
    </w:r>
    <w:r>
      <w:rPr>
        <w:rStyle w:val="19"/>
        <w:sz w:val="28"/>
        <w:szCs w:val="28"/>
      </w:rPr>
      <w:fldChar w:fldCharType="end"/>
    </w:r>
    <w:r>
      <w:rPr>
        <w:rStyle w:val="19"/>
        <w:rFonts w:hint="eastAsia"/>
        <w:sz w:val="28"/>
        <w:szCs w:val="28"/>
      </w:rPr>
      <w:t xml:space="preserve"> —　</w:t>
    </w:r>
  </w:p>
  <w:p w14:paraId="7484DAAD">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C181">
    <w:pPr>
      <w:pStyle w:val="13"/>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end"/>
    </w:r>
  </w:p>
  <w:p w14:paraId="7512B43E">
    <w:pPr>
      <w:pStyle w:val="1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E4AB2">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hyphenationZone w:val="360"/>
  <w:drawingGridHorizontalSpacing w:val="320"/>
  <w:drawingGridVerticalSpacing w:val="222"/>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1076"/>
    <w:rsid w:val="00016662"/>
    <w:rsid w:val="000213A6"/>
    <w:rsid w:val="00024D19"/>
    <w:rsid w:val="000403EA"/>
    <w:rsid w:val="00044AEC"/>
    <w:rsid w:val="00052B55"/>
    <w:rsid w:val="00052D4E"/>
    <w:rsid w:val="0005413B"/>
    <w:rsid w:val="000830C0"/>
    <w:rsid w:val="000A4295"/>
    <w:rsid w:val="000C3DFD"/>
    <w:rsid w:val="000D4AB4"/>
    <w:rsid w:val="000D7D34"/>
    <w:rsid w:val="000E0480"/>
    <w:rsid w:val="000E3897"/>
    <w:rsid w:val="000E580C"/>
    <w:rsid w:val="000E5B1C"/>
    <w:rsid w:val="000F29BC"/>
    <w:rsid w:val="00112128"/>
    <w:rsid w:val="00115D4B"/>
    <w:rsid w:val="0011690D"/>
    <w:rsid w:val="00122274"/>
    <w:rsid w:val="00124000"/>
    <w:rsid w:val="00131938"/>
    <w:rsid w:val="00147CBF"/>
    <w:rsid w:val="0016775C"/>
    <w:rsid w:val="00172DC0"/>
    <w:rsid w:val="00175ADF"/>
    <w:rsid w:val="00182EE0"/>
    <w:rsid w:val="001843E2"/>
    <w:rsid w:val="00197722"/>
    <w:rsid w:val="001A0125"/>
    <w:rsid w:val="001A2C00"/>
    <w:rsid w:val="001B0B36"/>
    <w:rsid w:val="001B2CCE"/>
    <w:rsid w:val="001B6336"/>
    <w:rsid w:val="001C154B"/>
    <w:rsid w:val="001C6365"/>
    <w:rsid w:val="001D3AF4"/>
    <w:rsid w:val="001E1B94"/>
    <w:rsid w:val="001E2CFF"/>
    <w:rsid w:val="00201D77"/>
    <w:rsid w:val="00214F2A"/>
    <w:rsid w:val="00220EF3"/>
    <w:rsid w:val="00225623"/>
    <w:rsid w:val="002349D1"/>
    <w:rsid w:val="00244944"/>
    <w:rsid w:val="00264289"/>
    <w:rsid w:val="00274AC1"/>
    <w:rsid w:val="002842F5"/>
    <w:rsid w:val="0028573A"/>
    <w:rsid w:val="002C0259"/>
    <w:rsid w:val="002C531A"/>
    <w:rsid w:val="002C56D5"/>
    <w:rsid w:val="002F6518"/>
    <w:rsid w:val="00316869"/>
    <w:rsid w:val="00321E80"/>
    <w:rsid w:val="0033546C"/>
    <w:rsid w:val="00336DBB"/>
    <w:rsid w:val="00355B65"/>
    <w:rsid w:val="00355F9C"/>
    <w:rsid w:val="003655F8"/>
    <w:rsid w:val="00366AA4"/>
    <w:rsid w:val="003751BA"/>
    <w:rsid w:val="00376E8E"/>
    <w:rsid w:val="003900E0"/>
    <w:rsid w:val="003A73CE"/>
    <w:rsid w:val="003B6EAF"/>
    <w:rsid w:val="003C50BC"/>
    <w:rsid w:val="003F5282"/>
    <w:rsid w:val="003F5F77"/>
    <w:rsid w:val="00427348"/>
    <w:rsid w:val="00432F7C"/>
    <w:rsid w:val="004539E3"/>
    <w:rsid w:val="0046799F"/>
    <w:rsid w:val="004828E2"/>
    <w:rsid w:val="004835A4"/>
    <w:rsid w:val="004868ED"/>
    <w:rsid w:val="004B1E47"/>
    <w:rsid w:val="004B4A5A"/>
    <w:rsid w:val="004C1DD1"/>
    <w:rsid w:val="004C3F2F"/>
    <w:rsid w:val="004D3E70"/>
    <w:rsid w:val="004E1F94"/>
    <w:rsid w:val="004E55E6"/>
    <w:rsid w:val="004F009A"/>
    <w:rsid w:val="00526593"/>
    <w:rsid w:val="00531F3A"/>
    <w:rsid w:val="00532AA8"/>
    <w:rsid w:val="0053537C"/>
    <w:rsid w:val="0054088B"/>
    <w:rsid w:val="005429DE"/>
    <w:rsid w:val="005508C8"/>
    <w:rsid w:val="00551729"/>
    <w:rsid w:val="00554889"/>
    <w:rsid w:val="00564646"/>
    <w:rsid w:val="00564F0E"/>
    <w:rsid w:val="00573CB6"/>
    <w:rsid w:val="0058046B"/>
    <w:rsid w:val="005837D6"/>
    <w:rsid w:val="00591538"/>
    <w:rsid w:val="00596AF2"/>
    <w:rsid w:val="005B5030"/>
    <w:rsid w:val="005C1447"/>
    <w:rsid w:val="005C5633"/>
    <w:rsid w:val="005D5A99"/>
    <w:rsid w:val="005F26A1"/>
    <w:rsid w:val="006210E3"/>
    <w:rsid w:val="006444F3"/>
    <w:rsid w:val="00661906"/>
    <w:rsid w:val="00667B19"/>
    <w:rsid w:val="006702DC"/>
    <w:rsid w:val="0067720C"/>
    <w:rsid w:val="00690F30"/>
    <w:rsid w:val="006A5433"/>
    <w:rsid w:val="006D2B99"/>
    <w:rsid w:val="006D2CE6"/>
    <w:rsid w:val="006E6479"/>
    <w:rsid w:val="006F114E"/>
    <w:rsid w:val="006F69D1"/>
    <w:rsid w:val="006F78DD"/>
    <w:rsid w:val="00713207"/>
    <w:rsid w:val="00731CC3"/>
    <w:rsid w:val="00741C9A"/>
    <w:rsid w:val="00744331"/>
    <w:rsid w:val="007511F9"/>
    <w:rsid w:val="007571A6"/>
    <w:rsid w:val="00757F33"/>
    <w:rsid w:val="00773B36"/>
    <w:rsid w:val="007816EA"/>
    <w:rsid w:val="00786807"/>
    <w:rsid w:val="007A7A9D"/>
    <w:rsid w:val="007B7CF8"/>
    <w:rsid w:val="007C0989"/>
    <w:rsid w:val="007E6BD0"/>
    <w:rsid w:val="00812712"/>
    <w:rsid w:val="008130DA"/>
    <w:rsid w:val="00814FB1"/>
    <w:rsid w:val="008249CB"/>
    <w:rsid w:val="00825E56"/>
    <w:rsid w:val="008401E3"/>
    <w:rsid w:val="008461EF"/>
    <w:rsid w:val="00851224"/>
    <w:rsid w:val="00856369"/>
    <w:rsid w:val="00861E20"/>
    <w:rsid w:val="00870215"/>
    <w:rsid w:val="008740E2"/>
    <w:rsid w:val="00883BCE"/>
    <w:rsid w:val="00891737"/>
    <w:rsid w:val="00894552"/>
    <w:rsid w:val="008A468C"/>
    <w:rsid w:val="008B7233"/>
    <w:rsid w:val="008B7D11"/>
    <w:rsid w:val="008C3E1A"/>
    <w:rsid w:val="008D6689"/>
    <w:rsid w:val="008D6CC1"/>
    <w:rsid w:val="008F2E6F"/>
    <w:rsid w:val="00902DA5"/>
    <w:rsid w:val="00905664"/>
    <w:rsid w:val="00946625"/>
    <w:rsid w:val="00950A73"/>
    <w:rsid w:val="00955692"/>
    <w:rsid w:val="0097325E"/>
    <w:rsid w:val="00976A8F"/>
    <w:rsid w:val="00982115"/>
    <w:rsid w:val="00985B36"/>
    <w:rsid w:val="009A6A61"/>
    <w:rsid w:val="009A6F85"/>
    <w:rsid w:val="009B4BE9"/>
    <w:rsid w:val="009C06CF"/>
    <w:rsid w:val="009D238D"/>
    <w:rsid w:val="009D42EF"/>
    <w:rsid w:val="009E16B2"/>
    <w:rsid w:val="00A239A2"/>
    <w:rsid w:val="00A44CC1"/>
    <w:rsid w:val="00A46D55"/>
    <w:rsid w:val="00A4760C"/>
    <w:rsid w:val="00A52969"/>
    <w:rsid w:val="00A55BB7"/>
    <w:rsid w:val="00A74FE4"/>
    <w:rsid w:val="00A84B30"/>
    <w:rsid w:val="00A930A1"/>
    <w:rsid w:val="00AA16D3"/>
    <w:rsid w:val="00AB5466"/>
    <w:rsid w:val="00AC2547"/>
    <w:rsid w:val="00AC2A3E"/>
    <w:rsid w:val="00AC7351"/>
    <w:rsid w:val="00AD21BC"/>
    <w:rsid w:val="00AD423A"/>
    <w:rsid w:val="00B00DAE"/>
    <w:rsid w:val="00B1050F"/>
    <w:rsid w:val="00B150A8"/>
    <w:rsid w:val="00B2146B"/>
    <w:rsid w:val="00B23AE5"/>
    <w:rsid w:val="00B24337"/>
    <w:rsid w:val="00B3225E"/>
    <w:rsid w:val="00B51C47"/>
    <w:rsid w:val="00B60C39"/>
    <w:rsid w:val="00B71127"/>
    <w:rsid w:val="00B76844"/>
    <w:rsid w:val="00B84DF6"/>
    <w:rsid w:val="00B96915"/>
    <w:rsid w:val="00B9734E"/>
    <w:rsid w:val="00BA5729"/>
    <w:rsid w:val="00BA6846"/>
    <w:rsid w:val="00BC0AE3"/>
    <w:rsid w:val="00BE53BE"/>
    <w:rsid w:val="00BF6B78"/>
    <w:rsid w:val="00C26E3B"/>
    <w:rsid w:val="00C33047"/>
    <w:rsid w:val="00C468A2"/>
    <w:rsid w:val="00C51030"/>
    <w:rsid w:val="00C71015"/>
    <w:rsid w:val="00C72ECC"/>
    <w:rsid w:val="00C819E4"/>
    <w:rsid w:val="00C945B9"/>
    <w:rsid w:val="00C97D18"/>
    <w:rsid w:val="00CA4BD6"/>
    <w:rsid w:val="00CC2DC1"/>
    <w:rsid w:val="00CD025D"/>
    <w:rsid w:val="00CD311F"/>
    <w:rsid w:val="00CD43CA"/>
    <w:rsid w:val="00CD6477"/>
    <w:rsid w:val="00CE3CC1"/>
    <w:rsid w:val="00CE7A68"/>
    <w:rsid w:val="00CF19F9"/>
    <w:rsid w:val="00D229E3"/>
    <w:rsid w:val="00D31B70"/>
    <w:rsid w:val="00D35C7B"/>
    <w:rsid w:val="00D36F0C"/>
    <w:rsid w:val="00D40273"/>
    <w:rsid w:val="00D80605"/>
    <w:rsid w:val="00D951FF"/>
    <w:rsid w:val="00D9551D"/>
    <w:rsid w:val="00DA6078"/>
    <w:rsid w:val="00DB0300"/>
    <w:rsid w:val="00DB5ADB"/>
    <w:rsid w:val="00DD2A86"/>
    <w:rsid w:val="00DD68AE"/>
    <w:rsid w:val="00E05BBC"/>
    <w:rsid w:val="00E07BA8"/>
    <w:rsid w:val="00E1565B"/>
    <w:rsid w:val="00E217F9"/>
    <w:rsid w:val="00E3073D"/>
    <w:rsid w:val="00E34013"/>
    <w:rsid w:val="00E36447"/>
    <w:rsid w:val="00E515B0"/>
    <w:rsid w:val="00E53E4E"/>
    <w:rsid w:val="00E57073"/>
    <w:rsid w:val="00E57639"/>
    <w:rsid w:val="00E67537"/>
    <w:rsid w:val="00E72D6C"/>
    <w:rsid w:val="00E75C87"/>
    <w:rsid w:val="00E81BDD"/>
    <w:rsid w:val="00E848DC"/>
    <w:rsid w:val="00E87D96"/>
    <w:rsid w:val="00E937C9"/>
    <w:rsid w:val="00E9547A"/>
    <w:rsid w:val="00E97686"/>
    <w:rsid w:val="00EA67D8"/>
    <w:rsid w:val="00EB6C52"/>
    <w:rsid w:val="00EC1087"/>
    <w:rsid w:val="00EC2DB4"/>
    <w:rsid w:val="00EC3C8E"/>
    <w:rsid w:val="00EE557E"/>
    <w:rsid w:val="00EF1744"/>
    <w:rsid w:val="00F071DF"/>
    <w:rsid w:val="00F160C5"/>
    <w:rsid w:val="00F20F7A"/>
    <w:rsid w:val="00F25031"/>
    <w:rsid w:val="00F3073B"/>
    <w:rsid w:val="00F45732"/>
    <w:rsid w:val="00F60E8E"/>
    <w:rsid w:val="00F640DC"/>
    <w:rsid w:val="00F66660"/>
    <w:rsid w:val="00F717C2"/>
    <w:rsid w:val="00F71AEB"/>
    <w:rsid w:val="00F75A72"/>
    <w:rsid w:val="00F825D5"/>
    <w:rsid w:val="00F86F32"/>
    <w:rsid w:val="00F9328C"/>
    <w:rsid w:val="00F96CD5"/>
    <w:rsid w:val="00FA06DD"/>
    <w:rsid w:val="00FA0F3F"/>
    <w:rsid w:val="00FA28BB"/>
    <w:rsid w:val="00FB0A37"/>
    <w:rsid w:val="00FB1DDE"/>
    <w:rsid w:val="00FC379D"/>
    <w:rsid w:val="00FC5413"/>
    <w:rsid w:val="00FD6442"/>
    <w:rsid w:val="00FE3B0D"/>
    <w:rsid w:val="00FF3EB4"/>
    <w:rsid w:val="06D7D755"/>
    <w:rsid w:val="0B6032EA"/>
    <w:rsid w:val="0BDF71B7"/>
    <w:rsid w:val="0C19256D"/>
    <w:rsid w:val="0CE8A4E0"/>
    <w:rsid w:val="0D5F195E"/>
    <w:rsid w:val="0DB56176"/>
    <w:rsid w:val="0EAA9F84"/>
    <w:rsid w:val="0FFA112A"/>
    <w:rsid w:val="10944EF5"/>
    <w:rsid w:val="11F0E483"/>
    <w:rsid w:val="148E0CCD"/>
    <w:rsid w:val="14BF1A12"/>
    <w:rsid w:val="165789B2"/>
    <w:rsid w:val="17583E30"/>
    <w:rsid w:val="17599C5E"/>
    <w:rsid w:val="18437E17"/>
    <w:rsid w:val="1A660251"/>
    <w:rsid w:val="1B9D7A64"/>
    <w:rsid w:val="1CC5AC05"/>
    <w:rsid w:val="1D7FCD23"/>
    <w:rsid w:val="1D8E4936"/>
    <w:rsid w:val="1D960CBA"/>
    <w:rsid w:val="1FDFCC48"/>
    <w:rsid w:val="1FFECDE6"/>
    <w:rsid w:val="20C04BB6"/>
    <w:rsid w:val="20CC54A3"/>
    <w:rsid w:val="21FA3CEE"/>
    <w:rsid w:val="25F77180"/>
    <w:rsid w:val="28D62739"/>
    <w:rsid w:val="2B0C35FB"/>
    <w:rsid w:val="2BB17CF4"/>
    <w:rsid w:val="2E0E6BB9"/>
    <w:rsid w:val="2F5FF5F9"/>
    <w:rsid w:val="2FDAE9FB"/>
    <w:rsid w:val="32E463CD"/>
    <w:rsid w:val="32FBED64"/>
    <w:rsid w:val="3317D4C7"/>
    <w:rsid w:val="33BF0BF2"/>
    <w:rsid w:val="360A1ADD"/>
    <w:rsid w:val="36B0122C"/>
    <w:rsid w:val="377BAC82"/>
    <w:rsid w:val="37BFBAD9"/>
    <w:rsid w:val="38201157"/>
    <w:rsid w:val="38ECAB10"/>
    <w:rsid w:val="3AC12936"/>
    <w:rsid w:val="3B5F21FA"/>
    <w:rsid w:val="3B6F23E6"/>
    <w:rsid w:val="3FBF9C6C"/>
    <w:rsid w:val="3FCF7198"/>
    <w:rsid w:val="421A662D"/>
    <w:rsid w:val="42D93A73"/>
    <w:rsid w:val="42FFCA94"/>
    <w:rsid w:val="43EE842B"/>
    <w:rsid w:val="48D66FE4"/>
    <w:rsid w:val="496E6220"/>
    <w:rsid w:val="4A8FD5D1"/>
    <w:rsid w:val="4ACB0877"/>
    <w:rsid w:val="4AF672D1"/>
    <w:rsid w:val="4B142309"/>
    <w:rsid w:val="4B156AB9"/>
    <w:rsid w:val="4F5126FB"/>
    <w:rsid w:val="514DEB55"/>
    <w:rsid w:val="536E6D02"/>
    <w:rsid w:val="53DBEDBD"/>
    <w:rsid w:val="576B954A"/>
    <w:rsid w:val="57C4EF75"/>
    <w:rsid w:val="5C1245DE"/>
    <w:rsid w:val="5D092F31"/>
    <w:rsid w:val="5D43399A"/>
    <w:rsid w:val="5EA332A9"/>
    <w:rsid w:val="5FDB717A"/>
    <w:rsid w:val="5FF98023"/>
    <w:rsid w:val="5FFF472A"/>
    <w:rsid w:val="65F301AA"/>
    <w:rsid w:val="6624D362"/>
    <w:rsid w:val="69DF0F35"/>
    <w:rsid w:val="6AB4FC32"/>
    <w:rsid w:val="6C047729"/>
    <w:rsid w:val="6CCF0D46"/>
    <w:rsid w:val="6D3FD20A"/>
    <w:rsid w:val="6ECD1821"/>
    <w:rsid w:val="6FC7DE6A"/>
    <w:rsid w:val="6FF7F538"/>
    <w:rsid w:val="710C46D9"/>
    <w:rsid w:val="72FF7CF6"/>
    <w:rsid w:val="747FEC1E"/>
    <w:rsid w:val="74B4031B"/>
    <w:rsid w:val="76563112"/>
    <w:rsid w:val="766A30F7"/>
    <w:rsid w:val="77080E40"/>
    <w:rsid w:val="776086F4"/>
    <w:rsid w:val="77BF61D0"/>
    <w:rsid w:val="77F794CC"/>
    <w:rsid w:val="77FA5438"/>
    <w:rsid w:val="77FE43C4"/>
    <w:rsid w:val="77FF77E2"/>
    <w:rsid w:val="78F3543B"/>
    <w:rsid w:val="79181B6F"/>
    <w:rsid w:val="79F34B24"/>
    <w:rsid w:val="7A936D02"/>
    <w:rsid w:val="7BFF35B3"/>
    <w:rsid w:val="7BFFB8CB"/>
    <w:rsid w:val="7C8F357A"/>
    <w:rsid w:val="7EDB0258"/>
    <w:rsid w:val="7EDDE146"/>
    <w:rsid w:val="7EEBC51C"/>
    <w:rsid w:val="7FB9687A"/>
    <w:rsid w:val="7FB9FD61"/>
    <w:rsid w:val="7FFB5D4F"/>
    <w:rsid w:val="800D44A7"/>
    <w:rsid w:val="897FED81"/>
    <w:rsid w:val="898E1FF5"/>
    <w:rsid w:val="899D8772"/>
    <w:rsid w:val="8A8D2D43"/>
    <w:rsid w:val="8CCAA21B"/>
    <w:rsid w:val="8D10DD72"/>
    <w:rsid w:val="8D538952"/>
    <w:rsid w:val="903FC3EB"/>
    <w:rsid w:val="9102C6F5"/>
    <w:rsid w:val="96578BE7"/>
    <w:rsid w:val="9703FDB7"/>
    <w:rsid w:val="98D08F94"/>
    <w:rsid w:val="9D59D4DB"/>
    <w:rsid w:val="9EB6AFFC"/>
    <w:rsid w:val="9FB15807"/>
    <w:rsid w:val="9FCBD99B"/>
    <w:rsid w:val="A0A58250"/>
    <w:rsid w:val="A396637E"/>
    <w:rsid w:val="A3C1AAC6"/>
    <w:rsid w:val="A70BE9DC"/>
    <w:rsid w:val="A78C9B0A"/>
    <w:rsid w:val="A83E212C"/>
    <w:rsid w:val="A852B348"/>
    <w:rsid w:val="ADD3F559"/>
    <w:rsid w:val="AF6FCA72"/>
    <w:rsid w:val="AFF6A203"/>
    <w:rsid w:val="B0416500"/>
    <w:rsid w:val="B3FF1442"/>
    <w:rsid w:val="B44E2467"/>
    <w:rsid w:val="B5479835"/>
    <w:rsid w:val="B5DD5B13"/>
    <w:rsid w:val="B6CF2ED9"/>
    <w:rsid w:val="B7FB854D"/>
    <w:rsid w:val="B9ED78F7"/>
    <w:rsid w:val="BAF9822C"/>
    <w:rsid w:val="BCB7030E"/>
    <w:rsid w:val="BDF7CFAD"/>
    <w:rsid w:val="BDFC4926"/>
    <w:rsid w:val="C57F84B1"/>
    <w:rsid w:val="C7DC37A8"/>
    <w:rsid w:val="C842DF2E"/>
    <w:rsid w:val="C9DE5B5A"/>
    <w:rsid w:val="CA9B123D"/>
    <w:rsid w:val="CB5D38B0"/>
    <w:rsid w:val="CEFF19D3"/>
    <w:rsid w:val="CF3DBA12"/>
    <w:rsid w:val="CF65B909"/>
    <w:rsid w:val="D086D4AF"/>
    <w:rsid w:val="D377E4EE"/>
    <w:rsid w:val="D77FFBF8"/>
    <w:rsid w:val="D7EA64F4"/>
    <w:rsid w:val="D924D7AF"/>
    <w:rsid w:val="DBDD6423"/>
    <w:rsid w:val="DCDF72A0"/>
    <w:rsid w:val="DCF23BC8"/>
    <w:rsid w:val="DE75C586"/>
    <w:rsid w:val="DEFFAA8D"/>
    <w:rsid w:val="DFEB3E5F"/>
    <w:rsid w:val="E1BEE978"/>
    <w:rsid w:val="E5BDEE27"/>
    <w:rsid w:val="E7736E58"/>
    <w:rsid w:val="E7FF107B"/>
    <w:rsid w:val="E9898A17"/>
    <w:rsid w:val="EB59C790"/>
    <w:rsid w:val="EDFEEE2E"/>
    <w:rsid w:val="EE5DC2E7"/>
    <w:rsid w:val="EF7210AC"/>
    <w:rsid w:val="EFE4EE1D"/>
    <w:rsid w:val="F0C546D0"/>
    <w:rsid w:val="F113E808"/>
    <w:rsid w:val="F18766F5"/>
    <w:rsid w:val="F2E6E4A5"/>
    <w:rsid w:val="F6FD031B"/>
    <w:rsid w:val="F7AC014E"/>
    <w:rsid w:val="F7DF616D"/>
    <w:rsid w:val="F82D4DB2"/>
    <w:rsid w:val="FBD55731"/>
    <w:rsid w:val="FBEF1245"/>
    <w:rsid w:val="FBFB0ECD"/>
    <w:rsid w:val="FBFF8FCF"/>
    <w:rsid w:val="FC037FE1"/>
    <w:rsid w:val="FC89C260"/>
    <w:rsid w:val="FC8E2971"/>
    <w:rsid w:val="FEB6727F"/>
    <w:rsid w:val="FEFAD562"/>
    <w:rsid w:val="FF3B4555"/>
    <w:rsid w:val="FF3EA6B8"/>
    <w:rsid w:val="FF465DBA"/>
    <w:rsid w:val="FF4FFC6A"/>
    <w:rsid w:val="FF566753"/>
    <w:rsid w:val="FF57094F"/>
    <w:rsid w:val="FF6E542A"/>
    <w:rsid w:val="FF6FFD19"/>
    <w:rsid w:val="FFBF0E98"/>
    <w:rsid w:val="FFBFFDB8"/>
    <w:rsid w:val="FFEB8638"/>
    <w:rsid w:val="FFF0A773"/>
    <w:rsid w:val="FFFB4976"/>
    <w:rsid w:val="FFFD6817"/>
    <w:rsid w:val="FFFDE6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eastAsia="仿宋_GB2312"/>
      <w:kern w:val="2"/>
      <w:sz w:val="32"/>
      <w:lang w:val="en-US" w:eastAsia="zh-CN" w:bidi="ar-SA"/>
    </w:rPr>
  </w:style>
  <w:style w:type="paragraph" w:styleId="3">
    <w:name w:val="heading 1"/>
    <w:next w:val="1"/>
    <w:qFormat/>
    <w:uiPriority w:val="0"/>
    <w:pPr>
      <w:keepNext/>
      <w:widowControl w:val="0"/>
      <w:spacing w:line="560" w:lineRule="exact"/>
      <w:ind w:firstLine="880" w:firstLineChars="200"/>
      <w:jc w:val="both"/>
      <w:outlineLvl w:val="0"/>
    </w:pPr>
    <w:rPr>
      <w:rFonts w:ascii="Times New Roman" w:hAnsi="Times New Roman" w:eastAsia="黑体" w:cs="Times New Roman"/>
      <w:kern w:val="0"/>
      <w:sz w:val="20"/>
      <w:szCs w:val="20"/>
      <w:lang w:val="en-US" w:eastAsia="zh-CN" w:bidi="ar-SA"/>
    </w:rPr>
  </w:style>
  <w:style w:type="paragraph" w:styleId="4">
    <w:name w:val="heading 2"/>
    <w:next w:val="1"/>
    <w:qFormat/>
    <w:uiPriority w:val="0"/>
    <w:pPr>
      <w:widowControl w:val="0"/>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3"/>
    <w:next w:val="1"/>
    <w:qFormat/>
    <w:uiPriority w:val="0"/>
    <w:pPr>
      <w:widowControl w:val="0"/>
      <w:spacing w:line="560" w:lineRule="exact"/>
      <w:ind w:firstLine="880" w:firstLineChars="200"/>
      <w:jc w:val="both"/>
      <w:outlineLvl w:val="2"/>
    </w:pPr>
    <w:rPr>
      <w:rFonts w:hint="eastAsia" w:ascii="宋体" w:hAnsi="宋体" w:eastAsia="宋体" w:cs="Times New Roman"/>
      <w:b/>
      <w:kern w:val="0"/>
      <w:sz w:val="32"/>
      <w:szCs w:val="20"/>
      <w:lang w:val="en-US" w:eastAsia="zh-CN" w:bidi="ar-SA"/>
    </w:rPr>
  </w:style>
  <w:style w:type="character" w:default="1" w:styleId="18">
    <w:name w:val="Default Paragraph Font"/>
    <w:uiPriority w:val="0"/>
  </w:style>
  <w:style w:type="table" w:default="1" w:styleId="16">
    <w:name w:val="Normal Table"/>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16"/>
      <w:tblCellMar>
        <w:top w:w="0" w:type="dxa"/>
        <w:left w:w="108" w:type="dxa"/>
        <w:bottom w:w="0" w:type="dxa"/>
        <w:right w:w="108" w:type="dxa"/>
      </w:tblCellMar>
    </w:tblPr>
  </w:style>
  <w:style w:type="paragraph" w:customStyle="1" w:styleId="2">
    <w:name w:val="无间隔1"/>
    <w:uiPriority w:val="0"/>
    <w:pPr>
      <w:adjustRightInd w:val="0"/>
      <w:snapToGrid w:val="0"/>
    </w:pPr>
    <w:rPr>
      <w:rFonts w:ascii="Tahoma" w:hAnsi="Tahoma" w:eastAsia="微软雅黑" w:cs="黑体"/>
      <w:sz w:val="22"/>
      <w:szCs w:val="22"/>
      <w:lang w:val="en-US" w:eastAsia="zh-CN" w:bidi="ar-SA"/>
    </w:rPr>
  </w:style>
  <w:style w:type="paragraph" w:styleId="6">
    <w:name w:val="table of authorities"/>
    <w:next w:val="1"/>
    <w:unhideWhenUsed/>
    <w:qFormat/>
    <w:uiPriority w:val="99"/>
    <w:pPr>
      <w:widowControl w:val="0"/>
      <w:ind w:left="420" w:leftChars="200"/>
      <w:jc w:val="both"/>
    </w:pPr>
    <w:rPr>
      <w:rFonts w:ascii="Calibri" w:hAnsi="Calibri" w:eastAsia="宋体" w:cs="Times New Roman"/>
      <w:kern w:val="2"/>
      <w:sz w:val="21"/>
      <w:szCs w:val="21"/>
      <w:lang w:val="en-US" w:eastAsia="zh-CN" w:bidi="ar-SA"/>
    </w:rPr>
  </w:style>
  <w:style w:type="paragraph" w:styleId="7">
    <w:name w:val="Normal Indent"/>
    <w:basedOn w:val="1"/>
    <w:qFormat/>
    <w:uiPriority w:val="0"/>
    <w:pPr>
      <w:ind w:firstLine="420"/>
    </w:pPr>
    <w:rPr>
      <w:rFonts w:ascii="Times New Roman" w:hAnsi="Times New Roman" w:cs="Times New Roman"/>
    </w:rPr>
  </w:style>
  <w:style w:type="paragraph" w:styleId="8">
    <w:name w:val="Body Text"/>
    <w:basedOn w:val="1"/>
    <w:next w:val="9"/>
    <w:qFormat/>
    <w:uiPriority w:val="0"/>
    <w:pPr>
      <w:jc w:val="center"/>
    </w:pPr>
    <w:rPr>
      <w:rFonts w:ascii="Calibri" w:hAnsi="Calibri" w:eastAsia="方正大标宋简体" w:cs="Times New Roman"/>
      <w:bCs/>
      <w:color w:val="FF0000"/>
      <w:kern w:val="0"/>
      <w:sz w:val="36"/>
      <w:szCs w:val="20"/>
    </w:rPr>
  </w:style>
  <w:style w:type="paragraph" w:styleId="9">
    <w:name w:val="toc 5"/>
    <w:basedOn w:val="1"/>
    <w:next w:val="1"/>
    <w:qFormat/>
    <w:uiPriority w:val="0"/>
    <w:pPr>
      <w:widowControl w:val="0"/>
      <w:spacing w:line="560" w:lineRule="exact"/>
      <w:ind w:left="1680" w:leftChars="800" w:firstLine="641" w:firstLineChars="200"/>
      <w:jc w:val="both"/>
    </w:pPr>
    <w:rPr>
      <w:rFonts w:ascii="Calibri" w:hAnsi="Calibri" w:eastAsia="宋体" w:cs="Times New Roman"/>
      <w:kern w:val="2"/>
      <w:sz w:val="24"/>
      <w:szCs w:val="22"/>
      <w:lang w:val="en-US" w:eastAsia="zh-CN" w:bidi="ar-SA"/>
    </w:rPr>
  </w:style>
  <w:style w:type="paragraph" w:styleId="10">
    <w:name w:val="Plain Text"/>
    <w:next w:val="1"/>
    <w:qFormat/>
    <w:uiPriority w:val="0"/>
    <w:pPr>
      <w:widowControl w:val="0"/>
      <w:jc w:val="both"/>
    </w:pPr>
    <w:rPr>
      <w:rFonts w:ascii="宋体" w:hAnsi="Courier New" w:eastAsia="宋体" w:cs="Courier New"/>
      <w:kern w:val="2"/>
      <w:sz w:val="32"/>
      <w:szCs w:val="21"/>
      <w:lang w:val="en-US" w:eastAsia="zh-CN" w:bidi="ar-SA"/>
    </w:rPr>
  </w:style>
  <w:style w:type="paragraph" w:styleId="11">
    <w:name w:val="Date"/>
    <w:basedOn w:val="1"/>
    <w:next w:val="1"/>
    <w:uiPriority w:val="0"/>
    <w:pPr>
      <w:ind w:left="100" w:leftChars="2500"/>
    </w:pPr>
  </w:style>
  <w:style w:type="paragraph" w:styleId="12">
    <w:name w:val="Balloon Text"/>
    <w:basedOn w:val="1"/>
    <w:link w:val="22"/>
    <w:uiPriority w:val="0"/>
    <w:rPr>
      <w:sz w:val="18"/>
      <w:szCs w:val="18"/>
    </w:rPr>
  </w:style>
  <w:style w:type="paragraph" w:styleId="13">
    <w:name w:val="footer"/>
    <w:basedOn w:val="1"/>
    <w:link w:val="25"/>
    <w:uiPriority w:val="0"/>
    <w:pPr>
      <w:tabs>
        <w:tab w:val="center" w:pos="4153"/>
        <w:tab w:val="right" w:pos="8306"/>
      </w:tabs>
      <w:snapToGrid w:val="0"/>
      <w:jc w:val="left"/>
    </w:pPr>
    <w:rPr>
      <w:sz w:val="18"/>
      <w:szCs w:val="18"/>
    </w:rPr>
  </w:style>
  <w:style w:type="paragraph" w:styleId="1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table" w:styleId="17">
    <w:name w:val="Table Grid"/>
    <w:basedOn w:val="16"/>
    <w:uiPriority w:val="0"/>
    <w:pPr>
      <w:widowControl w:val="0"/>
      <w:jc w:val="both"/>
    </w:p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uiPriority w:val="0"/>
  </w:style>
  <w:style w:type="character" w:customStyle="1" w:styleId="20">
    <w:name w:val="发往单位"/>
    <w:uiPriority w:val="0"/>
    <w:rPr>
      <w:rFonts w:ascii="仿宋_GB2312"/>
    </w:rPr>
  </w:style>
  <w:style w:type="character" w:customStyle="1" w:styleId="21">
    <w:name w:val="公文主送"/>
    <w:basedOn w:val="18"/>
    <w:uiPriority w:val="0"/>
    <w:rPr>
      <w:rFonts w:eastAsia="仿宋_GB2312"/>
      <w:sz w:val="32"/>
    </w:rPr>
  </w:style>
  <w:style w:type="character" w:customStyle="1" w:styleId="22">
    <w:name w:val="批注框文本 Char"/>
    <w:link w:val="12"/>
    <w:uiPriority w:val="0"/>
    <w:rPr>
      <w:rFonts w:eastAsia="仿宋_GB2312"/>
      <w:kern w:val="2"/>
      <w:sz w:val="18"/>
      <w:szCs w:val="18"/>
    </w:rPr>
  </w:style>
  <w:style w:type="character" w:customStyle="1" w:styleId="23">
    <w:name w:val="公文正文"/>
    <w:uiPriority w:val="0"/>
    <w:rPr>
      <w:rFonts w:hint="eastAsia" w:ascii="仿宋_GB2312" w:hAnsi="Times New Roman" w:eastAsia="仿宋_GB2312" w:cs="Times New Roman"/>
      <w:sz w:val="32"/>
    </w:rPr>
  </w:style>
  <w:style w:type="character" w:customStyle="1" w:styleId="24">
    <w:name w:val="公文标题"/>
    <w:basedOn w:val="18"/>
    <w:uiPriority w:val="0"/>
    <w:rPr>
      <w:sz w:val="44"/>
    </w:rPr>
  </w:style>
  <w:style w:type="character" w:customStyle="1" w:styleId="25">
    <w:name w:val="页脚 字符"/>
    <w:basedOn w:val="18"/>
    <w:link w:val="13"/>
    <w:uiPriority w:val="0"/>
    <w:rPr>
      <w:rFonts w:hint="eastAsia" w:ascii="仿宋_GB2312" w:eastAsia="仿宋_GB2312" w:cs="仿宋_GB2312"/>
      <w:kern w:val="2"/>
      <w:sz w:val="18"/>
      <w:szCs w:val="18"/>
    </w:rPr>
  </w:style>
  <w:style w:type="paragraph" w:customStyle="1" w:styleId="26">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cs="Verdana"/>
      <w:snapToGrid/>
      <w:kern w:val="0"/>
      <w:sz w:val="24"/>
      <w:szCs w:val="21"/>
      <w:lang w:eastAsia="en-US"/>
    </w:rPr>
  </w:style>
  <w:style w:type="paragraph" w:customStyle="1" w:styleId="2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8">
    <w:name w:val="Char Char Char Char"/>
    <w:basedOn w:val="1"/>
    <w:semiHidden/>
    <w:uiPriority w:val="0"/>
    <w:rPr>
      <w:rFonts w:eastAsia="宋体"/>
      <w:szCs w:val="32"/>
    </w:rPr>
  </w:style>
  <w:style w:type="paragraph" w:customStyle="1" w:styleId="29">
    <w:name w:val="Char Char Char1 Char"/>
    <w:basedOn w:val="1"/>
    <w:semiHidden/>
    <w:uiPriority w:val="0"/>
    <w:rPr>
      <w:rFonts w:eastAsia="宋体"/>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211</Words>
  <Characters>218</Characters>
  <Lines>0</Lines>
  <Paragraphs>0</Paragraphs>
  <TotalTime>38.6666666666667</TotalTime>
  <ScaleCrop>false</ScaleCrop>
  <LinksUpToDate>false</LinksUpToDate>
  <CharactersWithSpaces>307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2019-07-12T04:12:00Z</dcterms:created>
  <dc:creator>许顺义</dc:creator>
  <cp:lastModifiedBy>符号</cp:lastModifiedBy>
  <cp:lastPrinted>2023-02-06T06:17:32Z</cp:lastPrinted>
  <dcterms:modified xsi:type="dcterms:W3CDTF">2026-07-28T03:11:23Z</dcterms:modified>
  <dc:title>000001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97AE01578AC440BE9FFBE6093C1EA4EE_13</vt:lpwstr>
  </property>
  <property fmtid="{D5CDD505-2E9C-101B-9397-08002B2CF9AE}" pid="4" name="KSOTemplateDocerSaveRecord">
    <vt:lpwstr>eyJoZGlkIjoiOGQyZDRkZmFlNWM0MDliNWRhYTQ0Nzc4MzE5NmI0MjQiLCJ1c2VySWQiOiIzNjE2NjA5NTcifQ==</vt:lpwstr>
  </property>
</Properties>
</file>