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color w:val="auto"/>
          <w:highlight w:val="none"/>
          <w:lang w:val="en-US" w:eastAsia="zh-CN"/>
        </w:rPr>
      </w:pPr>
      <w:r>
        <w:rPr>
          <w:rFonts w:hint="eastAsia"/>
          <w:color w:val="auto"/>
          <w:highlight w:val="none"/>
          <w:lang w:eastAsia="zh-CN"/>
        </w:rPr>
        <w:t>附件</w:t>
      </w:r>
    </w:p>
    <w:p>
      <w:pPr>
        <w:rPr>
          <w:rFonts w:hint="eastAsia"/>
          <w:color w:val="auto"/>
          <w:highlight w:val="none"/>
          <w:lang w:eastAsia="zh-CN"/>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202</w:t>
      </w:r>
      <w:r>
        <w:rPr>
          <w:rFonts w:hint="eastAsia" w:ascii="方正小标宋简体" w:hAnsi="方正小标宋简体" w:eastAsia="方正小标宋简体" w:cs="方正小标宋简体"/>
          <w:color w:val="auto"/>
          <w:sz w:val="44"/>
          <w:szCs w:val="44"/>
          <w:highlight w:val="none"/>
          <w:lang w:val="en-US" w:eastAsia="zh-CN"/>
        </w:rPr>
        <w:t>6</w:t>
      </w:r>
      <w:r>
        <w:rPr>
          <w:rFonts w:hint="eastAsia" w:ascii="方正小标宋简体" w:hAnsi="方正小标宋简体" w:eastAsia="方正小标宋简体" w:cs="方正小标宋简体"/>
          <w:color w:val="auto"/>
          <w:sz w:val="44"/>
          <w:szCs w:val="44"/>
          <w:highlight w:val="none"/>
        </w:rPr>
        <w:t>年</w:t>
      </w:r>
      <w:r>
        <w:rPr>
          <w:rFonts w:hint="eastAsia" w:ascii="方正小标宋简体" w:hAnsi="方正小标宋简体" w:eastAsia="方正小标宋简体" w:cs="方正小标宋简体"/>
          <w:color w:val="auto"/>
          <w:sz w:val="44"/>
          <w:szCs w:val="44"/>
          <w:highlight w:val="none"/>
          <w:lang w:eastAsia="zh-CN"/>
        </w:rPr>
        <w:t>官渡区</w:t>
      </w:r>
      <w:r>
        <w:rPr>
          <w:rFonts w:hint="eastAsia" w:ascii="方正小标宋简体" w:hAnsi="方正小标宋简体" w:eastAsia="方正小标宋简体" w:cs="方正小标宋简体"/>
          <w:color w:val="auto"/>
          <w:sz w:val="44"/>
          <w:szCs w:val="44"/>
          <w:highlight w:val="none"/>
        </w:rPr>
        <w:t>化妆品</w:t>
      </w:r>
      <w:r>
        <w:rPr>
          <w:rFonts w:hint="eastAsia" w:ascii="方正小标宋简体" w:hAnsi="方正小标宋简体" w:eastAsia="方正小标宋简体" w:cs="方正小标宋简体"/>
          <w:color w:val="auto"/>
          <w:sz w:val="44"/>
          <w:szCs w:val="44"/>
          <w:highlight w:val="none"/>
          <w:lang w:eastAsia="zh-CN"/>
        </w:rPr>
        <w:t>监督</w:t>
      </w:r>
      <w:r>
        <w:rPr>
          <w:rFonts w:hint="eastAsia" w:ascii="方正小标宋简体" w:hAnsi="方正小标宋简体" w:eastAsia="方正小标宋简体" w:cs="方正小标宋简体"/>
          <w:color w:val="auto"/>
          <w:sz w:val="44"/>
          <w:szCs w:val="44"/>
          <w:highlight w:val="none"/>
        </w:rPr>
        <w:t>抽</w:t>
      </w:r>
      <w:r>
        <w:rPr>
          <w:rFonts w:hint="eastAsia" w:ascii="方正小标宋简体" w:hAnsi="方正小标宋简体" w:eastAsia="方正小标宋简体" w:cs="方正小标宋简体"/>
          <w:color w:val="auto"/>
          <w:sz w:val="44"/>
          <w:szCs w:val="44"/>
          <w:highlight w:val="none"/>
          <w:lang w:eastAsia="zh-CN"/>
        </w:rPr>
        <w:t>检品种、数量及</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color w:val="auto"/>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检测要求</w:t>
      </w:r>
    </w:p>
    <w:tbl>
      <w:tblPr>
        <w:tblStyle w:val="4"/>
        <w:tblW w:w="106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491"/>
        <w:gridCol w:w="1047"/>
        <w:gridCol w:w="1906"/>
        <w:gridCol w:w="3506"/>
        <w:gridCol w:w="2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65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vertAlign w:val="baseline"/>
                <w:lang w:val="en-US" w:eastAsia="zh-CN" w:bidi="ar-SA"/>
              </w:rPr>
            </w:pPr>
            <w:r>
              <w:rPr>
                <w:rFonts w:hint="eastAsia" w:ascii="Times New Roman" w:hAnsi="Times New Roman" w:cs="仿宋_GB2312"/>
                <w:color w:val="auto"/>
                <w:sz w:val="24"/>
                <w:szCs w:val="24"/>
                <w:highlight w:val="none"/>
                <w:vertAlign w:val="baseline"/>
                <w:lang w:val="en-US" w:eastAsia="zh-CN"/>
              </w:rPr>
              <w:t>序号</w:t>
            </w:r>
          </w:p>
        </w:tc>
        <w:tc>
          <w:tcPr>
            <w:tcW w:w="1491"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sz w:val="24"/>
                <w:szCs w:val="24"/>
                <w:highlight w:val="none"/>
                <w:vertAlign w:val="baseline"/>
                <w:lang w:val="en-US" w:eastAsia="zh-CN"/>
              </w:rPr>
            </w:pPr>
            <w:r>
              <w:rPr>
                <w:rFonts w:hint="eastAsia" w:ascii="Times New Roman" w:hAnsi="Times New Roman" w:eastAsia="仿宋_GB2312" w:cs="仿宋_GB2312"/>
                <w:color w:val="auto"/>
                <w:sz w:val="24"/>
                <w:szCs w:val="24"/>
                <w:highlight w:val="none"/>
                <w:vertAlign w:val="baseline"/>
                <w:lang w:val="en-US" w:eastAsia="zh-CN"/>
              </w:rPr>
              <w:t>化妆品</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vertAlign w:val="baseline"/>
                <w:lang w:val="en-US" w:eastAsia="zh-CN" w:bidi="ar-SA"/>
              </w:rPr>
            </w:pPr>
            <w:r>
              <w:rPr>
                <w:rFonts w:hint="eastAsia" w:ascii="Times New Roman" w:hAnsi="Times New Roman" w:eastAsia="仿宋_GB2312" w:cs="仿宋_GB2312"/>
                <w:color w:val="auto"/>
                <w:sz w:val="24"/>
                <w:szCs w:val="24"/>
                <w:highlight w:val="none"/>
                <w:vertAlign w:val="baseline"/>
                <w:lang w:val="en-US" w:eastAsia="zh-CN"/>
              </w:rPr>
              <w:t>类别</w:t>
            </w:r>
          </w:p>
        </w:tc>
        <w:tc>
          <w:tcPr>
            <w:tcW w:w="104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vertAlign w:val="baseline"/>
                <w:lang w:val="en-US" w:eastAsia="zh-CN" w:bidi="ar-SA"/>
              </w:rPr>
            </w:pPr>
            <w:r>
              <w:rPr>
                <w:rFonts w:hint="eastAsia" w:ascii="Times New Roman" w:hAnsi="Times New Roman" w:eastAsia="仿宋_GB2312" w:cs="仿宋_GB2312"/>
                <w:color w:val="auto"/>
                <w:sz w:val="24"/>
                <w:szCs w:val="24"/>
                <w:highlight w:val="none"/>
                <w:vertAlign w:val="baseline"/>
                <w:lang w:val="en-US" w:eastAsia="zh-CN"/>
              </w:rPr>
              <w:t>抽检数量（批）</w:t>
            </w:r>
          </w:p>
        </w:tc>
        <w:tc>
          <w:tcPr>
            <w:tcW w:w="1906"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vertAlign w:val="baseline"/>
                <w:lang w:val="en-US" w:eastAsia="zh-CN" w:bidi="ar-SA"/>
              </w:rPr>
            </w:pPr>
            <w:r>
              <w:rPr>
                <w:rFonts w:hint="eastAsia" w:ascii="Times New Roman" w:hAnsi="Times New Roman" w:eastAsia="仿宋_GB2312" w:cs="仿宋_GB2312"/>
                <w:color w:val="auto"/>
                <w:sz w:val="24"/>
                <w:szCs w:val="24"/>
                <w:highlight w:val="none"/>
                <w:vertAlign w:val="baseline"/>
                <w:lang w:val="en-US" w:eastAsia="zh-CN"/>
              </w:rPr>
              <w:t>检测项目</w:t>
            </w:r>
          </w:p>
        </w:tc>
        <w:tc>
          <w:tcPr>
            <w:tcW w:w="3506"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vertAlign w:val="baseline"/>
                <w:lang w:val="en-US" w:eastAsia="zh-CN" w:bidi="ar-SA"/>
              </w:rPr>
            </w:pPr>
            <w:r>
              <w:rPr>
                <w:rFonts w:hint="eastAsia" w:ascii="Times New Roman" w:hAnsi="Times New Roman" w:eastAsia="仿宋_GB2312" w:cs="仿宋_GB2312"/>
                <w:color w:val="auto"/>
                <w:sz w:val="24"/>
                <w:szCs w:val="24"/>
                <w:highlight w:val="none"/>
                <w:vertAlign w:val="baseline"/>
                <w:lang w:val="en-US" w:eastAsia="zh-CN"/>
              </w:rPr>
              <w:t>检测依据</w:t>
            </w:r>
          </w:p>
        </w:tc>
        <w:tc>
          <w:tcPr>
            <w:tcW w:w="2038"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vertAlign w:val="baseline"/>
                <w:lang w:val="en-US" w:eastAsia="zh-CN" w:bidi="ar-SA"/>
              </w:rPr>
            </w:pPr>
            <w:r>
              <w:rPr>
                <w:rFonts w:hint="eastAsia" w:ascii="Times New Roman" w:hAnsi="Times New Roman" w:eastAsia="仿宋_GB2312" w:cs="仿宋_GB2312"/>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655" w:type="dxa"/>
            <w:vMerge w:val="restart"/>
            <w:vAlign w:val="center"/>
          </w:tcPr>
          <w:p>
            <w:pPr>
              <w:jc w:val="center"/>
              <w:rPr>
                <w:rFonts w:hint="eastAsia" w:ascii="Times New Roman" w:hAnsi="Times New Roman" w:eastAsia="仿宋_GB2312" w:cstheme="minorBidi"/>
                <w:color w:val="auto"/>
                <w:kern w:val="2"/>
                <w:sz w:val="24"/>
                <w:szCs w:val="24"/>
                <w:highlight w:val="none"/>
                <w:vertAlign w:val="baseline"/>
                <w:lang w:val="en-US" w:eastAsia="zh-CN" w:bidi="ar-SA"/>
              </w:rPr>
            </w:pPr>
            <w:r>
              <w:rPr>
                <w:rFonts w:hint="eastAsia"/>
                <w:color w:val="auto"/>
                <w:sz w:val="24"/>
                <w:szCs w:val="24"/>
                <w:highlight w:val="none"/>
                <w:vertAlign w:val="baseline"/>
                <w:lang w:val="en-US" w:eastAsia="zh-CN"/>
              </w:rPr>
              <w:t>1</w:t>
            </w:r>
          </w:p>
        </w:tc>
        <w:tc>
          <w:tcPr>
            <w:tcW w:w="149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祛斑美白类</w:t>
            </w:r>
            <w:r>
              <w:rPr>
                <w:rFonts w:hint="eastAsia" w:cs="仿宋_GB2312"/>
                <w:color w:val="auto"/>
                <w:sz w:val="24"/>
                <w:szCs w:val="24"/>
                <w:highlight w:val="none"/>
                <w:shd w:val="clear" w:color="auto" w:fill="FFFFFF"/>
                <w:vertAlign w:val="baseline"/>
                <w:lang w:val="en-US" w:eastAsia="zh-CN"/>
              </w:rPr>
              <w:t>产品</w:t>
            </w:r>
            <w:r>
              <w:rPr>
                <w:rFonts w:hint="eastAsia" w:ascii="Times New Roman" w:hAnsi="Times New Roman" w:eastAsia="仿宋_GB2312" w:cs="仿宋_GB2312"/>
                <w:color w:val="auto"/>
                <w:sz w:val="24"/>
                <w:szCs w:val="24"/>
                <w:highlight w:val="none"/>
                <w:shd w:val="clear" w:color="auto" w:fill="FFFFFF"/>
                <w:vertAlign w:val="baseline"/>
                <w:lang w:val="en-US" w:eastAsia="zh-CN"/>
              </w:rPr>
              <w:t>（非面膜类）</w:t>
            </w:r>
          </w:p>
        </w:tc>
        <w:tc>
          <w:tcPr>
            <w:tcW w:w="1047"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cs="仿宋_GB2312"/>
                <w:color w:val="auto"/>
                <w:sz w:val="24"/>
                <w:szCs w:val="24"/>
                <w:highlight w:val="none"/>
                <w:shd w:val="clear" w:color="auto" w:fill="FFFFFF"/>
                <w:vertAlign w:val="baseline"/>
                <w:lang w:val="en-US" w:eastAsia="zh-CN"/>
              </w:rPr>
              <w:t>5</w:t>
            </w:r>
          </w:p>
        </w:tc>
        <w:tc>
          <w:tcPr>
            <w:tcW w:w="19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rPr>
            </w:pPr>
            <w:r>
              <w:rPr>
                <w:rFonts w:hint="eastAsia" w:ascii="Times New Roman" w:hAnsi="Times New Roman" w:eastAsia="仿宋_GB2312" w:cs="仿宋_GB2312"/>
                <w:color w:val="auto"/>
                <w:kern w:val="0"/>
                <w:sz w:val="24"/>
                <w:szCs w:val="24"/>
                <w:highlight w:val="none"/>
              </w:rPr>
              <w:t>汞</w:t>
            </w: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rPr>
            </w:pPr>
            <w:r>
              <w:rPr>
                <w:rFonts w:hint="eastAsia" w:ascii="Times New Roman" w:hAnsi="Times New Roman" w:eastAsia="仿宋_GB2312" w:cs="仿宋_GB2312"/>
                <w:color w:val="auto"/>
                <w:kern w:val="0"/>
                <w:sz w:val="24"/>
                <w:szCs w:val="24"/>
                <w:highlight w:val="none"/>
              </w:rPr>
              <w:t>《化妆品安全技术规范》（2015年版）第四章1.2汞或1.6化妆品中锂等43种元素的检验方法</w:t>
            </w:r>
          </w:p>
        </w:tc>
        <w:tc>
          <w:tcPr>
            <w:tcW w:w="2038" w:type="dxa"/>
            <w:vMerge w:val="restart"/>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eastAsia="zh-CN"/>
              </w:rPr>
            </w:pPr>
            <w:r>
              <w:rPr>
                <w:rFonts w:hint="eastAsia" w:ascii="Times New Roman" w:hAnsi="Times New Roman" w:eastAsia="仿宋_GB2312" w:cs="仿宋_GB2312"/>
                <w:color w:val="auto"/>
                <w:kern w:val="0"/>
                <w:sz w:val="24"/>
                <w:szCs w:val="24"/>
                <w:highlight w:val="none"/>
              </w:rPr>
              <w:t>非面膜类产品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655" w:type="dxa"/>
            <w:vMerge w:val="continue"/>
            <w:vAlign w:val="center"/>
          </w:tcPr>
          <w:p>
            <w:pPr>
              <w:jc w:val="center"/>
              <w:rPr>
                <w:rFonts w:hint="eastAsia"/>
                <w:color w:val="auto"/>
                <w:sz w:val="24"/>
                <w:szCs w:val="24"/>
                <w:highlight w:val="none"/>
                <w:vertAlign w:val="baseline"/>
                <w:lang w:eastAsia="zh-CN"/>
              </w:rPr>
            </w:pPr>
          </w:p>
        </w:tc>
        <w:tc>
          <w:tcPr>
            <w:tcW w:w="1491" w:type="dxa"/>
            <w:vMerge w:val="continue"/>
            <w:vAlign w:val="center"/>
          </w:tcPr>
          <w:p>
            <w:pPr>
              <w:jc w:val="center"/>
              <w:rPr>
                <w:rFonts w:hint="eastAsia"/>
                <w:color w:val="auto"/>
                <w:highlight w:val="none"/>
                <w:vertAlign w:val="baseline"/>
                <w:lang w:eastAsia="zh-CN"/>
              </w:rPr>
            </w:pPr>
          </w:p>
        </w:tc>
        <w:tc>
          <w:tcPr>
            <w:tcW w:w="1047" w:type="dxa"/>
            <w:vMerge w:val="continue"/>
            <w:vAlign w:val="center"/>
          </w:tcPr>
          <w:p>
            <w:pPr>
              <w:jc w:val="center"/>
              <w:rPr>
                <w:rFonts w:hint="eastAsia"/>
                <w:color w:val="auto"/>
                <w:highlight w:val="none"/>
                <w:vertAlign w:val="baseline"/>
                <w:lang w:eastAsia="zh-CN"/>
              </w:rPr>
            </w:pPr>
          </w:p>
        </w:tc>
        <w:tc>
          <w:tcPr>
            <w:tcW w:w="19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kern w:val="0"/>
                <w:sz w:val="24"/>
                <w:szCs w:val="24"/>
                <w:highlight w:val="none"/>
              </w:rPr>
              <w:t>激素</w:t>
            </w: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kern w:val="0"/>
                <w:sz w:val="24"/>
                <w:szCs w:val="24"/>
                <w:highlight w:val="none"/>
              </w:rPr>
              <w:t>《化妆品安全技术规范》（2015年版）第四章2.34化妆品中激素类成分的检测方法（国家药监局2019年第66号通告）</w:t>
            </w:r>
          </w:p>
        </w:tc>
        <w:tc>
          <w:tcPr>
            <w:tcW w:w="2038" w:type="dxa"/>
            <w:vMerge w:val="continue"/>
            <w:vAlign w:val="center"/>
          </w:tcPr>
          <w:p>
            <w:pPr>
              <w:jc w:val="center"/>
              <w:rPr>
                <w:rFonts w:hint="eastAsia"/>
                <w:color w:val="auto"/>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655" w:type="dxa"/>
            <w:vAlign w:val="center"/>
          </w:tcPr>
          <w:p>
            <w:pP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2</w:t>
            </w:r>
          </w:p>
        </w:tc>
        <w:tc>
          <w:tcPr>
            <w:tcW w:w="1491"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防晒类</w:t>
            </w:r>
            <w:r>
              <w:rPr>
                <w:rFonts w:hint="eastAsia" w:cs="仿宋_GB2312"/>
                <w:color w:val="auto"/>
                <w:sz w:val="24"/>
                <w:szCs w:val="24"/>
                <w:highlight w:val="none"/>
                <w:shd w:val="clear" w:color="auto" w:fill="FFFFFF"/>
                <w:vertAlign w:val="baseline"/>
                <w:lang w:val="en-US" w:eastAsia="zh-CN"/>
              </w:rPr>
              <w:t>产品</w:t>
            </w:r>
          </w:p>
        </w:tc>
        <w:tc>
          <w:tcPr>
            <w:tcW w:w="104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cs="仿宋_GB2312"/>
                <w:color w:val="auto"/>
                <w:sz w:val="24"/>
                <w:szCs w:val="24"/>
                <w:highlight w:val="none"/>
                <w:shd w:val="clear" w:color="auto" w:fill="FFFFFF"/>
                <w:vertAlign w:val="baseline"/>
                <w:lang w:val="en-US" w:eastAsia="zh-CN"/>
              </w:rPr>
              <w:t>5</w:t>
            </w:r>
          </w:p>
        </w:tc>
        <w:tc>
          <w:tcPr>
            <w:tcW w:w="1906"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3-亚苄基樟脑等22种防晒剂</w:t>
            </w:r>
          </w:p>
        </w:tc>
        <w:tc>
          <w:tcPr>
            <w:tcW w:w="3506"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《化妆品安全技术规范》（2015年版）第四章5.8化妆品中3-亚苄基樟脑等22种防晒剂的检测方法（国家药监局2019年第40号通告）</w:t>
            </w:r>
          </w:p>
        </w:tc>
        <w:tc>
          <w:tcPr>
            <w:tcW w:w="2038"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化学</w:t>
            </w:r>
            <w:r>
              <w:rPr>
                <w:rFonts w:hint="default" w:ascii="Times New Roman" w:hAnsi="Times New Roman" w:eastAsia="仿宋_GB2312" w:cs="仿宋_GB2312"/>
                <w:color w:val="auto"/>
                <w:sz w:val="24"/>
                <w:szCs w:val="24"/>
                <w:highlight w:val="none"/>
                <w:shd w:val="clear" w:color="auto" w:fill="FFFFFF"/>
                <w:vertAlign w:val="baseline"/>
                <w:lang w:val="en-US" w:eastAsia="zh-CN"/>
              </w:rPr>
              <w:t>防晒类产品</w:t>
            </w:r>
            <w:r>
              <w:rPr>
                <w:rFonts w:hint="eastAsia" w:ascii="Times New Roman" w:hAnsi="Times New Roman" w:eastAsia="仿宋_GB2312" w:cs="仿宋_GB2312"/>
                <w:color w:val="auto"/>
                <w:sz w:val="24"/>
                <w:szCs w:val="24"/>
                <w:highlight w:val="none"/>
                <w:shd w:val="clear" w:color="auto" w:fill="FFFFFF"/>
                <w:vertAlign w:val="baseline"/>
                <w:lang w:val="en-US" w:eastAsia="zh-CN"/>
              </w:rPr>
              <w:t>（包括儿童防晒剂类产品）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vAlign w:val="center"/>
          </w:tcPr>
          <w:p>
            <w:pP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3</w:t>
            </w:r>
          </w:p>
        </w:tc>
        <w:tc>
          <w:tcPr>
            <w:tcW w:w="149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vertAlign w:val="baseline"/>
                <w:lang w:eastAsia="zh-CN"/>
              </w:rPr>
              <w:t>儿童护肤类</w:t>
            </w:r>
            <w:r>
              <w:rPr>
                <w:rFonts w:hint="eastAsia" w:cs="仿宋_GB2312"/>
                <w:color w:val="auto"/>
                <w:sz w:val="24"/>
                <w:szCs w:val="24"/>
                <w:highlight w:val="none"/>
                <w:vertAlign w:val="baseline"/>
                <w:lang w:eastAsia="zh-CN"/>
              </w:rPr>
              <w:t>产品</w:t>
            </w:r>
          </w:p>
        </w:tc>
        <w:tc>
          <w:tcPr>
            <w:tcW w:w="1047"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cs="仿宋_GB2312"/>
                <w:color w:val="auto"/>
                <w:sz w:val="24"/>
                <w:szCs w:val="24"/>
                <w:highlight w:val="none"/>
                <w:shd w:val="clear" w:color="auto" w:fill="FFFFFF"/>
                <w:vertAlign w:val="baseline"/>
                <w:lang w:val="en-US" w:eastAsia="zh-CN"/>
              </w:rPr>
              <w:t>5</w:t>
            </w:r>
          </w:p>
        </w:tc>
        <w:tc>
          <w:tcPr>
            <w:tcW w:w="1906"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菌落总数、耐热大肠菌群、铜绿假单胞菌、金黄色葡萄球菌、霉菌和酵母菌</w:t>
            </w: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《化妆品安全技术规范》（2015年版）第五章 微生物检验方法</w:t>
            </w:r>
          </w:p>
        </w:tc>
        <w:tc>
          <w:tcPr>
            <w:tcW w:w="203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不包括淋洗类</w:t>
            </w:r>
            <w:r>
              <w:rPr>
                <w:rFonts w:hint="eastAsia" w:ascii="Times New Roman" w:hAnsi="Times New Roman" w:eastAsia="仿宋_GB2312" w:cs="仿宋_GB2312"/>
                <w:color w:val="auto"/>
                <w:kern w:val="0"/>
                <w:sz w:val="24"/>
                <w:szCs w:val="24"/>
                <w:highlight w:val="none"/>
                <w:lang w:eastAsia="zh-CN"/>
              </w:rPr>
              <w:t>、爽身粉类</w:t>
            </w:r>
            <w:r>
              <w:rPr>
                <w:rFonts w:hint="eastAsia" w:ascii="Times New Roman" w:hAnsi="Times New Roman" w:eastAsia="仿宋_GB2312" w:cs="仿宋_GB2312"/>
                <w:color w:val="auto"/>
                <w:kern w:val="0"/>
                <w:sz w:val="24"/>
                <w:szCs w:val="24"/>
                <w:highlight w:val="none"/>
                <w:lang w:val="en-US" w:eastAsia="zh-CN"/>
              </w:rPr>
              <w:t>和防晒类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655" w:type="dxa"/>
            <w:vMerge w:val="continue"/>
            <w:vAlign w:val="center"/>
          </w:tcPr>
          <w:p>
            <w:pPr>
              <w:jc w:val="center"/>
              <w:rPr>
                <w:rFonts w:hint="eastAsia"/>
                <w:color w:val="auto"/>
                <w:sz w:val="24"/>
                <w:szCs w:val="24"/>
                <w:highlight w:val="none"/>
                <w:vertAlign w:val="baseline"/>
                <w:lang w:eastAsia="zh-CN"/>
              </w:rPr>
            </w:pPr>
          </w:p>
        </w:tc>
        <w:tc>
          <w:tcPr>
            <w:tcW w:w="1491" w:type="dxa"/>
            <w:vMerge w:val="continue"/>
            <w:vAlign w:val="center"/>
          </w:tcPr>
          <w:p>
            <w:pPr>
              <w:jc w:val="center"/>
              <w:rPr>
                <w:rFonts w:hint="eastAsia"/>
                <w:color w:val="auto"/>
                <w:highlight w:val="none"/>
                <w:vertAlign w:val="baseline"/>
                <w:lang w:eastAsia="zh-CN"/>
              </w:rPr>
            </w:pPr>
          </w:p>
        </w:tc>
        <w:tc>
          <w:tcPr>
            <w:tcW w:w="1047" w:type="dxa"/>
            <w:vMerge w:val="continue"/>
            <w:vAlign w:val="center"/>
          </w:tcPr>
          <w:p>
            <w:pPr>
              <w:jc w:val="center"/>
              <w:rPr>
                <w:rFonts w:hint="eastAsia"/>
                <w:color w:val="auto"/>
                <w:highlight w:val="none"/>
                <w:vertAlign w:val="baseline"/>
                <w:lang w:eastAsia="zh-CN"/>
              </w:rPr>
            </w:pPr>
          </w:p>
        </w:tc>
        <w:tc>
          <w:tcPr>
            <w:tcW w:w="19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kern w:val="0"/>
                <w:sz w:val="24"/>
                <w:szCs w:val="24"/>
                <w:highlight w:val="none"/>
              </w:rPr>
              <w:t>激素</w:t>
            </w: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《化妆品安全技术规范》（2015年版）第四章2.34化妆品中激素类成分的检测方法（国家药监局2019年第66号通告）</w:t>
            </w:r>
          </w:p>
        </w:tc>
        <w:tc>
          <w:tcPr>
            <w:tcW w:w="2038" w:type="dxa"/>
            <w:vMerge w:val="continue"/>
            <w:vAlign w:val="center"/>
          </w:tcPr>
          <w:p>
            <w:pPr>
              <w:jc w:val="center"/>
              <w:rPr>
                <w:rFonts w:hint="eastAsia"/>
                <w:color w:val="auto"/>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655" w:type="dxa"/>
            <w:vMerge w:val="continue"/>
            <w:vAlign w:val="center"/>
          </w:tcPr>
          <w:p>
            <w:pPr>
              <w:jc w:val="center"/>
              <w:rPr>
                <w:rFonts w:hint="eastAsia"/>
                <w:color w:val="auto"/>
                <w:sz w:val="24"/>
                <w:szCs w:val="24"/>
                <w:highlight w:val="none"/>
                <w:vertAlign w:val="baseline"/>
                <w:lang w:eastAsia="zh-CN"/>
              </w:rPr>
            </w:pPr>
          </w:p>
        </w:tc>
        <w:tc>
          <w:tcPr>
            <w:tcW w:w="1491" w:type="dxa"/>
            <w:vMerge w:val="continue"/>
            <w:vAlign w:val="center"/>
          </w:tcPr>
          <w:p>
            <w:pPr>
              <w:jc w:val="center"/>
              <w:rPr>
                <w:rFonts w:hint="eastAsia"/>
                <w:color w:val="auto"/>
                <w:highlight w:val="none"/>
                <w:vertAlign w:val="baseline"/>
                <w:lang w:eastAsia="zh-CN"/>
              </w:rPr>
            </w:pPr>
          </w:p>
        </w:tc>
        <w:tc>
          <w:tcPr>
            <w:tcW w:w="1047" w:type="dxa"/>
            <w:vMerge w:val="continue"/>
            <w:vAlign w:val="center"/>
          </w:tcPr>
          <w:p>
            <w:pPr>
              <w:jc w:val="center"/>
              <w:rPr>
                <w:rFonts w:hint="eastAsia"/>
                <w:color w:val="auto"/>
                <w:highlight w:val="none"/>
                <w:vertAlign w:val="baseline"/>
                <w:lang w:eastAsia="zh-CN"/>
              </w:rPr>
            </w:pPr>
          </w:p>
        </w:tc>
        <w:tc>
          <w:tcPr>
            <w:tcW w:w="1906"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kern w:val="0"/>
                <w:sz w:val="24"/>
                <w:szCs w:val="24"/>
                <w:highlight w:val="none"/>
              </w:rPr>
              <w:t>他克莫司和吡美莫司</w:t>
            </w:r>
          </w:p>
        </w:tc>
        <w:tc>
          <w:tcPr>
            <w:tcW w:w="3506" w:type="dxa"/>
            <w:vAlign w:val="center"/>
          </w:tcPr>
          <w:p>
            <w:pPr>
              <w:keepNext w:val="0"/>
              <w:keepLines w:val="0"/>
              <w:pageBreakBefore w:val="0"/>
              <w:widowControl/>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化妆品补充检验方法（BJH202301）化妆品中他克莫司和吡美莫司的测定</w:t>
            </w:r>
            <w:r>
              <w:rPr>
                <w:rFonts w:hint="eastAsia" w:ascii="Times New Roman" w:hAnsi="Times New Roman" w:eastAsia="仿宋_GB2312" w:cs="仿宋_GB2312"/>
                <w:color w:val="auto"/>
                <w:kern w:val="0"/>
                <w:sz w:val="24"/>
                <w:szCs w:val="24"/>
                <w:highlight w:val="none"/>
                <w:lang w:eastAsia="zh-CN"/>
              </w:rPr>
              <w:t>（</w:t>
            </w:r>
            <w:r>
              <w:rPr>
                <w:rFonts w:hint="eastAsia" w:ascii="Times New Roman" w:hAnsi="Times New Roman" w:eastAsia="仿宋_GB2312" w:cs="仿宋_GB2312"/>
                <w:color w:val="auto"/>
                <w:kern w:val="0"/>
                <w:sz w:val="24"/>
                <w:szCs w:val="24"/>
                <w:highlight w:val="none"/>
              </w:rPr>
              <w:t>国家药监局公告2023年第89号</w:t>
            </w:r>
            <w:r>
              <w:rPr>
                <w:rFonts w:hint="eastAsia" w:ascii="Times New Roman" w:hAnsi="Times New Roman" w:eastAsia="仿宋_GB2312" w:cs="仿宋_GB2312"/>
                <w:color w:val="auto"/>
                <w:kern w:val="0"/>
                <w:sz w:val="24"/>
                <w:szCs w:val="24"/>
                <w:highlight w:val="none"/>
                <w:lang w:eastAsia="zh-CN"/>
              </w:rPr>
              <w:t>）</w:t>
            </w:r>
          </w:p>
        </w:tc>
        <w:tc>
          <w:tcPr>
            <w:tcW w:w="2038" w:type="dxa"/>
            <w:vMerge w:val="continue"/>
            <w:vAlign w:val="center"/>
          </w:tcPr>
          <w:p>
            <w:pPr>
              <w:jc w:val="center"/>
              <w:rPr>
                <w:rFonts w:hint="eastAsia"/>
                <w:color w:val="auto"/>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vAlign w:val="center"/>
          </w:tcPr>
          <w:p>
            <w:pP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4</w:t>
            </w:r>
          </w:p>
        </w:tc>
        <w:tc>
          <w:tcPr>
            <w:tcW w:w="149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普通护肤类</w:t>
            </w:r>
            <w:r>
              <w:rPr>
                <w:rFonts w:hint="eastAsia" w:cs="仿宋_GB2312"/>
                <w:color w:val="auto"/>
                <w:sz w:val="24"/>
                <w:szCs w:val="24"/>
                <w:highlight w:val="none"/>
                <w:shd w:val="clear" w:color="auto" w:fill="FFFFFF"/>
                <w:vertAlign w:val="baseline"/>
                <w:lang w:val="en-US" w:eastAsia="zh-CN"/>
              </w:rPr>
              <w:t>产品</w:t>
            </w:r>
          </w:p>
        </w:tc>
        <w:tc>
          <w:tcPr>
            <w:tcW w:w="1047"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cs="仿宋_GB2312"/>
                <w:color w:val="auto"/>
                <w:sz w:val="24"/>
                <w:szCs w:val="24"/>
                <w:highlight w:val="none"/>
                <w:shd w:val="clear" w:color="auto" w:fill="FFFFFF"/>
                <w:vertAlign w:val="baseline"/>
                <w:lang w:val="en-US" w:eastAsia="zh-CN"/>
              </w:rPr>
              <w:t>5</w:t>
            </w:r>
          </w:p>
        </w:tc>
        <w:tc>
          <w:tcPr>
            <w:tcW w:w="1906"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菌落总数、耐热大肠菌群、铜绿假单胞菌、金黄色葡萄球菌、霉菌和酵母菌</w:t>
            </w: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《化妆品安全技术规范》（2015年版）第五章 微生物检验方法</w:t>
            </w:r>
          </w:p>
        </w:tc>
        <w:tc>
          <w:tcPr>
            <w:tcW w:w="2038" w:type="dxa"/>
            <w:vMerge w:val="restart"/>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w:t>
            </w:r>
            <w:r>
              <w:rPr>
                <w:rFonts w:hint="eastAsia" w:ascii="Times New Roman" w:hAnsi="Times New Roman" w:eastAsia="仿宋_GB2312" w:cs="仿宋_GB2312"/>
                <w:color w:val="auto"/>
                <w:kern w:val="0"/>
                <w:sz w:val="24"/>
                <w:szCs w:val="24"/>
                <w:highlight w:val="none"/>
                <w:lang w:val="en-US" w:eastAsia="zh-CN"/>
              </w:rPr>
              <w:t>1）宣称舒缓、修护、紧致功效的普通护肤类产品；（2）不包括淋洗类、儿童类产品</w:t>
            </w:r>
            <w:r>
              <w:rPr>
                <w:rFonts w:hint="eastAsia" w:cs="仿宋_GB2312"/>
                <w:color w:val="auto"/>
                <w:kern w:val="0"/>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655" w:type="dxa"/>
            <w:vMerge w:val="continue"/>
            <w:vAlign w:val="center"/>
          </w:tcPr>
          <w:p>
            <w:pPr>
              <w:jc w:val="center"/>
              <w:rPr>
                <w:rFonts w:hint="eastAsia"/>
                <w:color w:val="auto"/>
                <w:sz w:val="24"/>
                <w:szCs w:val="24"/>
                <w:highlight w:val="none"/>
                <w:vertAlign w:val="baseline"/>
                <w:lang w:eastAsia="zh-CN"/>
              </w:rPr>
            </w:pPr>
          </w:p>
        </w:tc>
        <w:tc>
          <w:tcPr>
            <w:tcW w:w="1491" w:type="dxa"/>
            <w:vMerge w:val="continue"/>
            <w:vAlign w:val="center"/>
          </w:tcPr>
          <w:p>
            <w:pPr>
              <w:jc w:val="center"/>
              <w:rPr>
                <w:rFonts w:hint="eastAsia"/>
                <w:color w:val="auto"/>
                <w:highlight w:val="none"/>
                <w:vertAlign w:val="baseline"/>
                <w:lang w:eastAsia="zh-CN"/>
              </w:rPr>
            </w:pPr>
          </w:p>
        </w:tc>
        <w:tc>
          <w:tcPr>
            <w:tcW w:w="1047" w:type="dxa"/>
            <w:vMerge w:val="continue"/>
            <w:vAlign w:val="center"/>
          </w:tcPr>
          <w:p>
            <w:pPr>
              <w:jc w:val="center"/>
              <w:rPr>
                <w:rFonts w:hint="eastAsia"/>
                <w:color w:val="auto"/>
                <w:highlight w:val="none"/>
                <w:vertAlign w:val="baseline"/>
                <w:lang w:eastAsia="zh-CN"/>
              </w:rPr>
            </w:pPr>
          </w:p>
        </w:tc>
        <w:tc>
          <w:tcPr>
            <w:tcW w:w="19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地氯雷他定等</w:t>
            </w:r>
            <w:r>
              <w:rPr>
                <w:rFonts w:hint="eastAsia" w:cs="仿宋_GB2312"/>
                <w:color w:val="auto"/>
                <w:kern w:val="0"/>
                <w:sz w:val="24"/>
                <w:szCs w:val="24"/>
                <w:highlight w:val="none"/>
                <w:lang w:val="en-US" w:eastAsia="zh-CN"/>
              </w:rPr>
              <w:t>51</w:t>
            </w:r>
            <w:r>
              <w:rPr>
                <w:rFonts w:hint="eastAsia" w:ascii="Times New Roman" w:hAnsi="Times New Roman" w:eastAsia="仿宋_GB2312" w:cs="仿宋_GB2312"/>
                <w:color w:val="auto"/>
                <w:kern w:val="0"/>
                <w:sz w:val="24"/>
                <w:szCs w:val="24"/>
                <w:highlight w:val="none"/>
              </w:rPr>
              <w:t>种原料</w:t>
            </w: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《化妆品安全技术规范》（2015年版）第四章2.18 化妆品中地氯雷他定等51种原料的检验方法（国家药监局2023年第41号通告）</w:t>
            </w:r>
          </w:p>
        </w:tc>
        <w:tc>
          <w:tcPr>
            <w:tcW w:w="2038" w:type="dxa"/>
            <w:vMerge w:val="continue"/>
            <w:vAlign w:val="center"/>
          </w:tcPr>
          <w:p>
            <w:pPr>
              <w:jc w:val="center"/>
              <w:rPr>
                <w:rFonts w:hint="eastAsia"/>
                <w:color w:val="auto"/>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655" w:type="dxa"/>
            <w:vMerge w:val="restart"/>
            <w:vAlign w:val="center"/>
          </w:tcPr>
          <w:p>
            <w:pP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5</w:t>
            </w:r>
          </w:p>
        </w:tc>
        <w:tc>
          <w:tcPr>
            <w:tcW w:w="149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面膜类</w:t>
            </w:r>
            <w:r>
              <w:rPr>
                <w:rFonts w:hint="eastAsia" w:cs="仿宋_GB2312"/>
                <w:color w:val="auto"/>
                <w:sz w:val="24"/>
                <w:szCs w:val="24"/>
                <w:highlight w:val="none"/>
                <w:shd w:val="clear" w:color="auto" w:fill="FFFFFF"/>
                <w:vertAlign w:val="baseline"/>
                <w:lang w:val="en-US" w:eastAsia="zh-CN"/>
              </w:rPr>
              <w:t>产品</w:t>
            </w:r>
            <w:r>
              <w:rPr>
                <w:rFonts w:hint="eastAsia" w:ascii="Times New Roman" w:hAnsi="Times New Roman" w:eastAsia="仿宋_GB2312" w:cs="仿宋_GB2312"/>
                <w:color w:val="auto"/>
                <w:sz w:val="24"/>
                <w:szCs w:val="24"/>
                <w:highlight w:val="none"/>
                <w:shd w:val="clear" w:color="auto" w:fill="FFFFFF"/>
                <w:vertAlign w:val="baseline"/>
                <w:lang w:val="en-US" w:eastAsia="zh-CN"/>
              </w:rPr>
              <w:t>（面贴膜式）</w:t>
            </w:r>
          </w:p>
        </w:tc>
        <w:tc>
          <w:tcPr>
            <w:tcW w:w="1047"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cs="仿宋_GB2312"/>
                <w:color w:val="auto"/>
                <w:sz w:val="24"/>
                <w:szCs w:val="24"/>
                <w:highlight w:val="none"/>
                <w:shd w:val="clear" w:color="auto" w:fill="FFFFFF"/>
                <w:vertAlign w:val="baseline"/>
                <w:lang w:val="en-US" w:eastAsia="zh-CN"/>
              </w:rPr>
              <w:t>5</w:t>
            </w:r>
          </w:p>
        </w:tc>
        <w:tc>
          <w:tcPr>
            <w:tcW w:w="19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菌落总数、耐热大肠菌群、铜绿假单胞菌、金黄色葡萄球菌、霉菌和酵母菌</w:t>
            </w: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kern w:val="0"/>
                <w:sz w:val="24"/>
                <w:szCs w:val="24"/>
                <w:highlight w:val="none"/>
              </w:rPr>
              <w:t>《化妆品安全技术规范》（2015年版）第五章 微生物检验方法</w:t>
            </w:r>
          </w:p>
        </w:tc>
        <w:tc>
          <w:tcPr>
            <w:tcW w:w="203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面贴膜式</w:t>
            </w:r>
            <w:r>
              <w:rPr>
                <w:rFonts w:hint="eastAsia" w:cs="仿宋_GB2312"/>
                <w:color w:val="auto"/>
                <w:sz w:val="24"/>
                <w:szCs w:val="24"/>
                <w:highlight w:val="none"/>
                <w:shd w:val="clear" w:color="auto" w:fill="FFFFFF"/>
                <w:vertAlign w:val="baseline"/>
                <w:lang w:val="en-US" w:eastAsia="zh-CN"/>
              </w:rPr>
              <w:t>，非涂抹类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655" w:type="dxa"/>
            <w:vMerge w:val="continue"/>
            <w:vAlign w:val="center"/>
          </w:tcPr>
          <w:p>
            <w:pPr>
              <w:jc w:val="center"/>
              <w:rPr>
                <w:rFonts w:hint="eastAsia"/>
                <w:color w:val="auto"/>
                <w:sz w:val="24"/>
                <w:szCs w:val="24"/>
                <w:highlight w:val="none"/>
                <w:vertAlign w:val="baseline"/>
                <w:lang w:eastAsia="zh-CN"/>
              </w:rPr>
            </w:pPr>
          </w:p>
        </w:tc>
        <w:tc>
          <w:tcPr>
            <w:tcW w:w="1491" w:type="dxa"/>
            <w:vMerge w:val="continue"/>
            <w:vAlign w:val="center"/>
          </w:tcPr>
          <w:p>
            <w:pPr>
              <w:jc w:val="center"/>
              <w:rPr>
                <w:rFonts w:hint="eastAsia"/>
                <w:color w:val="auto"/>
                <w:highlight w:val="none"/>
                <w:vertAlign w:val="baseline"/>
                <w:lang w:eastAsia="zh-CN"/>
              </w:rPr>
            </w:pPr>
          </w:p>
        </w:tc>
        <w:tc>
          <w:tcPr>
            <w:tcW w:w="1047" w:type="dxa"/>
            <w:vMerge w:val="continue"/>
            <w:vAlign w:val="center"/>
          </w:tcPr>
          <w:p>
            <w:pPr>
              <w:jc w:val="center"/>
              <w:rPr>
                <w:rFonts w:hint="eastAsia"/>
                <w:color w:val="auto"/>
                <w:highlight w:val="none"/>
                <w:vertAlign w:val="baseline"/>
                <w:lang w:eastAsia="zh-CN"/>
              </w:rPr>
            </w:pPr>
          </w:p>
        </w:tc>
        <w:tc>
          <w:tcPr>
            <w:tcW w:w="19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rPr>
            </w:pPr>
            <w:r>
              <w:rPr>
                <w:rFonts w:hint="eastAsia" w:ascii="Times New Roman" w:hAnsi="Times New Roman" w:eastAsia="仿宋_GB2312" w:cs="仿宋_GB2312"/>
                <w:color w:val="auto"/>
                <w:kern w:val="0"/>
                <w:sz w:val="24"/>
                <w:szCs w:val="24"/>
                <w:highlight w:val="none"/>
              </w:rPr>
              <w:t>激素</w:t>
            </w: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rPr>
            </w:pPr>
            <w:r>
              <w:rPr>
                <w:rFonts w:hint="eastAsia" w:ascii="Times New Roman" w:hAnsi="Times New Roman" w:eastAsia="仿宋_GB2312" w:cs="仿宋_GB2312"/>
                <w:color w:val="auto"/>
                <w:kern w:val="0"/>
                <w:sz w:val="24"/>
                <w:szCs w:val="24"/>
                <w:highlight w:val="none"/>
              </w:rPr>
              <w:t>《化妆品安全技术规范》（2015年版）第四章2.34化妆品中激素类成分的检测方法（国家药监局2019年第66号通告）</w:t>
            </w:r>
          </w:p>
        </w:tc>
        <w:tc>
          <w:tcPr>
            <w:tcW w:w="2038" w:type="dxa"/>
            <w:vMerge w:val="continue"/>
            <w:vAlign w:val="center"/>
          </w:tcPr>
          <w:p>
            <w:pPr>
              <w:jc w:val="center"/>
              <w:rPr>
                <w:rFonts w:hint="eastAsia"/>
                <w:color w:val="auto"/>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655" w:type="dxa"/>
            <w:vAlign w:val="center"/>
          </w:tcPr>
          <w:p>
            <w:pP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6</w:t>
            </w:r>
          </w:p>
        </w:tc>
        <w:tc>
          <w:tcPr>
            <w:tcW w:w="1491"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染发类</w:t>
            </w:r>
            <w:r>
              <w:rPr>
                <w:rFonts w:hint="eastAsia" w:cs="仿宋_GB2312"/>
                <w:color w:val="auto"/>
                <w:sz w:val="24"/>
                <w:szCs w:val="24"/>
                <w:highlight w:val="none"/>
                <w:shd w:val="clear" w:color="auto" w:fill="FFFFFF"/>
                <w:vertAlign w:val="baseline"/>
                <w:lang w:val="en-US" w:eastAsia="zh-CN"/>
              </w:rPr>
              <w:t>产品</w:t>
            </w:r>
            <w:r>
              <w:rPr>
                <w:rFonts w:hint="eastAsia" w:ascii="Times New Roman" w:hAnsi="Times New Roman" w:eastAsia="仿宋_GB2312" w:cs="仿宋_GB2312"/>
                <w:color w:val="auto"/>
                <w:sz w:val="24"/>
                <w:szCs w:val="24"/>
                <w:highlight w:val="none"/>
                <w:shd w:val="clear" w:color="auto" w:fill="FFFFFF"/>
                <w:vertAlign w:val="baseline"/>
                <w:lang w:val="en-US" w:eastAsia="zh-CN"/>
              </w:rPr>
              <w:t>（氧化型）</w:t>
            </w:r>
          </w:p>
        </w:tc>
        <w:tc>
          <w:tcPr>
            <w:tcW w:w="104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cs="仿宋_GB2312"/>
                <w:color w:val="auto"/>
                <w:sz w:val="24"/>
                <w:szCs w:val="24"/>
                <w:highlight w:val="none"/>
                <w:shd w:val="clear" w:color="auto" w:fill="FFFFFF"/>
                <w:vertAlign w:val="baseline"/>
                <w:lang w:val="en-US" w:eastAsia="zh-CN"/>
              </w:rPr>
              <w:t>7</w:t>
            </w:r>
          </w:p>
        </w:tc>
        <w:tc>
          <w:tcPr>
            <w:tcW w:w="1906"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对苯二胺等32种组分</w:t>
            </w:r>
          </w:p>
        </w:tc>
        <w:tc>
          <w:tcPr>
            <w:tcW w:w="3506"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化妆品安全技术规范</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lang w:val="en-US" w:eastAsia="zh-CN"/>
              </w:rPr>
              <w:t>2</w:t>
            </w:r>
            <w:r>
              <w:rPr>
                <w:rFonts w:hint="eastAsia" w:ascii="Times New Roman" w:hAnsi="Times New Roman" w:eastAsia="仿宋_GB2312" w:cs="仿宋_GB2312"/>
                <w:color w:val="auto"/>
                <w:sz w:val="24"/>
                <w:szCs w:val="24"/>
                <w:highlight w:val="none"/>
              </w:rPr>
              <w:t>015年版</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第四章7.2 对苯二胺等32种组分</w:t>
            </w:r>
            <w:r>
              <w:rPr>
                <w:rFonts w:hint="eastAsia" w:ascii="Times New Roman" w:hAnsi="Times New Roman" w:eastAsia="仿宋_GB2312" w:cs="仿宋_GB2312"/>
                <w:color w:val="auto"/>
                <w:sz w:val="24"/>
                <w:szCs w:val="24"/>
                <w:highlight w:val="none"/>
                <w:lang w:eastAsia="zh-CN"/>
              </w:rPr>
              <w:t>（国家药监局</w:t>
            </w:r>
            <w:r>
              <w:rPr>
                <w:rFonts w:hint="eastAsia" w:ascii="Times New Roman" w:hAnsi="Times New Roman" w:eastAsia="仿宋_GB2312" w:cs="仿宋_GB2312"/>
                <w:color w:val="auto"/>
                <w:sz w:val="24"/>
                <w:szCs w:val="24"/>
                <w:highlight w:val="none"/>
                <w:lang w:val="en-US" w:eastAsia="zh-CN"/>
              </w:rPr>
              <w:t>2021年第17号通告</w:t>
            </w:r>
            <w:r>
              <w:rPr>
                <w:rFonts w:hint="eastAsia" w:ascii="Times New Roman" w:hAnsi="Times New Roman" w:eastAsia="仿宋_GB2312" w:cs="仿宋_GB2312"/>
                <w:color w:val="auto"/>
                <w:sz w:val="24"/>
                <w:szCs w:val="24"/>
                <w:highlight w:val="none"/>
                <w:lang w:eastAsia="zh-CN"/>
              </w:rPr>
              <w:t>）</w:t>
            </w:r>
          </w:p>
        </w:tc>
        <w:tc>
          <w:tcPr>
            <w:tcW w:w="2038"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eastAsia" w:ascii="Times New Roman" w:hAnsi="Times New Roman" w:eastAsia="仿宋_GB2312" w:cs="仿宋_GB2312"/>
                <w:color w:val="auto"/>
                <w:kern w:val="2"/>
                <w:sz w:val="24"/>
                <w:szCs w:val="24"/>
                <w:highlight w:val="none"/>
                <w:lang w:val="en-US" w:eastAsia="zh-CN" w:bidi="ar-SA"/>
              </w:rPr>
            </w:pPr>
            <w:r>
              <w:rPr>
                <w:rFonts w:hint="eastAsia" w:cs="仿宋_GB2312"/>
                <w:color w:val="auto"/>
                <w:sz w:val="24"/>
                <w:szCs w:val="24"/>
                <w:highlight w:val="none"/>
                <w:lang w:eastAsia="zh-CN"/>
              </w:rPr>
              <w:t>（</w:t>
            </w:r>
            <w:r>
              <w:rPr>
                <w:rFonts w:hint="eastAsia" w:cs="仿宋_GB2312"/>
                <w:color w:val="auto"/>
                <w:sz w:val="24"/>
                <w:szCs w:val="24"/>
                <w:highlight w:val="none"/>
                <w:lang w:val="en-US" w:eastAsia="zh-CN"/>
              </w:rPr>
              <w:t>1</w:t>
            </w:r>
            <w:r>
              <w:rPr>
                <w:rFonts w:hint="eastAsia"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氧化型染发类产品</w:t>
            </w:r>
            <w:r>
              <w:rPr>
                <w:rFonts w:hint="eastAsia"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2）染发剂检测结果应与《化妆品安全技术规范》（2015年版）规定的限值核对，检出成分应与产品标签及注册资料载明的技术要求比对，但仅比对是否检出产品标签或注册资料载明的技术要求中未标示的染发剂，并在检验报告中予以标注</w:t>
            </w:r>
            <w:r>
              <w:rPr>
                <w:rFonts w:hint="eastAsia" w:cs="仿宋_GB2312"/>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655" w:type="dxa"/>
            <w:vMerge w:val="restart"/>
            <w:vAlign w:val="center"/>
          </w:tcPr>
          <w:p>
            <w:pPr>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7</w:t>
            </w:r>
          </w:p>
        </w:tc>
        <w:tc>
          <w:tcPr>
            <w:tcW w:w="1491"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洗发护发和清洁沐浴类</w:t>
            </w:r>
            <w:r>
              <w:rPr>
                <w:rFonts w:hint="eastAsia" w:cs="仿宋_GB2312"/>
                <w:color w:val="auto"/>
                <w:sz w:val="24"/>
                <w:szCs w:val="24"/>
                <w:highlight w:val="none"/>
                <w:shd w:val="clear" w:color="auto" w:fill="FFFFFF"/>
                <w:vertAlign w:val="baseline"/>
                <w:lang w:val="en-US" w:eastAsia="zh-CN"/>
              </w:rPr>
              <w:t>产品</w:t>
            </w:r>
          </w:p>
        </w:tc>
        <w:tc>
          <w:tcPr>
            <w:tcW w:w="1047"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kern w:val="2"/>
                <w:sz w:val="24"/>
                <w:szCs w:val="24"/>
                <w:highlight w:val="none"/>
                <w:shd w:val="clear" w:color="auto" w:fill="FFFFFF"/>
                <w:vertAlign w:val="baseline"/>
                <w:lang w:val="en-US" w:eastAsia="zh-CN" w:bidi="ar-SA"/>
              </w:rPr>
            </w:pPr>
            <w:r>
              <w:rPr>
                <w:rFonts w:hint="eastAsia" w:cs="仿宋_GB2312"/>
                <w:color w:val="auto"/>
                <w:sz w:val="24"/>
                <w:szCs w:val="24"/>
                <w:highlight w:val="none"/>
                <w:shd w:val="clear" w:color="auto" w:fill="FFFFFF"/>
                <w:vertAlign w:val="baseline"/>
                <w:lang w:val="en-US" w:eastAsia="zh-CN"/>
              </w:rPr>
              <w:t>3</w:t>
            </w:r>
          </w:p>
        </w:tc>
        <w:tc>
          <w:tcPr>
            <w:tcW w:w="19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sz w:val="24"/>
                <w:szCs w:val="24"/>
                <w:highlight w:val="none"/>
                <w:shd w:val="clear" w:color="auto" w:fill="FFFFFF"/>
                <w:vertAlign w:val="baseline"/>
                <w:lang w:val="en-US" w:eastAsia="zh-CN"/>
              </w:rPr>
              <w:t>菌落总数、耐热</w:t>
            </w:r>
            <w:bookmarkStart w:id="0" w:name="_GoBack"/>
            <w:bookmarkEnd w:id="0"/>
            <w:r>
              <w:rPr>
                <w:rFonts w:hint="eastAsia" w:ascii="Times New Roman" w:hAnsi="Times New Roman" w:eastAsia="仿宋_GB2312" w:cs="仿宋_GB2312"/>
                <w:color w:val="auto"/>
                <w:sz w:val="24"/>
                <w:szCs w:val="24"/>
                <w:highlight w:val="none"/>
                <w:shd w:val="clear" w:color="auto" w:fill="FFFFFF"/>
                <w:vertAlign w:val="baseline"/>
                <w:lang w:val="en-US" w:eastAsia="zh-CN"/>
              </w:rPr>
              <w:t>大肠菌群、铜绿假单胞菌、金黄色葡萄球菌、霉菌和酵母菌</w:t>
            </w: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《化妆品安全技术规范》（2015年版）第五章 微生物检验方法</w:t>
            </w:r>
          </w:p>
        </w:tc>
        <w:tc>
          <w:tcPr>
            <w:tcW w:w="203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eastAsia="仿宋_GB2312" w:cs="仿宋_GB2312"/>
                <w:color w:val="auto"/>
                <w:sz w:val="24"/>
                <w:szCs w:val="24"/>
                <w:highlight w:val="none"/>
              </w:rPr>
              <w:t>甲基异噻唑啉酮等23种组分检测结果只与《化妆品安全技术规范》（2015年版）规定的限值核对，不与产品标签及备案资料载明的技术要求进行比对</w:t>
            </w:r>
            <w:r>
              <w:rPr>
                <w:rFonts w:hint="eastAsia" w:cs="仿宋_GB2312"/>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655" w:type="dxa"/>
            <w:vMerge w:val="continue"/>
            <w:vAlign w:val="center"/>
          </w:tcPr>
          <w:p>
            <w:pPr>
              <w:jc w:val="center"/>
              <w:rPr>
                <w:rFonts w:hint="eastAsia"/>
                <w:color w:val="auto"/>
                <w:sz w:val="24"/>
                <w:szCs w:val="24"/>
                <w:highlight w:val="none"/>
                <w:vertAlign w:val="baseline"/>
                <w:lang w:val="en-US" w:eastAsia="zh-CN"/>
              </w:rPr>
            </w:pPr>
          </w:p>
        </w:tc>
        <w:tc>
          <w:tcPr>
            <w:tcW w:w="1491"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sz w:val="24"/>
                <w:szCs w:val="24"/>
                <w:highlight w:val="none"/>
                <w:shd w:val="clear" w:color="auto" w:fill="FFFFFF"/>
                <w:vertAlign w:val="baseline"/>
                <w:lang w:val="en-US" w:eastAsia="zh-CN"/>
              </w:rPr>
            </w:pPr>
          </w:p>
        </w:tc>
        <w:tc>
          <w:tcPr>
            <w:tcW w:w="1047"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cs="仿宋_GB2312"/>
                <w:color w:val="auto"/>
                <w:sz w:val="24"/>
                <w:szCs w:val="24"/>
                <w:highlight w:val="none"/>
                <w:shd w:val="clear" w:color="auto" w:fill="FFFFFF"/>
                <w:vertAlign w:val="baseline"/>
                <w:lang w:val="en-US" w:eastAsia="zh-CN"/>
              </w:rPr>
            </w:pPr>
          </w:p>
        </w:tc>
        <w:tc>
          <w:tcPr>
            <w:tcW w:w="19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甲基异噻唑啉酮等23种组分</w:t>
            </w: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lang w:val="en-US" w:eastAsia="zh-CN" w:bidi="ar-SA"/>
              </w:rPr>
            </w:pPr>
            <w:r>
              <w:rPr>
                <w:rFonts w:hint="eastAsia" w:ascii="Times New Roman" w:hAnsi="Times New Roman" w:eastAsia="仿宋_GB2312" w:cs="仿宋_GB2312"/>
                <w:color w:val="auto"/>
                <w:kern w:val="0"/>
                <w:sz w:val="24"/>
                <w:szCs w:val="24"/>
                <w:highlight w:val="none"/>
              </w:rPr>
              <w:t>《化妆品安全技术规范》（2015年版）第四章 4.1 甲基异噻唑啉酮等23种组分（国家药监局2021年第17号通告）</w:t>
            </w:r>
          </w:p>
        </w:tc>
        <w:tc>
          <w:tcPr>
            <w:tcW w:w="203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eastAsia" w:ascii="Times New Roman" w:hAnsi="Times New Roman" w:eastAsia="仿宋_GB2312" w:cs="仿宋_GB2312"/>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2146" w:type="dxa"/>
            <w:gridSpan w:val="2"/>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仿宋_GB2312"/>
                <w:color w:val="auto"/>
                <w:sz w:val="24"/>
                <w:szCs w:val="24"/>
                <w:highlight w:val="none"/>
                <w:shd w:val="clear" w:color="auto" w:fill="FFFFFF"/>
                <w:vertAlign w:val="baseline"/>
                <w:lang w:val="en-US" w:eastAsia="zh-CN"/>
              </w:rPr>
            </w:pPr>
            <w:r>
              <w:rPr>
                <w:rFonts w:hint="eastAsia"/>
                <w:color w:val="auto"/>
                <w:sz w:val="24"/>
                <w:szCs w:val="24"/>
                <w:highlight w:val="none"/>
                <w:vertAlign w:val="baseline"/>
                <w:lang w:val="en-US" w:eastAsia="zh-CN"/>
              </w:rPr>
              <w:t>合计</w:t>
            </w:r>
          </w:p>
        </w:tc>
        <w:tc>
          <w:tcPr>
            <w:tcW w:w="104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cs="仿宋_GB2312"/>
                <w:color w:val="auto"/>
                <w:sz w:val="24"/>
                <w:szCs w:val="24"/>
                <w:highlight w:val="none"/>
                <w:shd w:val="clear" w:color="auto" w:fill="FFFFFF"/>
                <w:vertAlign w:val="baseline"/>
                <w:lang w:val="en-US" w:eastAsia="zh-CN"/>
              </w:rPr>
            </w:pPr>
            <w:r>
              <w:rPr>
                <w:rFonts w:hint="eastAsia" w:cs="仿宋_GB2312"/>
                <w:color w:val="auto"/>
                <w:sz w:val="24"/>
                <w:szCs w:val="24"/>
                <w:highlight w:val="none"/>
                <w:shd w:val="clear" w:color="auto" w:fill="FFFFFF"/>
                <w:vertAlign w:val="baseline"/>
                <w:lang w:val="en-US" w:eastAsia="zh-CN"/>
              </w:rPr>
              <w:t>35</w:t>
            </w:r>
          </w:p>
        </w:tc>
        <w:tc>
          <w:tcPr>
            <w:tcW w:w="19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rPr>
            </w:pPr>
          </w:p>
        </w:tc>
        <w:tc>
          <w:tcPr>
            <w:tcW w:w="3506" w:type="dxa"/>
            <w:vAlign w:val="center"/>
          </w:tcPr>
          <w:p>
            <w:pPr>
              <w:keepNext w:val="0"/>
              <w:keepLines w:val="0"/>
              <w:pageBreakBefore w:val="0"/>
              <w:kinsoku/>
              <w:wordWrap/>
              <w:overflowPunct/>
              <w:topLinePunct w:val="0"/>
              <w:autoSpaceDE/>
              <w:autoSpaceDN/>
              <w:bidi w:val="0"/>
              <w:adjustRightInd/>
              <w:snapToGrid w:val="0"/>
              <w:spacing w:line="280" w:lineRule="exact"/>
              <w:ind w:left="0" w:leftChars="0"/>
              <w:jc w:val="center"/>
              <w:textAlignment w:val="auto"/>
              <w:rPr>
                <w:rFonts w:hint="eastAsia" w:ascii="Times New Roman" w:hAnsi="Times New Roman" w:eastAsia="仿宋_GB2312" w:cs="仿宋_GB2312"/>
                <w:color w:val="auto"/>
                <w:kern w:val="0"/>
                <w:sz w:val="24"/>
                <w:szCs w:val="24"/>
                <w:highlight w:val="none"/>
              </w:rPr>
            </w:pPr>
          </w:p>
        </w:tc>
        <w:tc>
          <w:tcPr>
            <w:tcW w:w="2038" w:type="dxa"/>
            <w:vAlign w:val="center"/>
          </w:tcPr>
          <w:p>
            <w:pPr>
              <w:jc w:val="center"/>
              <w:rPr>
                <w:rFonts w:hint="eastAsia"/>
                <w:color w:val="auto"/>
                <w:highlight w:val="none"/>
                <w:vertAlign w:val="baseline"/>
                <w:lang w:eastAsia="zh-CN"/>
              </w:rPr>
            </w:pPr>
          </w:p>
        </w:tc>
      </w:tr>
    </w:tbl>
    <w:p>
      <w:pPr>
        <w:rPr>
          <w:rFonts w:hint="eastAsia"/>
          <w:color w:val="auto"/>
          <w:highlight w:val="none"/>
          <w:lang w:eastAsia="zh-CN"/>
        </w:rPr>
      </w:pPr>
    </w:p>
    <w:sectPr>
      <w:pgSz w:w="11906" w:h="16838"/>
      <w:pgMar w:top="1417" w:right="850" w:bottom="1417" w:left="850" w:header="851" w:footer="992" w:gutter="0"/>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627816"/>
    <w:rsid w:val="0F14764B"/>
    <w:rsid w:val="14BB6C12"/>
    <w:rsid w:val="1BA01581"/>
    <w:rsid w:val="1FB809E9"/>
    <w:rsid w:val="2D627816"/>
    <w:rsid w:val="3824781E"/>
    <w:rsid w:val="3DD5458F"/>
    <w:rsid w:val="41782D7C"/>
    <w:rsid w:val="45500BC7"/>
    <w:rsid w:val="494166DC"/>
    <w:rsid w:val="55F05EBB"/>
    <w:rsid w:val="60DB642D"/>
    <w:rsid w:val="618C02DF"/>
    <w:rsid w:val="626F7B0B"/>
    <w:rsid w:val="7A9750AD"/>
    <w:rsid w:val="7DE64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样式1"/>
    <w:basedOn w:val="1"/>
    <w:next w:val="1"/>
    <w:qFormat/>
    <w:uiPriority w:val="0"/>
    <w:pPr>
      <w:ind w:firstLine="602" w:firstLineChars="200"/>
    </w:pPr>
    <w:rPr>
      <w:rFonts w:ascii="仿宋" w:hAnsi="仿宋" w:eastAsia="仿宋"/>
      <w:sz w:val="30"/>
      <w:szCs w:val="3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6">
    <w:name w:val="Table Text"/>
    <w:semiHidden/>
    <w:qFormat/>
    <w:uiPriority w:val="0"/>
    <w:pPr>
      <w:widowControl w:val="0"/>
      <w:jc w:val="both"/>
    </w:pPr>
    <w:rPr>
      <w:rFonts w:ascii="Arial" w:hAnsi="Arial" w:eastAsia="Arial" w:cs="Arial"/>
      <w:kern w:val="2"/>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昆明市官渡区党政机关单位</Company>
  <Pages>1</Pages>
  <Words>0</Words>
  <Characters>0</Characters>
  <Lines>1</Lines>
  <Paragraphs>1</Paragraphs>
  <TotalTime>1</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2026-08-03T08:42:00Z</dcterms:created>
  <dc:creator>Administrator</dc:creator>
  <cp:lastModifiedBy>Administrator</cp:lastModifiedBy>
  <cp:lastPrinted>2026-08-07T01:56:00Z</cp:lastPrinted>
  <dcterms:modified xsi:type="dcterms:W3CDTF">2026-08-07T02:12:54Z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53DC70EEDB064CCEA9505F6D7AAFA2EC</vt:lpwstr>
  </property>
</Properties>
</file>