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569AB">
      <w:pPr>
        <w:keepNext w:val="0"/>
        <w:keepLines w:val="0"/>
        <w:pageBreakBefore w:val="0"/>
        <w:wordWrap/>
        <w:topLinePunct w:val="0"/>
        <w:bidi w:val="0"/>
        <w:spacing w:line="480" w:lineRule="exact"/>
        <w:rPr>
          <w:sz w:val="44"/>
          <w:szCs w:val="44"/>
        </w:rPr>
      </w:pPr>
      <w:r>
        <w:rPr>
          <w:sz w:val="44"/>
          <w:szCs w:val="44"/>
        </w:rPr>
        <mc:AlternateContent>
          <mc:Choice Requires="wps">
            <w:drawing>
              <wp:anchor distT="0" distB="0" distL="114300" distR="114300" simplePos="0" relativeHeight="251659264" behindDoc="0" locked="0" layoutInCell="1" allowOverlap="1">
                <wp:simplePos x="0" y="0"/>
                <wp:positionH relativeFrom="column">
                  <wp:posOffset>3657600</wp:posOffset>
                </wp:positionH>
                <wp:positionV relativeFrom="paragraph">
                  <wp:posOffset>320040</wp:posOffset>
                </wp:positionV>
                <wp:extent cx="2120265" cy="717550"/>
                <wp:effectExtent l="0" t="0" r="13335" b="6350"/>
                <wp:wrapNone/>
                <wp:docPr id="1" name="文本框 3"/>
                <wp:cNvGraphicFramePr/>
                <a:graphic xmlns:a="http://schemas.openxmlformats.org/drawingml/2006/main">
                  <a:graphicData uri="http://schemas.microsoft.com/office/word/2010/wordprocessingShape">
                    <wps:wsp>
                      <wps:cNvSpPr txBox="1"/>
                      <wps:spPr>
                        <a:xfrm>
                          <a:off x="0" y="0"/>
                          <a:ext cx="2120265" cy="717550"/>
                        </a:xfrm>
                        <a:prstGeom prst="rect">
                          <a:avLst/>
                        </a:prstGeom>
                        <a:solidFill>
                          <a:srgbClr val="FFFFFF"/>
                        </a:solidFill>
                        <a:ln>
                          <a:noFill/>
                        </a:ln>
                        <a:effectLst/>
                      </wps:spPr>
                      <wps:txbx>
                        <w:txbxContent>
                          <w:p w14:paraId="7118368F">
                            <w:pPr>
                              <w:rPr>
                                <w:rFonts w:hint="eastAsia"/>
                                <w:spacing w:val="-7"/>
                                <w:sz w:val="36"/>
                                <w:szCs w:val="36"/>
                              </w:rPr>
                            </w:pPr>
                            <w:r>
                              <w:rPr>
                                <w:spacing w:val="-7"/>
                                <w:sz w:val="36"/>
                                <w:szCs w:val="36"/>
                              </w:rPr>
                              <w:t>BSZN-</w:t>
                            </w:r>
                            <w:r>
                              <w:rPr>
                                <w:rFonts w:hint="eastAsia"/>
                                <w:spacing w:val="-7"/>
                                <w:sz w:val="36"/>
                                <w:szCs w:val="36"/>
                              </w:rPr>
                              <w:t>1100209000</w:t>
                            </w:r>
                          </w:p>
                        </w:txbxContent>
                      </wps:txbx>
                      <wps:bodyPr vert="horz" wrap="square" anchor="t" anchorCtr="0" upright="1"/>
                    </wps:wsp>
                  </a:graphicData>
                </a:graphic>
              </wp:anchor>
            </w:drawing>
          </mc:Choice>
          <mc:Fallback>
            <w:pict>
              <v:shape id="文本框 3" o:spid="_x0000_s1026" o:spt="202" type="#_x0000_t202" style="position:absolute;left:0pt;margin-left:288pt;margin-top:25.2pt;height:56.5pt;width:166.95pt;z-index:251659264;mso-width-relative:page;mso-height-relative:page;" fillcolor="#FFFFFF" filled="t" stroked="f" coordsize="21600,21600" o:gfxdata="UEsDBAoAAAAAAIdO4kAAAAAAAAAAAAAAAAAEAAAAZHJzL1BLAwQUAAAACACHTuJAnakM2tgAAAAK&#10;AQAADwAAAGRycy9kb3ducmV2LnhtbE2Py07DMBBF90j8gzVIbBC1C2lCQpxKIBWx7eMDnHiaRMTj&#10;KHab9u87rGA3ozm6c265vrhBnHEKvScNy4UCgdR421Or4bDfPL+BCNGQNYMn1HDFAOvq/q40hfUz&#10;bfG8i63gEAqF0dDFOBZShqZDZ8LCj0h8O/rJmcjr1Eo7mZnD3SBflEqlMz3xh86M+Nlh87M7OQ3H&#10;7/lplc/1Vzxk2yT9MH1W+6vWjw9L9Q4i4iX+wfCrz+pQsVPtT2SDGDSsspS7RB5UAoKBXOU5iJrJ&#10;9DUBWZXyf4XqBlBLAwQUAAAACACHTuJAl0sAHeQBAAC4AwAADgAAAGRycy9lMm9Eb2MueG1srVPN&#10;jtMwEL4j8Q6W7zRtUXdR1HQltioXBEgLD+A6TmLJf8y4TcoDwBtw4sKd5+pzMHayZVkueyAHZzwz&#10;/ma+z+P1zWANOypA7V3FF7M5Z8pJX2vXVvzTx92LV5xhFK4WxjtV8ZNCfrN5/mzdh1ItfedNrYAR&#10;iMOyDxXvYgxlUaDslBU480E5CjYerIi0hbaoQfSEbk2xnM+vit5DHcBLhUje7RjkEyI8BdA3jZZq&#10;6+XBKhdHVFBGRKKEnQ7IN7nbplEyvm8aVJGZihPTmFcqQvY+rcVmLcoWROi0nFoQT2nhEScrtKOi&#10;F6itiIIdQP8DZbUEj76JM+ltMRLJihCLxfyRNnedCCpzIakxXETH/wcr3x0/ANM1TQJnTli68PP3&#10;b+cfv84/v7KXSZ4+YElZd4Hy4vDaDyl18iM5E+uhAZv+xIdRnMQ9XcRVQ2SSnMvFcr68WnEmKXa9&#10;uF6tsvrFn9MBML5R3rJkVBzo8rKm4vgWI1Wk1PuUVAy90fVOG5M30O5vDbCjoIve5S81SUf+SjMu&#10;JTufjo3h0aPyqExlEuORWbLisB8muntfn0gFejzUXufhC2c9jU7F8fNBgOJMOEnuisd78zaOs3YI&#10;oNuOTmXpioRLF5r7m4YvTczDPdkPH9zmN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2pDNrYAAAA&#10;CgEAAA8AAAAAAAAAAQAgAAAAIgAAAGRycy9kb3ducmV2LnhtbFBLAQIUABQAAAAIAIdO4kCXSwAd&#10;5AEAALgDAAAOAAAAAAAAAAEAIAAAACcBAABkcnMvZTJvRG9jLnhtbFBLBQYAAAAABgAGAFkBAAB9&#10;BQAAAAA=&#10;">
                <v:fill on="t" focussize="0,0"/>
                <v:stroke on="f"/>
                <v:imagedata o:title=""/>
                <o:lock v:ext="edit" aspectratio="f"/>
                <v:textbox>
                  <w:txbxContent>
                    <w:p w14:paraId="7118368F">
                      <w:pPr>
                        <w:rPr>
                          <w:rFonts w:hint="eastAsia"/>
                          <w:spacing w:val="-7"/>
                          <w:sz w:val="36"/>
                          <w:szCs w:val="36"/>
                        </w:rPr>
                      </w:pPr>
                      <w:r>
                        <w:rPr>
                          <w:spacing w:val="-7"/>
                          <w:sz w:val="36"/>
                          <w:szCs w:val="36"/>
                        </w:rPr>
                        <w:t>BSZN-</w:t>
                      </w:r>
                      <w:r>
                        <w:rPr>
                          <w:rFonts w:hint="eastAsia"/>
                          <w:spacing w:val="-7"/>
                          <w:sz w:val="36"/>
                          <w:szCs w:val="36"/>
                        </w:rPr>
                        <w:t>1100209000</w:t>
                      </w:r>
                    </w:p>
                  </w:txbxContent>
                </v:textbox>
              </v:shape>
            </w:pict>
          </mc:Fallback>
        </mc:AlternateContent>
      </w:r>
      <w:r>
        <w:rPr>
          <w:sz w:val="44"/>
          <w:szCs w:val="44"/>
        </w:rPr>
        <w:pict>
          <v:shape id="艺术字 558" o:spid="_x0000_s2085" o:spt="136" type="#_x0000_t136" style="position:absolute;left:0pt;margin-left:-0.65pt;margin-top:0.7pt;height:42.5pt;width:127.55pt;z-index:251660288;mso-width-relative:page;mso-height-relative:page;" fillcolor="#969696" filled="t" stroked="t" coordsize="21600,21600">
            <v:path/>
            <v:fill on="t" focussize="0,0"/>
            <v:stroke/>
            <v:imagedata o:title=""/>
            <o:lock v:ext="edit" grouping="f" rotation="f" text="f" aspectratio="f"/>
            <v:textpath on="t" fitshape="t" fitpath="t" trim="t" xscale="f" string="BSZN" style="font-family:方正小标宋简体;font-size:36pt;font-weight:bold;v-text-align:center;"/>
            <v:shadow on="t" color="#000000" offset="2pt,-2pt" offset2="-8pt,8pt"/>
          </v:shape>
        </w:pict>
      </w:r>
    </w:p>
    <w:p w14:paraId="3E74F67F">
      <w:pPr>
        <w:keepNext w:val="0"/>
        <w:keepLines w:val="0"/>
        <w:pageBreakBefore w:val="0"/>
        <w:wordWrap/>
        <w:topLinePunct w:val="0"/>
        <w:bidi w:val="0"/>
        <w:spacing w:line="480" w:lineRule="exact"/>
        <w:rPr>
          <w:sz w:val="44"/>
          <w:szCs w:val="44"/>
        </w:rPr>
      </w:pPr>
    </w:p>
    <w:p w14:paraId="17DB93D4">
      <w:pPr>
        <w:keepNext w:val="0"/>
        <w:keepLines w:val="0"/>
        <w:pageBreakBefore w:val="0"/>
        <w:wordWrap/>
        <w:topLinePunct w:val="0"/>
        <w:bidi w:val="0"/>
        <w:spacing w:line="480" w:lineRule="exact"/>
        <w:rPr>
          <w:sz w:val="44"/>
          <w:szCs w:val="44"/>
        </w:rPr>
      </w:pPr>
    </w:p>
    <w:p w14:paraId="15F30F4B">
      <w:pPr>
        <w:keepNext w:val="0"/>
        <w:keepLines w:val="0"/>
        <w:pageBreakBefore w:val="0"/>
        <w:wordWrap/>
        <w:topLinePunct w:val="0"/>
        <w:bidi w:val="0"/>
        <w:spacing w:line="480" w:lineRule="exact"/>
        <w:rPr>
          <w:sz w:val="44"/>
          <w:szCs w:val="44"/>
        </w:rPr>
      </w:pPr>
    </w:p>
    <w:p w14:paraId="6283CBCA">
      <w:pPr>
        <w:keepNext w:val="0"/>
        <w:keepLines w:val="0"/>
        <w:pageBreakBefore w:val="0"/>
        <w:wordWrap/>
        <w:topLinePunct w:val="0"/>
        <w:bidi w:val="0"/>
        <w:spacing w:line="480" w:lineRule="exact"/>
        <w:rPr>
          <w:sz w:val="44"/>
          <w:szCs w:val="44"/>
        </w:rPr>
      </w:pPr>
    </w:p>
    <w:p w14:paraId="6AB338F8">
      <w:pPr>
        <w:keepNext w:val="0"/>
        <w:keepLines w:val="0"/>
        <w:pageBreakBefore w:val="0"/>
        <w:wordWrap/>
        <w:topLinePunct w:val="0"/>
        <w:bidi w:val="0"/>
        <w:spacing w:line="480" w:lineRule="exact"/>
        <w:rPr>
          <w:sz w:val="44"/>
          <w:szCs w:val="44"/>
        </w:rPr>
      </w:pPr>
    </w:p>
    <w:p w14:paraId="58DBCCE1">
      <w:pPr>
        <w:keepNext w:val="0"/>
        <w:keepLines w:val="0"/>
        <w:pageBreakBefore w:val="0"/>
        <w:wordWrap/>
        <w:topLinePunct w:val="0"/>
        <w:bidi w:val="0"/>
        <w:spacing w:line="480" w:lineRule="exact"/>
        <w:jc w:val="center"/>
        <w:rPr>
          <w:rFonts w:hint="eastAsia" w:ascii="黑体" w:hAnsi="黑体" w:eastAsia="黑体"/>
          <w:sz w:val="32"/>
          <w:szCs w:val="32"/>
        </w:rPr>
      </w:pPr>
    </w:p>
    <w:p w14:paraId="0CFB0B2A">
      <w:pPr>
        <w:keepNext w:val="0"/>
        <w:keepLines w:val="0"/>
        <w:pageBreakBefore w:val="0"/>
        <w:framePr w:w="9914" w:h="2580" w:hRule="exact" w:hSpace="181" w:wrap="around" w:vAnchor="page" w:hAnchor="page" w:x="1223" w:y="5798"/>
        <w:wordWrap/>
        <w:topLinePunct w:val="0"/>
        <w:bidi w:val="0"/>
        <w:adjustRightInd w:val="0"/>
        <w:snapToGrid w:val="0"/>
        <w:spacing w:line="480" w:lineRule="exact"/>
        <w:jc w:val="center"/>
        <w:rPr>
          <w:rFonts w:hint="eastAsia" w:ascii="方正小标宋简体" w:eastAsia="方正小标宋简体"/>
          <w:sz w:val="52"/>
          <w:szCs w:val="52"/>
        </w:rPr>
      </w:pPr>
    </w:p>
    <w:p w14:paraId="6662C8B3">
      <w:pPr>
        <w:keepNext w:val="0"/>
        <w:keepLines w:val="0"/>
        <w:pageBreakBefore w:val="0"/>
        <w:framePr w:w="9914" w:h="2580" w:hRule="exact" w:hSpace="181" w:wrap="around" w:vAnchor="page" w:hAnchor="page" w:x="1223" w:y="5798"/>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eastAsia="方正小标宋简体"/>
          <w:sz w:val="52"/>
          <w:szCs w:val="52"/>
        </w:rPr>
      </w:pPr>
      <w:r>
        <w:rPr>
          <w:rFonts w:hint="eastAsia" w:ascii="方正小标宋简体" w:eastAsia="方正小标宋简体"/>
          <w:sz w:val="52"/>
          <w:szCs w:val="52"/>
        </w:rPr>
        <w:t>房屋建筑工程和市政工程初步设计</w:t>
      </w:r>
    </w:p>
    <w:p w14:paraId="044A9E01">
      <w:pPr>
        <w:keepNext w:val="0"/>
        <w:keepLines w:val="0"/>
        <w:pageBreakBefore w:val="0"/>
        <w:framePr w:w="9914" w:h="2580" w:hRule="exact" w:hSpace="181" w:wrap="around" w:vAnchor="page" w:hAnchor="page" w:x="1223" w:y="5798"/>
        <w:widowControl w:val="0"/>
        <w:kinsoku/>
        <w:wordWrap/>
        <w:overflowPunct/>
        <w:topLinePunct w:val="0"/>
        <w:autoSpaceDE/>
        <w:autoSpaceDN/>
        <w:bidi w:val="0"/>
        <w:adjustRightInd w:val="0"/>
        <w:snapToGrid w:val="0"/>
        <w:spacing w:line="700" w:lineRule="exact"/>
        <w:jc w:val="center"/>
        <w:textAlignment w:val="auto"/>
        <w:rPr>
          <w:rFonts w:hint="eastAsia" w:eastAsia="方正小标宋简体"/>
          <w:lang w:eastAsia="zh-CN"/>
        </w:rPr>
      </w:pPr>
      <w:r>
        <w:rPr>
          <w:rFonts w:hint="eastAsia" w:ascii="方正小标宋简体" w:eastAsia="方正小标宋简体"/>
          <w:sz w:val="52"/>
          <w:szCs w:val="52"/>
        </w:rPr>
        <w:t>审批办事指南</w:t>
      </w:r>
    </w:p>
    <w:p w14:paraId="695C209D">
      <w:pPr>
        <w:keepNext w:val="0"/>
        <w:keepLines w:val="0"/>
        <w:pageBreakBefore w:val="0"/>
        <w:framePr w:w="9914" w:h="2580" w:hRule="exact" w:hSpace="181" w:wrap="around" w:vAnchor="page" w:hAnchor="page" w:x="1223" w:y="5798"/>
        <w:widowControl w:val="0"/>
        <w:kinsoku/>
        <w:wordWrap/>
        <w:overflowPunct/>
        <w:topLinePunct w:val="0"/>
        <w:autoSpaceDE/>
        <w:autoSpaceDN/>
        <w:bidi w:val="0"/>
        <w:adjustRightInd w:val="0"/>
        <w:snapToGrid w:val="0"/>
        <w:spacing w:line="700" w:lineRule="exact"/>
        <w:jc w:val="center"/>
        <w:textAlignment w:val="auto"/>
        <w:rPr>
          <w:rFonts w:hint="eastAsia" w:ascii="方正小标宋简体" w:hAnsi="黑体" w:eastAsia="方正小标宋简体"/>
          <w:sz w:val="52"/>
          <w:szCs w:val="52"/>
        </w:rPr>
      </w:pPr>
    </w:p>
    <w:p w14:paraId="1317EDF2">
      <w:pPr>
        <w:keepNext w:val="0"/>
        <w:keepLines w:val="0"/>
        <w:pageBreakBefore w:val="0"/>
        <w:tabs>
          <w:tab w:val="left" w:pos="6210"/>
        </w:tabs>
        <w:wordWrap/>
        <w:topLinePunct w:val="0"/>
        <w:bidi w:val="0"/>
        <w:spacing w:line="480" w:lineRule="exact"/>
        <w:jc w:val="left"/>
        <w:rPr>
          <w:rFonts w:hint="eastAsia" w:ascii="黑体" w:hAnsi="黑体" w:eastAsia="黑体"/>
          <w:sz w:val="32"/>
          <w:szCs w:val="32"/>
        </w:rPr>
      </w:pPr>
      <w:r>
        <w:rPr>
          <w:rFonts w:ascii="黑体" w:hAnsi="黑体" w:eastAsia="黑体"/>
          <w:sz w:val="32"/>
          <w:szCs w:val="32"/>
        </w:rPr>
        <w:tab/>
      </w:r>
    </w:p>
    <w:p w14:paraId="26928DA0">
      <w:pPr>
        <w:keepNext w:val="0"/>
        <w:keepLines w:val="0"/>
        <w:pageBreakBefore w:val="0"/>
        <w:wordWrap/>
        <w:topLinePunct w:val="0"/>
        <w:bidi w:val="0"/>
        <w:spacing w:line="480" w:lineRule="exact"/>
        <w:jc w:val="center"/>
        <w:rPr>
          <w:rFonts w:hint="eastAsia" w:ascii="黑体" w:hAnsi="黑体" w:eastAsia="黑体"/>
          <w:sz w:val="32"/>
          <w:szCs w:val="32"/>
        </w:rPr>
      </w:pPr>
    </w:p>
    <w:p w14:paraId="55777D4B">
      <w:pPr>
        <w:keepNext w:val="0"/>
        <w:keepLines w:val="0"/>
        <w:pageBreakBefore w:val="0"/>
        <w:wordWrap/>
        <w:topLinePunct w:val="0"/>
        <w:bidi w:val="0"/>
        <w:spacing w:line="480" w:lineRule="exact"/>
        <w:jc w:val="center"/>
        <w:rPr>
          <w:rFonts w:hint="eastAsia" w:ascii="黑体" w:hAnsi="黑体" w:eastAsia="黑体"/>
          <w:sz w:val="32"/>
          <w:szCs w:val="32"/>
        </w:rPr>
      </w:pPr>
    </w:p>
    <w:p w14:paraId="6CD60696">
      <w:pPr>
        <w:keepNext w:val="0"/>
        <w:keepLines w:val="0"/>
        <w:pageBreakBefore w:val="0"/>
        <w:wordWrap/>
        <w:topLinePunct w:val="0"/>
        <w:bidi w:val="0"/>
        <w:spacing w:line="480" w:lineRule="exact"/>
        <w:jc w:val="center"/>
        <w:rPr>
          <w:rFonts w:hint="eastAsia" w:ascii="黑体" w:hAnsi="黑体" w:eastAsia="黑体"/>
          <w:sz w:val="32"/>
          <w:szCs w:val="32"/>
        </w:rPr>
      </w:pPr>
    </w:p>
    <w:p w14:paraId="5AB15389">
      <w:pPr>
        <w:keepNext w:val="0"/>
        <w:keepLines w:val="0"/>
        <w:pageBreakBefore w:val="0"/>
        <w:wordWrap/>
        <w:topLinePunct w:val="0"/>
        <w:bidi w:val="0"/>
        <w:spacing w:line="480" w:lineRule="exact"/>
        <w:rPr>
          <w:rFonts w:hint="eastAsia" w:ascii="黑体" w:hAnsi="黑体" w:eastAsia="黑体"/>
          <w:sz w:val="32"/>
          <w:szCs w:val="32"/>
        </w:rPr>
      </w:pPr>
    </w:p>
    <w:p w14:paraId="78DB3D7A">
      <w:pPr>
        <w:keepNext w:val="0"/>
        <w:keepLines w:val="0"/>
        <w:pageBreakBefore w:val="0"/>
        <w:wordWrap/>
        <w:topLinePunct w:val="0"/>
        <w:bidi w:val="0"/>
        <w:spacing w:line="480" w:lineRule="exact"/>
        <w:jc w:val="center"/>
        <w:rPr>
          <w:rFonts w:hint="eastAsia" w:ascii="黑体" w:hAnsi="黑体" w:eastAsia="黑体"/>
          <w:sz w:val="32"/>
          <w:szCs w:val="32"/>
        </w:rPr>
      </w:pPr>
    </w:p>
    <w:p w14:paraId="10D4B062">
      <w:pPr>
        <w:keepNext w:val="0"/>
        <w:keepLines w:val="0"/>
        <w:pageBreakBefore w:val="0"/>
        <w:wordWrap/>
        <w:topLinePunct w:val="0"/>
        <w:bidi w:val="0"/>
        <w:spacing w:line="480" w:lineRule="exact"/>
        <w:jc w:val="center"/>
        <w:rPr>
          <w:rFonts w:hint="eastAsia" w:ascii="黑体" w:hAnsi="黑体" w:eastAsia="黑体"/>
          <w:szCs w:val="21"/>
        </w:rPr>
      </w:pPr>
    </w:p>
    <w:p w14:paraId="2C258EB5">
      <w:pPr>
        <w:keepNext w:val="0"/>
        <w:keepLines w:val="0"/>
        <w:pageBreakBefore w:val="0"/>
        <w:wordWrap/>
        <w:topLinePunct w:val="0"/>
        <w:bidi w:val="0"/>
        <w:spacing w:line="480" w:lineRule="exact"/>
        <w:jc w:val="center"/>
        <w:rPr>
          <w:rFonts w:hint="eastAsia" w:ascii="黑体" w:hAnsi="黑体" w:eastAsia="黑体"/>
          <w:szCs w:val="21"/>
        </w:rPr>
      </w:pPr>
    </w:p>
    <w:p w14:paraId="5FDD79EE">
      <w:pPr>
        <w:adjustRightInd w:val="0"/>
        <w:snapToGrid w:val="0"/>
        <w:spacing w:before="100" w:beforeAutospacing="1" w:after="100" w:afterAutospacing="1" w:line="560" w:lineRule="exact"/>
        <w:jc w:val="center"/>
        <w:rPr>
          <w:rFonts w:hint="default" w:ascii="Times New Roman" w:hAnsi="Times New Roman" w:eastAsia="黑体" w:cs="Times New Roman"/>
          <w:sz w:val="32"/>
          <w:szCs w:val="32"/>
        </w:rPr>
      </w:pPr>
      <w:r>
        <w:rPr>
          <w:rFonts w:hint="default" w:ascii="Times New Roman" w:hAnsi="Times New Roman" w:eastAsia="黑体" w:cs="Times New Roman"/>
          <w:sz w:val="32"/>
          <w:szCs w:val="32"/>
        </w:rPr>
        <w:t>昆明市</w:t>
      </w:r>
      <w:r>
        <w:rPr>
          <w:rFonts w:hint="default" w:ascii="Times New Roman" w:hAnsi="Times New Roman" w:eastAsia="黑体" w:cs="Times New Roman"/>
          <w:color w:val="auto"/>
          <w:sz w:val="32"/>
          <w:szCs w:val="32"/>
        </w:rPr>
        <w:t>官渡区</w:t>
      </w:r>
      <w:r>
        <w:rPr>
          <w:rFonts w:hint="default" w:ascii="Times New Roman" w:hAnsi="Times New Roman" w:eastAsia="黑体" w:cs="Times New Roman"/>
          <w:color w:val="auto"/>
          <w:sz w:val="32"/>
          <w:szCs w:val="32"/>
          <w:lang w:val="en-US" w:eastAsia="zh-CN"/>
        </w:rPr>
        <w:t>政务服务管理</w:t>
      </w:r>
      <w:r>
        <w:rPr>
          <w:rFonts w:hint="default" w:ascii="Times New Roman" w:hAnsi="Times New Roman" w:eastAsia="黑体" w:cs="Times New Roman"/>
          <w:color w:val="auto"/>
          <w:sz w:val="32"/>
          <w:szCs w:val="32"/>
        </w:rPr>
        <w:t>局</w:t>
      </w:r>
    </w:p>
    <w:p w14:paraId="509BEC5C">
      <w:pPr>
        <w:keepNext w:val="0"/>
        <w:keepLines w:val="0"/>
        <w:pageBreakBefore w:val="0"/>
        <w:wordWrap/>
        <w:topLinePunct w:val="0"/>
        <w:bidi w:val="0"/>
        <w:spacing w:line="480" w:lineRule="exact"/>
        <w:ind w:firstLine="2880" w:firstLineChars="900"/>
        <w:rPr>
          <w:rFonts w:hint="default"/>
          <w:sz w:val="44"/>
          <w:szCs w:val="44"/>
          <w:lang w:val="en-US"/>
        </w:rPr>
        <w:sectPr>
          <w:footerReference r:id="rId3" w:type="default"/>
          <w:footerReference r:id="rId4" w:type="even"/>
          <w:pgSz w:w="11906" w:h="16838"/>
          <w:pgMar w:top="2098" w:right="1502" w:bottom="2098" w:left="1502" w:header="851" w:footer="992" w:gutter="0"/>
          <w:pgBorders w:offsetFrom="page">
            <w:top w:val="none" w:sz="0" w:space="0"/>
            <w:left w:val="none" w:sz="0" w:space="0"/>
            <w:bottom w:val="none" w:sz="0" w:space="0"/>
            <w:right w:val="none" w:sz="0" w:space="0"/>
          </w:pgBorders>
          <w:pgNumType w:fmt="decimal" w:start="1"/>
          <w:cols w:space="720" w:num="1"/>
          <w:titlePg/>
          <w:docGrid w:type="lines" w:linePitch="312" w:charSpace="0"/>
        </w:sectPr>
      </w:pPr>
      <w:r>
        <w:rPr>
          <w:rFonts w:hint="eastAsia" w:ascii="黑体" w:hAnsi="黑体" w:eastAsia="黑体"/>
          <w:sz w:val="32"/>
          <w:szCs w:val="32"/>
        </w:rPr>
        <w:t>20</w:t>
      </w:r>
      <w:r>
        <w:rPr>
          <w:rFonts w:hint="eastAsia" w:ascii="黑体" w:hAnsi="黑体" w:eastAsia="黑体"/>
          <w:sz w:val="32"/>
          <w:szCs w:val="32"/>
          <w:lang w:val="en-US" w:eastAsia="zh-CN"/>
        </w:rPr>
        <w:t>26</w:t>
      </w:r>
      <w:r>
        <w:rPr>
          <w:rFonts w:hint="eastAsia" w:ascii="黑体" w:hAnsi="黑体" w:eastAsia="黑体"/>
          <w:sz w:val="32"/>
          <w:szCs w:val="32"/>
        </w:rPr>
        <w:t>年</w:t>
      </w:r>
      <w:r>
        <w:rPr>
          <w:rFonts w:hint="eastAsia" w:ascii="黑体" w:hAnsi="黑体" w:eastAsia="黑体"/>
          <w:sz w:val="32"/>
          <w:szCs w:val="32"/>
          <w:lang w:val="en-US" w:eastAsia="zh-CN"/>
        </w:rPr>
        <w:t>10</w:t>
      </w:r>
      <w:r>
        <w:rPr>
          <w:rFonts w:hint="eastAsia" w:ascii="黑体" w:hAnsi="黑体" w:eastAsia="黑体"/>
          <w:sz w:val="32"/>
          <w:szCs w:val="32"/>
        </w:rPr>
        <w:t>月</w:t>
      </w:r>
      <w:r>
        <w:rPr>
          <w:rFonts w:hint="eastAsia" w:ascii="黑体" w:hAnsi="黑体" w:eastAsia="黑体"/>
          <w:sz w:val="32"/>
          <w:szCs w:val="32"/>
          <w:lang w:val="en-US" w:eastAsia="zh-CN"/>
        </w:rPr>
        <w:t>22日发布</w:t>
      </w:r>
    </w:p>
    <w:p w14:paraId="0AD46F89">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jc w:val="center"/>
        <w:textAlignment w:val="auto"/>
        <w:outlineLvl w:val="9"/>
        <w:rPr>
          <w:rFonts w:hint="eastAsia" w:ascii="黑体" w:hAnsi="黑体" w:eastAsia="黑体" w:cs="黑体"/>
          <w:sz w:val="36"/>
          <w:szCs w:val="36"/>
        </w:rPr>
      </w:pPr>
      <w:r>
        <w:rPr>
          <w:rFonts w:hint="eastAsia" w:ascii="黑体" w:hAnsi="黑体" w:eastAsia="黑体" w:cs="黑体"/>
          <w:sz w:val="36"/>
          <w:szCs w:val="36"/>
        </w:rPr>
        <w:t>房屋建筑工程和市政工程初步设计审批办事指南</w:t>
      </w:r>
    </w:p>
    <w:p w14:paraId="0BAC6CBF">
      <w:pPr>
        <w:pStyle w:val="2"/>
        <w:rPr>
          <w:rFonts w:hint="eastAsia"/>
        </w:rPr>
      </w:pPr>
    </w:p>
    <w:p w14:paraId="223F6B8C">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0"/>
        <w:rPr>
          <w:rFonts w:hint="eastAsia" w:ascii="黑体" w:hAnsi="黑体" w:eastAsia="黑体"/>
          <w:sz w:val="32"/>
          <w:szCs w:val="32"/>
        </w:rPr>
      </w:pPr>
      <w:r>
        <w:rPr>
          <w:rFonts w:hint="eastAsia" w:ascii="黑体" w:hAnsi="黑体" w:eastAsia="黑体"/>
          <w:sz w:val="32"/>
          <w:szCs w:val="32"/>
        </w:rPr>
        <w:t>一、受理范围</w:t>
      </w:r>
    </w:p>
    <w:p w14:paraId="13E50763">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方正楷体_GBK" w:hAnsi="方正楷体_GBK" w:eastAsia="方正楷体_GBK" w:cs="方正楷体_GBK"/>
          <w:b w:val="0"/>
          <w:bCs w:val="0"/>
          <w:sz w:val="32"/>
          <w:szCs w:val="32"/>
          <w:lang w:eastAsia="zh-CN"/>
        </w:rPr>
      </w:pPr>
      <w:r>
        <w:rPr>
          <w:rFonts w:hint="eastAsia" w:ascii="方正楷体_GBK" w:hAnsi="方正楷体_GBK" w:eastAsia="方正楷体_GBK" w:cs="方正楷体_GBK"/>
          <w:b w:val="0"/>
          <w:bCs w:val="0"/>
          <w:sz w:val="32"/>
          <w:szCs w:val="32"/>
          <w:lang w:eastAsia="zh-CN"/>
        </w:rPr>
        <w:t>（</w:t>
      </w:r>
      <w:r>
        <w:rPr>
          <w:rFonts w:hint="eastAsia" w:ascii="方正楷体_GBK" w:hAnsi="方正楷体_GBK" w:eastAsia="方正楷体_GBK" w:cs="方正楷体_GBK"/>
          <w:b w:val="0"/>
          <w:bCs w:val="0"/>
          <w:sz w:val="32"/>
          <w:szCs w:val="32"/>
          <w:lang w:val="en-US" w:eastAsia="zh-CN"/>
        </w:rPr>
        <w:t>一</w:t>
      </w:r>
      <w:r>
        <w:rPr>
          <w:rFonts w:hint="eastAsia" w:ascii="方正楷体_GBK" w:hAnsi="方正楷体_GBK" w:eastAsia="方正楷体_GBK" w:cs="方正楷体_GBK"/>
          <w:b w:val="0"/>
          <w:bCs w:val="0"/>
          <w:sz w:val="32"/>
          <w:szCs w:val="32"/>
          <w:lang w:eastAsia="zh-CN"/>
        </w:rPr>
        <w:t>）</w:t>
      </w:r>
      <w:r>
        <w:rPr>
          <w:rFonts w:hint="eastAsia" w:ascii="方正楷体_GBK" w:hAnsi="方正楷体_GBK" w:eastAsia="方正楷体_GBK" w:cs="方正楷体_GBK"/>
          <w:b w:val="0"/>
          <w:bCs w:val="0"/>
          <w:sz w:val="32"/>
          <w:szCs w:val="32"/>
        </w:rPr>
        <w:t>房屋建筑工程初步设计审批</w:t>
      </w:r>
    </w:p>
    <w:p w14:paraId="7A7C8E29">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申请人范围及申请条件：根据《云南省住房和城乡建设厅关于调整省级住房城乡建设行政许可事项目录的通知》超限高层建筑、总建筑面积超过5万平米的大型公共</w:t>
      </w:r>
      <w:r>
        <w:rPr>
          <w:rFonts w:hint="eastAsia" w:ascii="仿宋_GB2312" w:hAnsi="仿宋_GB2312" w:eastAsia="仿宋_GB2312" w:cs="仿宋_GB2312"/>
          <w:sz w:val="32"/>
          <w:szCs w:val="32"/>
          <w:lang w:val="en-US" w:eastAsia="zh-CN"/>
        </w:rPr>
        <w:t>建筑（由国家和省投资主管部门审批、核准的大型房屋建筑与市政工程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由云南省住房和城乡建设厅审批。</w:t>
      </w:r>
    </w:p>
    <w:p w14:paraId="77608BAE">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官渡区辖区范围内</w:t>
      </w:r>
      <w:r>
        <w:rPr>
          <w:rFonts w:hint="eastAsia" w:ascii="仿宋_GB2312" w:hAnsi="仿宋_GB2312" w:eastAsia="仿宋_GB2312" w:cs="仿宋_GB2312"/>
          <w:sz w:val="32"/>
          <w:szCs w:val="32"/>
        </w:rPr>
        <w:t>其余项目由</w:t>
      </w:r>
      <w:r>
        <w:rPr>
          <w:rFonts w:hint="eastAsia" w:ascii="仿宋_GB2312" w:hAnsi="仿宋_GB2312" w:eastAsia="仿宋_GB2312" w:cs="仿宋_GB2312"/>
          <w:sz w:val="32"/>
          <w:szCs w:val="32"/>
          <w:lang w:val="en-US" w:eastAsia="zh-CN"/>
        </w:rPr>
        <w:t>官渡区行政审批局</w:t>
      </w:r>
      <w:r>
        <w:rPr>
          <w:rFonts w:hint="eastAsia" w:ascii="仿宋_GB2312" w:hAnsi="仿宋_GB2312" w:eastAsia="仿宋_GB2312" w:cs="仿宋_GB2312"/>
          <w:sz w:val="32"/>
          <w:szCs w:val="32"/>
        </w:rPr>
        <w:t>审批（除省级建设行政主管部门审批范围项目，社会投资类项目）。</w:t>
      </w:r>
    </w:p>
    <w:p w14:paraId="2421C77F">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eastAsia="zh-CN"/>
        </w:rPr>
        <w:t>（</w:t>
      </w:r>
      <w:r>
        <w:rPr>
          <w:rFonts w:hint="eastAsia" w:ascii="方正楷体_GBK" w:hAnsi="方正楷体_GBK" w:eastAsia="方正楷体_GBK" w:cs="方正楷体_GBK"/>
          <w:b w:val="0"/>
          <w:bCs w:val="0"/>
          <w:sz w:val="32"/>
          <w:szCs w:val="32"/>
          <w:lang w:val="en-US" w:eastAsia="zh-CN"/>
        </w:rPr>
        <w:t>二</w:t>
      </w:r>
      <w:r>
        <w:rPr>
          <w:rFonts w:hint="eastAsia" w:ascii="方正楷体_GBK" w:hAnsi="方正楷体_GBK" w:eastAsia="方正楷体_GBK" w:cs="方正楷体_GBK"/>
          <w:b w:val="0"/>
          <w:bCs w:val="0"/>
          <w:sz w:val="32"/>
          <w:szCs w:val="32"/>
          <w:lang w:eastAsia="zh-CN"/>
        </w:rPr>
        <w:t>）</w:t>
      </w:r>
      <w:r>
        <w:rPr>
          <w:rFonts w:hint="eastAsia" w:ascii="方正楷体_GBK" w:hAnsi="方正楷体_GBK" w:eastAsia="方正楷体_GBK" w:cs="方正楷体_GBK"/>
          <w:b w:val="0"/>
          <w:bCs w:val="0"/>
          <w:sz w:val="32"/>
          <w:szCs w:val="32"/>
        </w:rPr>
        <w:t>市政工程（燃气工程除外）初步设计审批</w:t>
      </w:r>
    </w:p>
    <w:p w14:paraId="4665C56C">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color w:val="0070C0"/>
        </w:rPr>
      </w:pPr>
      <w:r>
        <w:rPr>
          <w:rFonts w:hint="eastAsia" w:ascii="仿宋_GB2312" w:hAnsi="仿宋_GB2312" w:eastAsia="仿宋_GB2312" w:cs="仿宋_GB2312"/>
          <w:kern w:val="2"/>
          <w:sz w:val="32"/>
          <w:szCs w:val="32"/>
          <w:lang w:val="en-US" w:eastAsia="zh-CN" w:bidi="ar-SA"/>
        </w:rPr>
        <w:t>申请人范围及申请条件：根据昆明市住房和城乡建设局《关于印发昆明市工程建设项目审批“50”实施细则（试行）的通知》特殊工程建设项目的审批事项仍保留在省市进行审批,特殊工程是指:省级审批权限范围的工程建设项目;省级审批权限下放至市级审批权限范围的工程建设项目;房屋超限高层建筑工程项目;市政基础设施工程建设项目(包含:</w:t>
      </w:r>
      <w:bookmarkStart w:id="0" w:name="_GoBack"/>
      <w:bookmarkEnd w:id="0"/>
      <w:r>
        <w:rPr>
          <w:rFonts w:hint="eastAsia" w:ascii="仿宋_GB2312" w:hAnsi="仿宋_GB2312" w:eastAsia="仿宋_GB2312" w:cs="仿宋_GB2312"/>
          <w:kern w:val="2"/>
          <w:sz w:val="32"/>
          <w:szCs w:val="32"/>
          <w:lang w:val="en-US" w:eastAsia="zh-CN" w:bidi="ar-SA"/>
        </w:rPr>
        <w:t>轨道、燃气工程建设项目;2大型市政工程项目;3.城市地下综合管廊及规划配套建设地下综合管廊的城市道路建设项目);省、市重点项目跨区域工程建设项目;省、市党委政府及上级建设行政主管部门交办的工程建设项目等。</w:t>
      </w:r>
    </w:p>
    <w:p w14:paraId="60DCC4E7">
      <w:pPr>
        <w:keepNext w:val="0"/>
        <w:keepLines w:val="0"/>
        <w:pageBreakBefore w:val="0"/>
        <w:widowControl/>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官渡区辖区范围内其余</w:t>
      </w:r>
      <w:r>
        <w:rPr>
          <w:rFonts w:hint="eastAsia" w:ascii="仿宋_GB2312" w:hAnsi="仿宋_GB2312" w:eastAsia="仿宋_GB2312" w:cs="仿宋_GB2312"/>
          <w:sz w:val="32"/>
          <w:szCs w:val="32"/>
          <w:lang w:val="en-US" w:eastAsia="zh-CN"/>
        </w:rPr>
        <w:t>市政</w:t>
      </w:r>
      <w:r>
        <w:rPr>
          <w:rFonts w:hint="eastAsia" w:ascii="仿宋_GB2312" w:hAnsi="仿宋_GB2312" w:eastAsia="仿宋_GB2312" w:cs="仿宋_GB2312"/>
          <w:sz w:val="32"/>
          <w:szCs w:val="32"/>
        </w:rPr>
        <w:t>项目由官渡区行政审批局审批（除省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级建设行政主管部门审批范围项目，社会投资类项目）。</w:t>
      </w:r>
    </w:p>
    <w:p w14:paraId="20A62268">
      <w:pPr>
        <w:keepNext w:val="0"/>
        <w:keepLines w:val="0"/>
        <w:pageBreakBefore w:val="0"/>
        <w:wordWrap/>
        <w:topLinePunct w:val="0"/>
        <w:bidi w:val="0"/>
        <w:adjustRightInd w:val="0"/>
        <w:snapToGrid w:val="0"/>
        <w:spacing w:beforeAutospacing="0" w:afterAutospacing="0" w:line="560" w:lineRule="exact"/>
        <w:ind w:left="0" w:firstLine="640" w:firstLineChars="200"/>
        <w:jc w:val="both"/>
        <w:rPr>
          <w:rFonts w:hint="eastAsia" w:ascii="方正楷体_GBK" w:hAnsi="方正楷体_GBK" w:eastAsia="方正楷体_GBK" w:cs="方正楷体_GBK"/>
          <w:b w:val="0"/>
          <w:bCs w:val="0"/>
          <w:sz w:val="32"/>
          <w:szCs w:val="32"/>
        </w:rPr>
      </w:pPr>
      <w:r>
        <w:rPr>
          <w:rFonts w:hint="eastAsia" w:ascii="方正楷体_GBK" w:hAnsi="方正楷体_GBK" w:eastAsia="方正楷体_GBK" w:cs="方正楷体_GBK"/>
          <w:b w:val="0"/>
          <w:bCs w:val="0"/>
          <w:sz w:val="32"/>
          <w:szCs w:val="32"/>
          <w:lang w:val="en-US" w:eastAsia="zh-CN"/>
        </w:rPr>
        <w:t>（三）</w:t>
      </w:r>
      <w:r>
        <w:rPr>
          <w:rFonts w:hint="eastAsia" w:ascii="方正楷体_GBK" w:hAnsi="方正楷体_GBK" w:eastAsia="方正楷体_GBK" w:cs="方正楷体_GBK"/>
          <w:b w:val="0"/>
          <w:bCs w:val="0"/>
          <w:sz w:val="32"/>
          <w:szCs w:val="32"/>
        </w:rPr>
        <w:t>不予受理的法定情形：</w:t>
      </w:r>
    </w:p>
    <w:p w14:paraId="4C5D71B1">
      <w:pPr>
        <w:keepNext w:val="0"/>
        <w:keepLines w:val="0"/>
        <w:pageBreakBefore w:val="0"/>
        <w:numPr>
          <w:ilvl w:val="0"/>
          <w:numId w:val="1"/>
        </w:numPr>
        <w:wordWrap/>
        <w:topLinePunct w:val="0"/>
        <w:bidi w:val="0"/>
        <w:adjustRightInd w:val="0"/>
        <w:snapToGrid w:val="0"/>
        <w:spacing w:beforeAutospacing="0" w:afterAutospacing="0" w:line="560" w:lineRule="exact"/>
        <w:ind w:lef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省</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市</w:t>
      </w:r>
      <w:r>
        <w:rPr>
          <w:rFonts w:hint="eastAsia" w:ascii="仿宋_GB2312" w:hAnsi="仿宋_GB2312" w:eastAsia="仿宋_GB2312" w:cs="仿宋_GB2312"/>
          <w:sz w:val="32"/>
          <w:szCs w:val="32"/>
        </w:rPr>
        <w:t>级建设行政主管部门审批范围项目</w:t>
      </w:r>
    </w:p>
    <w:p w14:paraId="459F561B">
      <w:pPr>
        <w:keepNext w:val="0"/>
        <w:keepLines w:val="0"/>
        <w:pageBreakBefore w:val="0"/>
        <w:numPr>
          <w:ilvl w:val="0"/>
          <w:numId w:val="1"/>
        </w:numPr>
        <w:wordWrap/>
        <w:topLinePunct w:val="0"/>
        <w:bidi w:val="0"/>
        <w:adjustRightInd w:val="0"/>
        <w:snapToGrid w:val="0"/>
        <w:spacing w:beforeAutospacing="0" w:afterAutospacing="0" w:line="560" w:lineRule="exact"/>
        <w:ind w:lef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社会投资类项目初步设计</w:t>
      </w:r>
    </w:p>
    <w:p w14:paraId="2F1C7537">
      <w:pPr>
        <w:keepNext w:val="0"/>
        <w:keepLines w:val="0"/>
        <w:pageBreakBefore w:val="0"/>
        <w:numPr>
          <w:ilvl w:val="0"/>
          <w:numId w:val="1"/>
        </w:numPr>
        <w:kinsoku/>
        <w:wordWrap/>
        <w:overflowPunct/>
        <w:topLinePunct w:val="0"/>
        <w:autoSpaceDE/>
        <w:autoSpaceDN/>
        <w:bidi w:val="0"/>
        <w:adjustRightInd w:val="0"/>
        <w:snapToGrid w:val="0"/>
        <w:spacing w:beforeAutospacing="0" w:afterAutospacing="0" w:line="560" w:lineRule="exact"/>
        <w:ind w:left="0" w:leftChars="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不满足相关国家法律法规的项目</w:t>
      </w:r>
    </w:p>
    <w:p w14:paraId="055D899A">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0"/>
        <w:rPr>
          <w:rFonts w:ascii="黑体" w:hAnsi="黑体" w:eastAsia="黑体"/>
          <w:color w:val="FF0000"/>
          <w:sz w:val="32"/>
          <w:szCs w:val="32"/>
        </w:rPr>
      </w:pPr>
      <w:r>
        <w:rPr>
          <w:rFonts w:hint="eastAsia" w:ascii="黑体" w:hAnsi="黑体" w:eastAsia="黑体"/>
          <w:sz w:val="32"/>
          <w:szCs w:val="32"/>
        </w:rPr>
        <w:t>二、</w:t>
      </w:r>
      <w:r>
        <w:rPr>
          <w:rFonts w:hint="eastAsia" w:ascii="黑体" w:hAnsi="黑体" w:eastAsia="黑体"/>
          <w:sz w:val="32"/>
          <w:szCs w:val="32"/>
          <w:lang w:val="en-US" w:eastAsia="zh-CN"/>
        </w:rPr>
        <w:t>设定</w:t>
      </w:r>
      <w:r>
        <w:rPr>
          <w:rFonts w:hint="eastAsia" w:ascii="黑体" w:hAnsi="黑体" w:eastAsia="黑体"/>
          <w:sz w:val="32"/>
          <w:szCs w:val="32"/>
        </w:rPr>
        <w:t>依据</w:t>
      </w:r>
    </w:p>
    <w:p w14:paraId="4C19C46A">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0"/>
        <w:rPr>
          <w:rFonts w:hint="eastAsia" w:ascii="仿宋_GB2312" w:hAnsi="仿宋_GB2312" w:eastAsia="仿宋_GB2312" w:cs="仿宋_GB2312"/>
          <w:i w:val="0"/>
          <w:iCs w:val="0"/>
          <w:caps w:val="0"/>
          <w:color w:val="000000"/>
          <w:spacing w:val="0"/>
          <w:sz w:val="32"/>
          <w:szCs w:val="32"/>
          <w:shd w:val="clear" w:color="auto" w:fill="FFFFFF"/>
        </w:rPr>
      </w:pPr>
      <w:r>
        <w:rPr>
          <w:rFonts w:hint="eastAsia" w:ascii="仿宋_GB2312" w:hAnsi="仿宋_GB2312" w:eastAsia="仿宋_GB2312" w:cs="仿宋_GB2312"/>
          <w:i w:val="0"/>
          <w:iCs w:val="0"/>
          <w:caps w:val="0"/>
          <w:color w:val="000000"/>
          <w:spacing w:val="0"/>
          <w:sz w:val="32"/>
          <w:szCs w:val="32"/>
          <w:shd w:val="clear" w:color="auto" w:fill="FFFFFF"/>
        </w:rPr>
        <w:t>《云南省建设工程勘察设计管理条例》第二十八条大、中型建设工程和技术复杂的小型建设工程项目的初步设计文件编制完成后，建设单位应当按照项目隶属关系向建设行政主管部门或者有关主管部门申请初步设计审查。大、中型建设工程和技术复杂的小型建设工程的范围，按照国务院建设行政主管部门的有关规定执行。房屋建筑工程和市政工程的初步设计由建设行政主管部门审批。其中涉及国家投资和财政预算资金安排的项目由建设行政主管部门会同政府投资主管部门审批；其他项目的初步设计概算由政府投资等行政主管部门审批。</w:t>
      </w:r>
    </w:p>
    <w:p w14:paraId="69BE2497">
      <w:pPr>
        <w:keepNext w:val="0"/>
        <w:keepLines w:val="0"/>
        <w:pageBreakBefore w:val="0"/>
        <w:widowControl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0"/>
        <w:rPr>
          <w:rFonts w:hint="eastAsia"/>
        </w:rPr>
      </w:pPr>
      <w:r>
        <w:rPr>
          <w:rFonts w:hint="eastAsia" w:ascii="仿宋_GB2312" w:hAnsi="仿宋_GB2312" w:eastAsia="仿宋_GB2312" w:cs="仿宋_GB2312"/>
          <w:i w:val="0"/>
          <w:iCs w:val="0"/>
          <w:caps w:val="0"/>
          <w:color w:val="000000"/>
          <w:spacing w:val="0"/>
          <w:sz w:val="32"/>
          <w:szCs w:val="32"/>
          <w:shd w:val="clear" w:color="auto" w:fill="FFFFFF"/>
        </w:rPr>
        <w:t>《云南省人民政府关于调整一批行政许可事项的决定》（云政发〔2017〕86号）附件第23项房屋建筑工程与市政工程初步设计审批，将涉及国家和省投资主管部门审批、核准的中型（含中型）以下建设项目的房屋建筑工程与市政工程初步设计审批权限下放至州、市住房城乡建设部门实施。</w:t>
      </w:r>
    </w:p>
    <w:p w14:paraId="533A84D4">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0"/>
        <w:rPr>
          <w:rFonts w:hint="eastAsia" w:ascii="黑体" w:hAnsi="黑体" w:eastAsia="黑体"/>
          <w:sz w:val="32"/>
          <w:szCs w:val="32"/>
        </w:rPr>
      </w:pPr>
      <w:r>
        <w:rPr>
          <w:rFonts w:hint="eastAsia" w:ascii="黑体" w:hAnsi="黑体" w:eastAsia="黑体"/>
          <w:sz w:val="32"/>
          <w:szCs w:val="32"/>
        </w:rPr>
        <w:t>三、实施机关</w:t>
      </w:r>
    </w:p>
    <w:p w14:paraId="4F1F3A5D">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昆明市官渡区行政审批局，是办理该行政许可事项的审批机构，负责该行政许可事项的审查并作出行政许可决定。</w:t>
      </w:r>
    </w:p>
    <w:p w14:paraId="6A244253">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0"/>
        <w:rPr>
          <w:rFonts w:ascii="黑体" w:hAnsi="黑体" w:eastAsia="黑体"/>
          <w:color w:val="FF0000"/>
          <w:sz w:val="32"/>
          <w:szCs w:val="32"/>
        </w:rPr>
      </w:pPr>
      <w:r>
        <w:rPr>
          <w:rFonts w:hint="eastAsia" w:ascii="黑体" w:hAnsi="黑体" w:eastAsia="黑体"/>
          <w:sz w:val="32"/>
          <w:szCs w:val="32"/>
        </w:rPr>
        <w:t>四、许可条件</w:t>
      </w:r>
    </w:p>
    <w:p w14:paraId="35B14F58">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0"/>
        <w:rPr>
          <w:rFonts w:hint="eastAsia" w:ascii="方正楷体_GBK" w:hAnsi="方正楷体_GBK" w:eastAsia="方正楷体_GBK" w:cs="方正楷体_GBK"/>
          <w:b w:val="0"/>
          <w:bCs/>
          <w:sz w:val="32"/>
          <w:szCs w:val="32"/>
        </w:rPr>
      </w:pPr>
      <w:r>
        <w:rPr>
          <w:rFonts w:hint="eastAsia" w:ascii="方正楷体_GBK" w:hAnsi="方正楷体_GBK" w:eastAsia="方正楷体_GBK" w:cs="方正楷体_GBK"/>
          <w:b w:val="0"/>
          <w:bCs/>
          <w:sz w:val="32"/>
          <w:szCs w:val="32"/>
        </w:rPr>
        <w:t>（一）予以批准的条件：</w:t>
      </w:r>
    </w:p>
    <w:p w14:paraId="1C8E0F26">
      <w:pPr>
        <w:pStyle w:val="12"/>
        <w:keepNext w:val="0"/>
        <w:keepLines w:val="0"/>
        <w:pageBreakBefore w:val="0"/>
        <w:shd w:val="clear" w:color="auto" w:fill="FFFFFF"/>
        <w:kinsoku/>
        <w:wordWrap/>
        <w:overflowPunct/>
        <w:topLinePunct w:val="0"/>
        <w:autoSpaceDE/>
        <w:autoSpaceDN/>
        <w:bidi w:val="0"/>
        <w:spacing w:before="0" w:beforeLines="0" w:beforeAutospacing="0" w:after="0" w:afterLines="0" w:afterAutospacing="0" w:line="560" w:lineRule="exact"/>
        <w:ind w:left="0" w:firstLine="640"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1.可行性研究报告或立项已经</w:t>
      </w:r>
      <w:r>
        <w:rPr>
          <w:rFonts w:hint="eastAsia" w:ascii="仿宋_GB2312" w:hAnsi="仿宋_GB2312" w:eastAsia="仿宋_GB2312" w:cs="仿宋_GB2312"/>
          <w:b w:val="0"/>
          <w:bCs/>
          <w:kern w:val="2"/>
          <w:sz w:val="32"/>
          <w:szCs w:val="32"/>
          <w:lang w:val="en-US" w:eastAsia="zh-CN"/>
        </w:rPr>
        <w:t>通</w:t>
      </w:r>
      <w:r>
        <w:rPr>
          <w:rFonts w:hint="eastAsia" w:ascii="仿宋_GB2312" w:hAnsi="仿宋_GB2312" w:eastAsia="仿宋_GB2312" w:cs="仿宋_GB2312"/>
          <w:b w:val="0"/>
          <w:bCs/>
          <w:kern w:val="2"/>
          <w:sz w:val="32"/>
          <w:szCs w:val="32"/>
        </w:rPr>
        <w:t>过相关部门批准；</w:t>
      </w:r>
    </w:p>
    <w:p w14:paraId="5C6EED3F">
      <w:pPr>
        <w:pStyle w:val="12"/>
        <w:keepNext w:val="0"/>
        <w:keepLines w:val="0"/>
        <w:pageBreakBefore w:val="0"/>
        <w:shd w:val="clear" w:color="auto" w:fill="FFFFFF"/>
        <w:kinsoku/>
        <w:wordWrap/>
        <w:overflowPunct/>
        <w:topLinePunct w:val="0"/>
        <w:autoSpaceDE/>
        <w:autoSpaceDN/>
        <w:bidi w:val="0"/>
        <w:spacing w:before="0" w:beforeLines="0" w:beforeAutospacing="0" w:after="0" w:afterLines="0" w:afterAutospacing="0" w:line="560" w:lineRule="exact"/>
        <w:ind w:left="0" w:firstLine="640"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2.规划部门对项目已有明确的批准文件；</w:t>
      </w:r>
    </w:p>
    <w:p w14:paraId="00B34F97">
      <w:pPr>
        <w:pStyle w:val="12"/>
        <w:keepNext w:val="0"/>
        <w:keepLines w:val="0"/>
        <w:pageBreakBefore w:val="0"/>
        <w:shd w:val="clear" w:color="auto" w:fill="FFFFFF"/>
        <w:kinsoku/>
        <w:wordWrap/>
        <w:overflowPunct/>
        <w:topLinePunct w:val="0"/>
        <w:autoSpaceDE/>
        <w:autoSpaceDN/>
        <w:bidi w:val="0"/>
        <w:spacing w:before="0" w:beforeLines="0" w:beforeAutospacing="0" w:after="0" w:afterLines="0" w:afterAutospacing="0" w:line="560" w:lineRule="exact"/>
        <w:ind w:left="0" w:firstLine="640"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3.通过环境影响性评价并取得环评批复；</w:t>
      </w:r>
    </w:p>
    <w:p w14:paraId="1170A929">
      <w:pPr>
        <w:pStyle w:val="12"/>
        <w:keepNext w:val="0"/>
        <w:keepLines w:val="0"/>
        <w:pageBreakBefore w:val="0"/>
        <w:shd w:val="clear" w:color="auto" w:fill="FFFFFF"/>
        <w:kinsoku/>
        <w:wordWrap/>
        <w:overflowPunct/>
        <w:topLinePunct w:val="0"/>
        <w:autoSpaceDE/>
        <w:autoSpaceDN/>
        <w:bidi w:val="0"/>
        <w:spacing w:before="0" w:beforeLines="0" w:beforeAutospacing="0" w:after="0" w:afterLines="0" w:afterAutospacing="0" w:line="560" w:lineRule="exact"/>
        <w:ind w:left="0" w:firstLine="640"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4.设计深度达到编制深度要求，经审查合格；</w:t>
      </w:r>
    </w:p>
    <w:p w14:paraId="647D8FA0">
      <w:pPr>
        <w:pStyle w:val="12"/>
        <w:keepNext w:val="0"/>
        <w:keepLines w:val="0"/>
        <w:pageBreakBefore w:val="0"/>
        <w:shd w:val="clear" w:color="auto" w:fill="FFFFFF"/>
        <w:kinsoku/>
        <w:wordWrap/>
        <w:overflowPunct/>
        <w:topLinePunct w:val="0"/>
        <w:autoSpaceDE/>
        <w:autoSpaceDN/>
        <w:bidi w:val="0"/>
        <w:spacing w:before="0" w:beforeLines="0" w:beforeAutospacing="0" w:after="0" w:afterLines="0" w:afterAutospacing="0" w:line="560" w:lineRule="exact"/>
        <w:ind w:left="0" w:firstLine="640"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5.不存在其它违反现行法律法规、建筑规范标准、行业管理制度的情况。</w:t>
      </w:r>
    </w:p>
    <w:p w14:paraId="0B02110F">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0"/>
        <w:rPr>
          <w:rFonts w:hint="eastAsia" w:ascii="方正楷体_GBK" w:hAnsi="方正楷体_GBK" w:eastAsia="方正楷体_GBK" w:cs="方正楷体_GBK"/>
          <w:b w:val="0"/>
          <w:bCs/>
          <w:sz w:val="32"/>
          <w:szCs w:val="32"/>
        </w:rPr>
      </w:pPr>
      <w:r>
        <w:rPr>
          <w:rFonts w:hint="eastAsia" w:ascii="方正楷体_GBK" w:hAnsi="方正楷体_GBK" w:eastAsia="方正楷体_GBK" w:cs="方正楷体_GBK"/>
          <w:b w:val="0"/>
          <w:bCs/>
          <w:sz w:val="32"/>
          <w:szCs w:val="32"/>
        </w:rPr>
        <w:t>（二）不予批准的情形：</w:t>
      </w:r>
    </w:p>
    <w:p w14:paraId="5D1C71DE">
      <w:pPr>
        <w:pStyle w:val="12"/>
        <w:keepNext w:val="0"/>
        <w:keepLines w:val="0"/>
        <w:pageBreakBefore w:val="0"/>
        <w:shd w:val="clear" w:color="auto" w:fill="FFFFFF"/>
        <w:kinsoku/>
        <w:wordWrap/>
        <w:overflowPunct/>
        <w:topLinePunct w:val="0"/>
        <w:autoSpaceDE/>
        <w:autoSpaceDN/>
        <w:bidi w:val="0"/>
        <w:spacing w:before="0" w:beforeLines="0" w:beforeAutospacing="0" w:after="0" w:afterLines="0" w:afterAutospacing="0" w:line="560" w:lineRule="exact"/>
        <w:ind w:left="0" w:firstLine="640"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1.可行性研究报告、立项、规划、环评等未经相关部门批准；</w:t>
      </w:r>
    </w:p>
    <w:p w14:paraId="57D9E4EB">
      <w:pPr>
        <w:pStyle w:val="12"/>
        <w:keepNext w:val="0"/>
        <w:keepLines w:val="0"/>
        <w:pageBreakBefore w:val="0"/>
        <w:shd w:val="clear" w:color="auto" w:fill="FFFFFF"/>
        <w:kinsoku/>
        <w:wordWrap/>
        <w:overflowPunct/>
        <w:topLinePunct w:val="0"/>
        <w:autoSpaceDE/>
        <w:autoSpaceDN/>
        <w:bidi w:val="0"/>
        <w:spacing w:before="0" w:beforeLines="0" w:beforeAutospacing="0" w:after="0" w:afterLines="0" w:afterAutospacing="0" w:line="560" w:lineRule="exact"/>
        <w:ind w:left="0" w:firstLine="640"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2.设计深度未达到编制深度要求，经审查不合格；</w:t>
      </w:r>
    </w:p>
    <w:p w14:paraId="76187AAB">
      <w:pPr>
        <w:pStyle w:val="12"/>
        <w:keepNext w:val="0"/>
        <w:keepLines w:val="0"/>
        <w:pageBreakBefore w:val="0"/>
        <w:shd w:val="clear" w:color="auto" w:fill="FFFFFF"/>
        <w:kinsoku/>
        <w:wordWrap/>
        <w:overflowPunct/>
        <w:topLinePunct w:val="0"/>
        <w:autoSpaceDE/>
        <w:autoSpaceDN/>
        <w:bidi w:val="0"/>
        <w:spacing w:before="0" w:beforeLines="0" w:beforeAutospacing="0" w:after="0" w:afterLines="0" w:afterAutospacing="0" w:line="560" w:lineRule="exact"/>
        <w:ind w:left="0" w:firstLine="640"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3.存在其它违反现行法律法规、建筑规范标准、行业管理制度的情况；</w:t>
      </w:r>
    </w:p>
    <w:p w14:paraId="4E08AFE5">
      <w:pPr>
        <w:pStyle w:val="12"/>
        <w:keepNext w:val="0"/>
        <w:keepLines w:val="0"/>
        <w:pageBreakBefore w:val="0"/>
        <w:shd w:val="clear" w:color="auto" w:fill="FFFFFF"/>
        <w:kinsoku/>
        <w:wordWrap/>
        <w:overflowPunct/>
        <w:topLinePunct w:val="0"/>
        <w:autoSpaceDE/>
        <w:autoSpaceDN/>
        <w:bidi w:val="0"/>
        <w:spacing w:before="0" w:beforeLines="0" w:beforeAutospacing="0" w:after="0" w:afterLines="0" w:afterAutospacing="0" w:line="560" w:lineRule="exact"/>
        <w:ind w:left="0" w:firstLine="640" w:firstLineChars="200"/>
        <w:jc w:val="both"/>
        <w:textAlignment w:val="auto"/>
        <w:rPr>
          <w:rFonts w:hint="eastAsia" w:ascii="仿宋_GB2312" w:hAnsi="仿宋_GB2312" w:eastAsia="仿宋_GB2312" w:cs="仿宋_GB2312"/>
          <w:b w:val="0"/>
          <w:bCs/>
          <w:kern w:val="2"/>
          <w:sz w:val="32"/>
          <w:szCs w:val="32"/>
        </w:rPr>
      </w:pPr>
      <w:r>
        <w:rPr>
          <w:rFonts w:hint="eastAsia" w:ascii="仿宋_GB2312" w:hAnsi="仿宋_GB2312" w:eastAsia="仿宋_GB2312" w:cs="仿宋_GB2312"/>
          <w:b w:val="0"/>
          <w:bCs/>
          <w:kern w:val="2"/>
          <w:sz w:val="32"/>
          <w:szCs w:val="32"/>
        </w:rPr>
        <w:t>4.不在官渡区辖区范围内或超出官渡区</w:t>
      </w:r>
      <w:r>
        <w:rPr>
          <w:rFonts w:hint="eastAsia" w:ascii="仿宋_GB2312" w:hAnsi="仿宋_GB2312" w:eastAsia="仿宋_GB2312" w:cs="仿宋_GB2312"/>
          <w:b w:val="0"/>
          <w:bCs/>
          <w:kern w:val="2"/>
          <w:sz w:val="32"/>
          <w:szCs w:val="32"/>
          <w:lang w:val="en-US" w:eastAsia="zh-CN"/>
        </w:rPr>
        <w:t>行政审批</w:t>
      </w:r>
      <w:r>
        <w:rPr>
          <w:rFonts w:hint="eastAsia" w:ascii="仿宋_GB2312" w:hAnsi="仿宋_GB2312" w:eastAsia="仿宋_GB2312" w:cs="仿宋_GB2312"/>
          <w:b w:val="0"/>
          <w:bCs/>
          <w:kern w:val="2"/>
          <w:sz w:val="32"/>
          <w:szCs w:val="32"/>
        </w:rPr>
        <w:t>局审批权限范围的。</w:t>
      </w:r>
    </w:p>
    <w:p w14:paraId="2AE84E17">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0"/>
        <w:rPr>
          <w:rFonts w:ascii="黑体" w:hAnsi="黑体" w:eastAsia="黑体"/>
          <w:color w:val="FF0000"/>
          <w:sz w:val="32"/>
          <w:szCs w:val="32"/>
        </w:rPr>
      </w:pPr>
      <w:r>
        <w:rPr>
          <w:rFonts w:hint="eastAsia" w:ascii="黑体" w:hAnsi="黑体" w:eastAsia="黑体"/>
          <w:sz w:val="32"/>
          <w:szCs w:val="32"/>
        </w:rPr>
        <w:t>五、许可数量</w:t>
      </w:r>
    </w:p>
    <w:p w14:paraId="458D24CE">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无数量限制，符合条件即予审批。</w:t>
      </w:r>
    </w:p>
    <w:p w14:paraId="24B68C2B">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outlineLvl w:val="0"/>
        <w:rPr>
          <w:rFonts w:hint="eastAsia" w:ascii="宋体" w:hAnsi="宋体"/>
          <w:color w:val="auto"/>
          <w:sz w:val="32"/>
          <w:szCs w:val="32"/>
        </w:rPr>
      </w:pPr>
      <w:r>
        <w:rPr>
          <w:rFonts w:hint="eastAsia" w:ascii="黑体" w:hAnsi="黑体" w:eastAsia="黑体" w:cs="黑体"/>
          <w:color w:val="auto"/>
          <w:sz w:val="32"/>
          <w:szCs w:val="32"/>
        </w:rPr>
        <w:t>六、受理形式和地点</w:t>
      </w:r>
    </w:p>
    <w:p w14:paraId="5ABE0438">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受理形式：窗口和网上均可受理。</w:t>
      </w:r>
    </w:p>
    <w:p w14:paraId="08F2DCBC">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受理地点：官渡区</w:t>
      </w:r>
      <w:r>
        <w:rPr>
          <w:rFonts w:hint="eastAsia" w:ascii="仿宋_GB2312" w:hAnsi="仿宋_GB2312" w:eastAsia="仿宋_GB2312" w:cs="仿宋_GB2312"/>
          <w:color w:val="auto"/>
          <w:sz w:val="32"/>
          <w:szCs w:val="32"/>
          <w:lang w:val="en-US" w:eastAsia="zh-CN"/>
        </w:rPr>
        <w:t>政务</w:t>
      </w:r>
      <w:r>
        <w:rPr>
          <w:rFonts w:hint="eastAsia" w:ascii="仿宋_GB2312" w:hAnsi="仿宋_GB2312" w:eastAsia="仿宋_GB2312" w:cs="仿宋_GB2312"/>
          <w:color w:val="auto"/>
          <w:sz w:val="32"/>
          <w:szCs w:val="32"/>
        </w:rPr>
        <w:t>服务中心窗口。</w:t>
      </w:r>
    </w:p>
    <w:p w14:paraId="2B74774F">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r>
        <w:rPr>
          <w:rFonts w:hint="eastAsia" w:ascii="仿宋_GB2312" w:hAnsi="仿宋_GB2312" w:eastAsia="仿宋_GB2312" w:cs="仿宋_GB2312"/>
          <w:b w:val="0"/>
          <w:bCs/>
          <w:sz w:val="32"/>
          <w:szCs w:val="32"/>
          <w:lang w:eastAsia="zh-CN"/>
        </w:rPr>
        <w:t>。</w:t>
      </w:r>
    </w:p>
    <w:p w14:paraId="4D836FA1">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交通方式：可乘坐第169、174、A12、232、252、253路公交车到达。</w:t>
      </w:r>
    </w:p>
    <w:p w14:paraId="2C31C94F">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办理网址：http://zwfw.yn.gov.cn/portal/#/home“云南省政务服务网”</w:t>
      </w:r>
    </w:p>
    <w:p w14:paraId="4D6F50E6">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0"/>
        <w:rPr>
          <w:rFonts w:ascii="黑体" w:hAnsi="黑体" w:eastAsia="黑体"/>
          <w:sz w:val="32"/>
          <w:szCs w:val="32"/>
        </w:rPr>
      </w:pPr>
      <w:r>
        <w:rPr>
          <w:rFonts w:hint="eastAsia" w:ascii="黑体" w:hAnsi="黑体" w:eastAsia="黑体"/>
          <w:sz w:val="32"/>
          <w:szCs w:val="32"/>
        </w:rPr>
        <w:t>七、申请材料</w:t>
      </w:r>
    </w:p>
    <w:p w14:paraId="1A205E16">
      <w:pPr>
        <w:keepNext w:val="0"/>
        <w:keepLines w:val="0"/>
        <w:pageBreakBefore w:val="0"/>
        <w:kinsoku/>
        <w:wordWrap/>
        <w:overflowPunct/>
        <w:topLinePunct w:val="0"/>
        <w:autoSpaceDE/>
        <w:autoSpaceDN/>
        <w:bidi w:val="0"/>
        <w:adjustRightInd w:val="0"/>
        <w:snapToGrid w:val="0"/>
        <w:spacing w:beforeAutospacing="0" w:afterAutospacing="0" w:line="560" w:lineRule="exact"/>
        <w:ind w:left="0" w:firstLine="640" w:firstLineChars="200"/>
        <w:jc w:val="both"/>
        <w:textAlignment w:val="auto"/>
        <w:outlineLvl w:val="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房屋建筑工程和市政工程初步设计申请材料目录</w:t>
      </w:r>
    </w:p>
    <w:tbl>
      <w:tblPr>
        <w:tblStyle w:val="13"/>
        <w:tblW w:w="9467" w:type="dxa"/>
        <w:tblCellSpacing w:w="0" w:type="dxa"/>
        <w:tblInd w:w="15" w:type="dxa"/>
        <w:shd w:val="clear" w:color="auto" w:fill="FFFFFF"/>
        <w:tblLayout w:type="fixed"/>
        <w:tblCellMar>
          <w:top w:w="0" w:type="dxa"/>
          <w:left w:w="0" w:type="dxa"/>
          <w:bottom w:w="0" w:type="dxa"/>
          <w:right w:w="0" w:type="dxa"/>
        </w:tblCellMar>
      </w:tblPr>
      <w:tblGrid>
        <w:gridCol w:w="704"/>
        <w:gridCol w:w="4625"/>
        <w:gridCol w:w="1350"/>
        <w:gridCol w:w="1260"/>
        <w:gridCol w:w="1528"/>
      </w:tblGrid>
      <w:tr w14:paraId="0D40181C">
        <w:tblPrEx>
          <w:shd w:val="clear" w:color="auto" w:fill="FFFFFF"/>
          <w:tblCellMar>
            <w:top w:w="0" w:type="dxa"/>
            <w:left w:w="0" w:type="dxa"/>
            <w:bottom w:w="0" w:type="dxa"/>
            <w:right w:w="0" w:type="dxa"/>
          </w:tblCellMar>
        </w:tblPrEx>
        <w:trPr>
          <w:cantSplit/>
          <w:trHeight w:val="288" w:hRule="atLeast"/>
          <w:tblCellSpacing w:w="0" w:type="dxa"/>
        </w:trPr>
        <w:tc>
          <w:tcPr>
            <w:tcW w:w="704" w:type="dxa"/>
            <w:tcBorders>
              <w:top w:val="single" w:color="auto" w:sz="4" w:space="0"/>
              <w:left w:val="single" w:color="000000" w:sz="6" w:space="0"/>
              <w:bottom w:val="single" w:color="auto" w:sz="4" w:space="0"/>
              <w:right w:val="single" w:color="auto" w:sz="4" w:space="0"/>
            </w:tcBorders>
            <w:shd w:val="clear" w:color="auto" w:fill="FFFFFF"/>
            <w:noWrap w:val="0"/>
            <w:tcMar>
              <w:top w:w="15" w:type="dxa"/>
              <w:left w:w="15" w:type="dxa"/>
              <w:bottom w:w="15" w:type="dxa"/>
              <w:right w:w="15" w:type="dxa"/>
            </w:tcMar>
            <w:vAlign w:val="top"/>
          </w:tcPr>
          <w:p w14:paraId="239F6C0E">
            <w:pPr>
              <w:keepNext w:val="0"/>
              <w:keepLines w:val="0"/>
              <w:pageBreakBefore w:val="0"/>
              <w:widowControl/>
              <w:kinsoku/>
              <w:wordWrap/>
              <w:overflowPunct/>
              <w:topLinePunct w:val="0"/>
              <w:autoSpaceDE/>
              <w:autoSpaceDN/>
              <w:bidi w:val="0"/>
              <w:spacing w:beforeAutospacing="0" w:afterAutospacing="0" w:line="56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序号</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top"/>
          </w:tcPr>
          <w:p w14:paraId="3D2CEA47">
            <w:pPr>
              <w:keepNext w:val="0"/>
              <w:keepLines w:val="0"/>
              <w:pageBreakBefore w:val="0"/>
              <w:widowControl/>
              <w:kinsoku/>
              <w:wordWrap/>
              <w:overflowPunct/>
              <w:topLinePunct w:val="0"/>
              <w:autoSpaceDE/>
              <w:autoSpaceDN/>
              <w:bidi w:val="0"/>
              <w:spacing w:beforeAutospacing="0" w:afterAutospacing="0" w:line="560" w:lineRule="exact"/>
              <w:ind w:left="0" w:firstLine="480" w:firstLineChars="200"/>
              <w:jc w:val="both"/>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材料名称</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top"/>
          </w:tcPr>
          <w:p w14:paraId="1CEC3D62">
            <w:pPr>
              <w:keepNext w:val="0"/>
              <w:keepLines w:val="0"/>
              <w:pageBreakBefore w:val="0"/>
              <w:widowControl/>
              <w:kinsoku/>
              <w:wordWrap/>
              <w:overflowPunct/>
              <w:topLinePunct w:val="0"/>
              <w:autoSpaceDE/>
              <w:autoSpaceDN/>
              <w:bidi w:val="0"/>
              <w:spacing w:beforeAutospacing="0" w:afterAutospacing="0" w:line="560" w:lineRule="exact"/>
              <w:ind w:left="0" w:firstLine="480" w:firstLineChars="200"/>
              <w:jc w:val="both"/>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材料形式</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top"/>
          </w:tcPr>
          <w:p w14:paraId="16BA3072">
            <w:pPr>
              <w:keepNext w:val="0"/>
              <w:keepLines w:val="0"/>
              <w:pageBreakBefore w:val="0"/>
              <w:widowControl/>
              <w:kinsoku/>
              <w:wordWrap/>
              <w:overflowPunct/>
              <w:topLinePunct w:val="0"/>
              <w:autoSpaceDE/>
              <w:autoSpaceDN/>
              <w:bidi w:val="0"/>
              <w:spacing w:beforeAutospacing="0" w:afterAutospacing="0" w:line="560" w:lineRule="exact"/>
              <w:ind w:left="0" w:firstLine="480" w:firstLineChars="200"/>
              <w:jc w:val="both"/>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份数</w:t>
            </w:r>
          </w:p>
        </w:tc>
        <w:tc>
          <w:tcPr>
            <w:tcW w:w="1528" w:type="dxa"/>
            <w:tcBorders>
              <w:top w:val="single" w:color="000000" w:sz="6" w:space="0"/>
              <w:left w:val="nil"/>
              <w:bottom w:val="single" w:color="000000" w:sz="6" w:space="0"/>
              <w:right w:val="single" w:color="000000" w:sz="6" w:space="0"/>
            </w:tcBorders>
            <w:shd w:val="clear" w:color="auto" w:fill="FFFFFF"/>
            <w:noWrap w:val="0"/>
            <w:tcMar>
              <w:top w:w="15" w:type="dxa"/>
              <w:left w:w="15" w:type="dxa"/>
              <w:bottom w:w="15" w:type="dxa"/>
              <w:right w:w="15" w:type="dxa"/>
            </w:tcMar>
            <w:vAlign w:val="top"/>
          </w:tcPr>
          <w:p w14:paraId="0BF8F15B">
            <w:pPr>
              <w:keepNext w:val="0"/>
              <w:keepLines w:val="0"/>
              <w:pageBreakBefore w:val="0"/>
              <w:widowControl/>
              <w:kinsoku/>
              <w:wordWrap/>
              <w:overflowPunct/>
              <w:topLinePunct w:val="0"/>
              <w:autoSpaceDE/>
              <w:autoSpaceDN/>
              <w:bidi w:val="0"/>
              <w:spacing w:beforeAutospacing="0" w:afterAutospacing="0" w:line="560" w:lineRule="exact"/>
              <w:ind w:left="0" w:firstLine="480" w:firstLineChars="200"/>
              <w:jc w:val="both"/>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其他要求</w:t>
            </w:r>
          </w:p>
        </w:tc>
      </w:tr>
      <w:tr w14:paraId="034ED7CE">
        <w:tblPrEx>
          <w:tblCellMar>
            <w:top w:w="0" w:type="dxa"/>
            <w:left w:w="0" w:type="dxa"/>
            <w:bottom w:w="0" w:type="dxa"/>
            <w:right w:w="0" w:type="dxa"/>
          </w:tblCellMar>
        </w:tblPrEx>
        <w:trPr>
          <w:cantSplit/>
          <w:trHeight w:val="615" w:hRule="atLeast"/>
          <w:tblCellSpacing w:w="0" w:type="dxa"/>
        </w:trPr>
        <w:tc>
          <w:tcPr>
            <w:tcW w:w="704"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243D1510">
            <w:pPr>
              <w:keepNext w:val="0"/>
              <w:keepLines w:val="0"/>
              <w:pageBreakBefore w:val="0"/>
              <w:widowControl/>
              <w:kinsoku/>
              <w:wordWrap/>
              <w:overflowPunct/>
              <w:topLinePunct w:val="0"/>
              <w:autoSpaceDE/>
              <w:autoSpaceDN/>
              <w:bidi w:val="0"/>
              <w:spacing w:beforeAutospacing="0" w:afterAutospacing="0" w:line="560" w:lineRule="exact"/>
              <w:jc w:val="center"/>
              <w:textAlignment w:val="top"/>
              <w:rPr>
                <w:rFonts w:hint="eastAsia" w:ascii="仿宋_GB2312" w:hAnsi="仿宋_GB2312" w:eastAsia="仿宋_GB2312" w:cs="仿宋_GB2312"/>
                <w:color w:val="auto"/>
                <w:kern w:val="0"/>
                <w:sz w:val="24"/>
                <w:szCs w:val="24"/>
              </w:rPr>
            </w:pPr>
            <w:r>
              <w:rPr>
                <w:rFonts w:hint="eastAsia" w:ascii="仿宋_GB2312" w:hAnsi="仿宋_GB2312" w:eastAsia="仿宋_GB2312" w:cs="仿宋_GB2312"/>
                <w:color w:val="auto"/>
                <w:kern w:val="0"/>
                <w:sz w:val="24"/>
                <w:szCs w:val="24"/>
              </w:rPr>
              <w:t>1</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70D82203">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建设工程初步设计审查申请表（请示）</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2E138A1E">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252B2BC1">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528" w:type="dxa"/>
            <w:vMerge w:val="restart"/>
            <w:tcBorders>
              <w:top w:val="nil"/>
              <w:left w:val="nil"/>
              <w:bottom w:val="single" w:color="000000" w:sz="6" w:space="0"/>
              <w:right w:val="single" w:color="000000" w:sz="6" w:space="0"/>
            </w:tcBorders>
            <w:shd w:val="clear" w:color="auto" w:fill="FFFFFF"/>
            <w:noWrap w:val="0"/>
            <w:tcMar>
              <w:top w:w="15" w:type="dxa"/>
              <w:left w:w="15" w:type="dxa"/>
              <w:bottom w:w="15" w:type="dxa"/>
              <w:right w:w="15" w:type="dxa"/>
            </w:tcMar>
            <w:vAlign w:val="top"/>
          </w:tcPr>
          <w:p w14:paraId="57CDEC1B">
            <w:pPr>
              <w:keepNext w:val="0"/>
              <w:keepLines w:val="0"/>
              <w:pageBreakBefore w:val="0"/>
              <w:widowControl/>
              <w:kinsoku/>
              <w:wordWrap/>
              <w:overflowPunct/>
              <w:topLinePunct w:val="0"/>
              <w:autoSpaceDE/>
              <w:autoSpaceDN/>
              <w:bidi w:val="0"/>
              <w:spacing w:beforeAutospacing="0" w:afterAutospacing="0" w:line="560" w:lineRule="exact"/>
              <w:ind w:left="0" w:firstLine="480" w:firstLineChars="200"/>
              <w:jc w:val="both"/>
              <w:textAlignment w:val="top"/>
              <w:rPr>
                <w:rFonts w:hint="eastAsia" w:ascii="仿宋_GB2312" w:hAnsi="仿宋_GB2312" w:eastAsia="仿宋_GB2312" w:cs="仿宋_GB2312"/>
                <w:color w:val="auto"/>
                <w:kern w:val="0"/>
                <w:sz w:val="24"/>
                <w:szCs w:val="24"/>
              </w:rPr>
            </w:pPr>
          </w:p>
          <w:p w14:paraId="0828971A">
            <w:pPr>
              <w:pStyle w:val="2"/>
              <w:keepNext w:val="0"/>
              <w:keepLines w:val="0"/>
              <w:pageBreakBefore w:val="0"/>
              <w:wordWrap/>
              <w:topLinePunct w:val="0"/>
              <w:bidi w:val="0"/>
              <w:spacing w:beforeAutospacing="0" w:after="0" w:afterAutospacing="0" w:line="560" w:lineRule="exact"/>
              <w:ind w:left="0" w:firstLine="480" w:firstLineChars="200"/>
              <w:jc w:val="both"/>
              <w:rPr>
                <w:rFonts w:hint="eastAsia" w:ascii="仿宋_GB2312" w:hAnsi="仿宋_GB2312" w:eastAsia="仿宋_GB2312" w:cs="仿宋_GB2312"/>
                <w:color w:val="auto"/>
                <w:kern w:val="0"/>
                <w:sz w:val="24"/>
                <w:szCs w:val="24"/>
              </w:rPr>
            </w:pPr>
          </w:p>
          <w:p w14:paraId="57B681E0">
            <w:pPr>
              <w:pStyle w:val="2"/>
              <w:keepNext w:val="0"/>
              <w:keepLines w:val="0"/>
              <w:pageBreakBefore w:val="0"/>
              <w:wordWrap/>
              <w:topLinePunct w:val="0"/>
              <w:bidi w:val="0"/>
              <w:spacing w:beforeAutospacing="0" w:after="0" w:afterAutospacing="0" w:line="560" w:lineRule="exact"/>
              <w:ind w:left="0" w:firstLine="480" w:firstLineChars="200"/>
              <w:jc w:val="both"/>
              <w:rPr>
                <w:rFonts w:hint="eastAsia" w:ascii="仿宋_GB2312" w:hAnsi="仿宋_GB2312" w:eastAsia="仿宋_GB2312" w:cs="仿宋_GB2312"/>
                <w:color w:val="auto"/>
                <w:kern w:val="0"/>
                <w:sz w:val="24"/>
                <w:szCs w:val="24"/>
              </w:rPr>
            </w:pPr>
          </w:p>
          <w:p w14:paraId="2263BB54">
            <w:pPr>
              <w:pStyle w:val="2"/>
              <w:keepNext w:val="0"/>
              <w:keepLines w:val="0"/>
              <w:pageBreakBefore w:val="0"/>
              <w:wordWrap/>
              <w:topLinePunct w:val="0"/>
              <w:bidi w:val="0"/>
              <w:spacing w:beforeAutospacing="0" w:after="0" w:afterAutospacing="0" w:line="560" w:lineRule="exact"/>
              <w:ind w:left="0" w:firstLine="480" w:firstLineChars="200"/>
              <w:jc w:val="both"/>
              <w:rPr>
                <w:rFonts w:hint="eastAsia" w:ascii="仿宋_GB2312" w:hAnsi="仿宋_GB2312" w:eastAsia="仿宋_GB2312" w:cs="仿宋_GB2312"/>
                <w:color w:val="auto"/>
                <w:kern w:val="0"/>
                <w:sz w:val="24"/>
                <w:szCs w:val="24"/>
              </w:rPr>
            </w:pPr>
          </w:p>
          <w:p w14:paraId="511CE562">
            <w:pPr>
              <w:pStyle w:val="2"/>
              <w:keepNext w:val="0"/>
              <w:keepLines w:val="0"/>
              <w:pageBreakBefore w:val="0"/>
              <w:wordWrap/>
              <w:topLinePunct w:val="0"/>
              <w:bidi w:val="0"/>
              <w:spacing w:beforeAutospacing="0" w:after="0" w:afterAutospacing="0" w:line="560" w:lineRule="exact"/>
              <w:ind w:left="0" w:firstLine="480" w:firstLineChars="200"/>
              <w:jc w:val="both"/>
              <w:rPr>
                <w:rFonts w:hint="eastAsia" w:ascii="仿宋_GB2312" w:hAnsi="仿宋_GB2312" w:eastAsia="仿宋_GB2312" w:cs="仿宋_GB2312"/>
                <w:color w:val="auto"/>
                <w:kern w:val="0"/>
                <w:sz w:val="24"/>
                <w:szCs w:val="24"/>
              </w:rPr>
            </w:pPr>
          </w:p>
          <w:p w14:paraId="47543550">
            <w:pPr>
              <w:pStyle w:val="2"/>
              <w:keepNext w:val="0"/>
              <w:keepLines w:val="0"/>
              <w:pageBreakBefore w:val="0"/>
              <w:wordWrap/>
              <w:topLinePunct w:val="0"/>
              <w:bidi w:val="0"/>
              <w:spacing w:beforeAutospacing="0" w:after="0" w:afterAutospacing="0" w:line="560" w:lineRule="exact"/>
              <w:ind w:left="0" w:firstLine="480" w:firstLineChars="200"/>
              <w:jc w:val="both"/>
              <w:rPr>
                <w:rFonts w:hint="eastAsia" w:ascii="仿宋_GB2312" w:hAnsi="仿宋_GB2312" w:eastAsia="仿宋_GB2312" w:cs="仿宋_GB2312"/>
                <w:color w:val="auto"/>
                <w:kern w:val="0"/>
                <w:sz w:val="24"/>
                <w:szCs w:val="24"/>
              </w:rPr>
            </w:pPr>
          </w:p>
          <w:p w14:paraId="25ADCD81">
            <w:pPr>
              <w:pStyle w:val="2"/>
              <w:keepNext w:val="0"/>
              <w:keepLines w:val="0"/>
              <w:pageBreakBefore w:val="0"/>
              <w:wordWrap/>
              <w:topLinePunct w:val="0"/>
              <w:bidi w:val="0"/>
              <w:spacing w:beforeAutospacing="0" w:after="0" w:afterAutospacing="0" w:line="560" w:lineRule="exact"/>
              <w:ind w:left="0" w:firstLine="480" w:firstLineChars="200"/>
              <w:jc w:val="both"/>
              <w:rPr>
                <w:rFonts w:hint="eastAsia" w:ascii="仿宋_GB2312" w:hAnsi="仿宋_GB2312" w:eastAsia="仿宋_GB2312" w:cs="仿宋_GB2312"/>
                <w:color w:val="auto"/>
                <w:kern w:val="0"/>
                <w:sz w:val="24"/>
                <w:szCs w:val="24"/>
              </w:rPr>
            </w:pPr>
          </w:p>
          <w:p w14:paraId="622E622A">
            <w:pPr>
              <w:keepNext w:val="0"/>
              <w:keepLines w:val="0"/>
              <w:pageBreakBefore w:val="0"/>
              <w:widowControl/>
              <w:kinsoku/>
              <w:wordWrap/>
              <w:overflowPunct/>
              <w:topLinePunct w:val="0"/>
              <w:autoSpaceDE/>
              <w:autoSpaceDN/>
              <w:bidi w:val="0"/>
              <w:spacing w:beforeAutospacing="0" w:afterAutospacing="0" w:line="560" w:lineRule="exact"/>
              <w:ind w:left="0" w:firstLine="480" w:firstLineChars="200"/>
              <w:jc w:val="both"/>
              <w:textAlignment w:val="top"/>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无</w:t>
            </w:r>
          </w:p>
        </w:tc>
      </w:tr>
      <w:tr w14:paraId="73ADBBAA">
        <w:tblPrEx>
          <w:tblCellMar>
            <w:top w:w="0" w:type="dxa"/>
            <w:left w:w="0" w:type="dxa"/>
            <w:bottom w:w="0" w:type="dxa"/>
            <w:right w:w="0" w:type="dxa"/>
          </w:tblCellMar>
        </w:tblPrEx>
        <w:trPr>
          <w:cantSplit/>
          <w:trHeight w:val="603" w:hRule="atLeast"/>
          <w:tblCellSpacing w:w="0" w:type="dxa"/>
        </w:trPr>
        <w:tc>
          <w:tcPr>
            <w:tcW w:w="704"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4ADC74D9">
            <w:pPr>
              <w:keepNext w:val="0"/>
              <w:keepLines w:val="0"/>
              <w:pageBreakBefore w:val="0"/>
              <w:widowControl/>
              <w:kinsoku/>
              <w:wordWrap/>
              <w:overflowPunct/>
              <w:topLinePunct w:val="0"/>
              <w:autoSpaceDE/>
              <w:autoSpaceDN/>
              <w:bidi w:val="0"/>
              <w:spacing w:beforeAutospacing="0" w:afterAutospacing="0" w:line="560" w:lineRule="exact"/>
              <w:jc w:val="center"/>
              <w:textAlignment w:val="top"/>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2</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42313F2F">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建设工程规划许可证</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732C5E2F">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32AFCCB6">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528" w:type="dxa"/>
            <w:vMerge w:val="continue"/>
            <w:tcBorders>
              <w:top w:val="nil"/>
              <w:left w:val="nil"/>
              <w:bottom w:val="single" w:color="000000" w:sz="6" w:space="0"/>
              <w:right w:val="single" w:color="000000" w:sz="6" w:space="0"/>
            </w:tcBorders>
            <w:shd w:val="clear" w:color="auto" w:fill="FFFFFF"/>
            <w:noWrap w:val="0"/>
            <w:vAlign w:val="center"/>
          </w:tcPr>
          <w:p w14:paraId="13995511">
            <w:pPr>
              <w:keepNext w:val="0"/>
              <w:keepLines w:val="0"/>
              <w:pageBreakBefore w:val="0"/>
              <w:widowControl/>
              <w:kinsoku/>
              <w:wordWrap/>
              <w:overflowPunct/>
              <w:topLinePunct w:val="0"/>
              <w:autoSpaceDE/>
              <w:autoSpaceDN/>
              <w:bidi w:val="0"/>
              <w:spacing w:beforeAutospacing="0" w:afterAutospacing="0" w:line="560" w:lineRule="exact"/>
              <w:ind w:left="0" w:firstLine="420" w:firstLineChars="200"/>
              <w:jc w:val="both"/>
              <w:rPr>
                <w:rFonts w:ascii="宋体" w:hAnsi="宋体" w:cs="宋体"/>
                <w:color w:val="777777"/>
                <w:kern w:val="0"/>
                <w:szCs w:val="21"/>
              </w:rPr>
            </w:pPr>
          </w:p>
        </w:tc>
      </w:tr>
      <w:tr w14:paraId="663CA46F">
        <w:tblPrEx>
          <w:tblCellMar>
            <w:top w:w="0" w:type="dxa"/>
            <w:left w:w="0" w:type="dxa"/>
            <w:bottom w:w="0" w:type="dxa"/>
            <w:right w:w="0" w:type="dxa"/>
          </w:tblCellMar>
        </w:tblPrEx>
        <w:trPr>
          <w:cantSplit/>
          <w:trHeight w:val="524" w:hRule="atLeast"/>
          <w:tblCellSpacing w:w="0" w:type="dxa"/>
        </w:trPr>
        <w:tc>
          <w:tcPr>
            <w:tcW w:w="704"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17FF3934">
            <w:pPr>
              <w:keepNext w:val="0"/>
              <w:keepLines w:val="0"/>
              <w:pageBreakBefore w:val="0"/>
              <w:widowControl/>
              <w:kinsoku/>
              <w:wordWrap/>
              <w:overflowPunct/>
              <w:topLinePunct w:val="0"/>
              <w:autoSpaceDE/>
              <w:autoSpaceDN/>
              <w:bidi w:val="0"/>
              <w:spacing w:beforeAutospacing="0" w:afterAutospacing="0" w:line="560" w:lineRule="exact"/>
              <w:jc w:val="center"/>
              <w:textAlignment w:val="top"/>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3</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28DCB106">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建设项目立项文件</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0FC441F2">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6AEB1415">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528" w:type="dxa"/>
            <w:vMerge w:val="continue"/>
            <w:tcBorders>
              <w:top w:val="nil"/>
              <w:left w:val="nil"/>
              <w:bottom w:val="single" w:color="000000" w:sz="6" w:space="0"/>
              <w:right w:val="single" w:color="000000" w:sz="6" w:space="0"/>
            </w:tcBorders>
            <w:shd w:val="clear" w:color="auto" w:fill="FFFFFF"/>
            <w:noWrap w:val="0"/>
            <w:vAlign w:val="center"/>
          </w:tcPr>
          <w:p w14:paraId="4C344581">
            <w:pPr>
              <w:keepNext w:val="0"/>
              <w:keepLines w:val="0"/>
              <w:pageBreakBefore w:val="0"/>
              <w:widowControl/>
              <w:kinsoku/>
              <w:wordWrap/>
              <w:overflowPunct/>
              <w:topLinePunct w:val="0"/>
              <w:autoSpaceDE/>
              <w:autoSpaceDN/>
              <w:bidi w:val="0"/>
              <w:spacing w:beforeAutospacing="0" w:afterAutospacing="0" w:line="560" w:lineRule="exact"/>
              <w:ind w:left="0" w:firstLine="420" w:firstLineChars="200"/>
              <w:jc w:val="both"/>
              <w:rPr>
                <w:rFonts w:ascii="宋体" w:hAnsi="宋体" w:cs="宋体"/>
                <w:color w:val="777777"/>
                <w:kern w:val="0"/>
                <w:szCs w:val="21"/>
              </w:rPr>
            </w:pPr>
          </w:p>
        </w:tc>
      </w:tr>
      <w:tr w14:paraId="728437A5">
        <w:tblPrEx>
          <w:tblCellMar>
            <w:top w:w="0" w:type="dxa"/>
            <w:left w:w="0" w:type="dxa"/>
            <w:bottom w:w="0" w:type="dxa"/>
            <w:right w:w="0" w:type="dxa"/>
          </w:tblCellMar>
        </w:tblPrEx>
        <w:trPr>
          <w:cantSplit/>
          <w:trHeight w:val="546" w:hRule="atLeast"/>
          <w:tblCellSpacing w:w="0" w:type="dxa"/>
        </w:trPr>
        <w:tc>
          <w:tcPr>
            <w:tcW w:w="704"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003E834C">
            <w:pPr>
              <w:keepNext w:val="0"/>
              <w:keepLines w:val="0"/>
              <w:pageBreakBefore w:val="0"/>
              <w:widowControl/>
              <w:kinsoku/>
              <w:wordWrap/>
              <w:overflowPunct/>
              <w:topLinePunct w:val="0"/>
              <w:autoSpaceDE/>
              <w:autoSpaceDN/>
              <w:bidi w:val="0"/>
              <w:spacing w:beforeAutospacing="0" w:afterAutospacing="0" w:line="560" w:lineRule="exact"/>
              <w:jc w:val="center"/>
              <w:textAlignment w:val="top"/>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4</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5B6059EA">
            <w:pPr>
              <w:pStyle w:val="27"/>
              <w:keepNext w:val="0"/>
              <w:keepLines w:val="0"/>
              <w:pageBreakBefore w:val="0"/>
              <w:widowControl w:val="0"/>
              <w:kinsoku w:val="0"/>
              <w:wordWrap/>
              <w:overflowPunct w:val="0"/>
              <w:topLinePunct w:val="0"/>
              <w:bidi w:val="0"/>
              <w:spacing w:beforeAutospacing="0" w:afterAutospacing="0" w:line="560" w:lineRule="exact"/>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初步设计图纸、说明、勘察报告文件（含概算)</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7CFA044B">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3ABD87AD">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528" w:type="dxa"/>
            <w:vMerge w:val="continue"/>
            <w:tcBorders>
              <w:top w:val="nil"/>
              <w:left w:val="nil"/>
              <w:bottom w:val="single" w:color="000000" w:sz="6" w:space="0"/>
              <w:right w:val="single" w:color="000000" w:sz="6" w:space="0"/>
            </w:tcBorders>
            <w:shd w:val="clear" w:color="auto" w:fill="FFFFFF"/>
            <w:noWrap w:val="0"/>
            <w:vAlign w:val="center"/>
          </w:tcPr>
          <w:p w14:paraId="1802DC4F">
            <w:pPr>
              <w:keepNext w:val="0"/>
              <w:keepLines w:val="0"/>
              <w:pageBreakBefore w:val="0"/>
              <w:widowControl/>
              <w:kinsoku/>
              <w:wordWrap/>
              <w:overflowPunct/>
              <w:topLinePunct w:val="0"/>
              <w:autoSpaceDE/>
              <w:autoSpaceDN/>
              <w:bidi w:val="0"/>
              <w:spacing w:beforeAutospacing="0" w:afterAutospacing="0" w:line="560" w:lineRule="exact"/>
              <w:ind w:left="0" w:firstLine="420" w:firstLineChars="200"/>
              <w:jc w:val="both"/>
              <w:rPr>
                <w:rFonts w:ascii="宋体" w:hAnsi="宋体" w:cs="宋体"/>
                <w:color w:val="777777"/>
                <w:kern w:val="0"/>
                <w:szCs w:val="21"/>
              </w:rPr>
            </w:pPr>
          </w:p>
        </w:tc>
      </w:tr>
      <w:tr w14:paraId="595706A8">
        <w:tblPrEx>
          <w:tblCellMar>
            <w:top w:w="0" w:type="dxa"/>
            <w:left w:w="0" w:type="dxa"/>
            <w:bottom w:w="0" w:type="dxa"/>
            <w:right w:w="0" w:type="dxa"/>
          </w:tblCellMar>
        </w:tblPrEx>
        <w:trPr>
          <w:cantSplit/>
          <w:trHeight w:val="288" w:hRule="atLeast"/>
          <w:tblCellSpacing w:w="0" w:type="dxa"/>
        </w:trPr>
        <w:tc>
          <w:tcPr>
            <w:tcW w:w="704"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065F1C8F">
            <w:pPr>
              <w:keepNext w:val="0"/>
              <w:keepLines w:val="0"/>
              <w:pageBreakBefore w:val="0"/>
              <w:widowControl/>
              <w:kinsoku/>
              <w:wordWrap/>
              <w:overflowPunct/>
              <w:topLinePunct w:val="0"/>
              <w:autoSpaceDE/>
              <w:autoSpaceDN/>
              <w:bidi w:val="0"/>
              <w:spacing w:beforeAutospacing="0" w:afterAutospacing="0" w:line="560" w:lineRule="exact"/>
              <w:jc w:val="center"/>
              <w:textAlignment w:val="top"/>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lang w:val="en-US" w:eastAsia="zh-CN"/>
              </w:rPr>
              <w:t>5</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420D3F90">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法定代表人授权委托书</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top"/>
          </w:tcPr>
          <w:p w14:paraId="5F9AAFC6">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top"/>
          </w:tcPr>
          <w:p w14:paraId="22FF4161">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528" w:type="dxa"/>
            <w:vMerge w:val="continue"/>
            <w:tcBorders>
              <w:top w:val="nil"/>
              <w:left w:val="nil"/>
              <w:bottom w:val="single" w:color="000000" w:sz="6" w:space="0"/>
              <w:right w:val="single" w:color="000000" w:sz="6" w:space="0"/>
            </w:tcBorders>
            <w:shd w:val="clear" w:color="auto" w:fill="FFFFFF"/>
            <w:noWrap w:val="0"/>
            <w:vAlign w:val="center"/>
          </w:tcPr>
          <w:p w14:paraId="2203EA84">
            <w:pPr>
              <w:keepNext w:val="0"/>
              <w:keepLines w:val="0"/>
              <w:pageBreakBefore w:val="0"/>
              <w:widowControl/>
              <w:kinsoku/>
              <w:wordWrap/>
              <w:overflowPunct/>
              <w:topLinePunct w:val="0"/>
              <w:autoSpaceDE/>
              <w:autoSpaceDN/>
              <w:bidi w:val="0"/>
              <w:spacing w:beforeAutospacing="0" w:afterAutospacing="0" w:line="560" w:lineRule="exact"/>
              <w:ind w:left="0" w:firstLine="420" w:firstLineChars="200"/>
              <w:jc w:val="both"/>
              <w:rPr>
                <w:rFonts w:ascii="宋体" w:hAnsi="宋体" w:cs="宋体"/>
                <w:color w:val="777777"/>
                <w:kern w:val="0"/>
                <w:szCs w:val="21"/>
              </w:rPr>
            </w:pPr>
          </w:p>
        </w:tc>
      </w:tr>
      <w:tr w14:paraId="0C7C1921">
        <w:tblPrEx>
          <w:tblCellMar>
            <w:top w:w="0" w:type="dxa"/>
            <w:left w:w="0" w:type="dxa"/>
            <w:bottom w:w="0" w:type="dxa"/>
            <w:right w:w="0" w:type="dxa"/>
          </w:tblCellMar>
        </w:tblPrEx>
        <w:trPr>
          <w:cantSplit/>
          <w:trHeight w:val="624" w:hRule="atLeast"/>
          <w:tblCellSpacing w:w="0" w:type="dxa"/>
        </w:trPr>
        <w:tc>
          <w:tcPr>
            <w:tcW w:w="704"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09FBD484">
            <w:pPr>
              <w:keepNext w:val="0"/>
              <w:keepLines w:val="0"/>
              <w:pageBreakBefore w:val="0"/>
              <w:widowControl/>
              <w:kinsoku/>
              <w:wordWrap/>
              <w:overflowPunct/>
              <w:topLinePunct w:val="0"/>
              <w:autoSpaceDE/>
              <w:autoSpaceDN/>
              <w:bidi w:val="0"/>
              <w:spacing w:beforeAutospacing="0" w:afterAutospacing="0" w:line="560" w:lineRule="exact"/>
              <w:jc w:val="center"/>
              <w:textAlignment w:val="top"/>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6</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4B2662A5">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项目负责人承诺书</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468F1B2D">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原件</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6041FEAB">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528" w:type="dxa"/>
            <w:vMerge w:val="continue"/>
            <w:tcBorders>
              <w:top w:val="nil"/>
              <w:left w:val="nil"/>
              <w:bottom w:val="single" w:color="000000" w:sz="6" w:space="0"/>
              <w:right w:val="single" w:color="000000" w:sz="6" w:space="0"/>
            </w:tcBorders>
            <w:shd w:val="clear" w:color="auto" w:fill="FFFFFF"/>
            <w:noWrap w:val="0"/>
            <w:vAlign w:val="center"/>
          </w:tcPr>
          <w:p w14:paraId="4154BC8B">
            <w:pPr>
              <w:keepNext w:val="0"/>
              <w:keepLines w:val="0"/>
              <w:pageBreakBefore w:val="0"/>
              <w:widowControl/>
              <w:kinsoku/>
              <w:wordWrap/>
              <w:overflowPunct/>
              <w:topLinePunct w:val="0"/>
              <w:autoSpaceDE/>
              <w:autoSpaceDN/>
              <w:bidi w:val="0"/>
              <w:spacing w:beforeAutospacing="0" w:afterAutospacing="0" w:line="560" w:lineRule="exact"/>
              <w:ind w:left="0" w:firstLine="420" w:firstLineChars="200"/>
              <w:jc w:val="both"/>
              <w:rPr>
                <w:rFonts w:ascii="宋体" w:hAnsi="宋体" w:cs="宋体"/>
                <w:color w:val="777777"/>
                <w:kern w:val="0"/>
                <w:szCs w:val="21"/>
              </w:rPr>
            </w:pPr>
          </w:p>
        </w:tc>
      </w:tr>
      <w:tr w14:paraId="6F0CFD88">
        <w:tblPrEx>
          <w:tblCellMar>
            <w:top w:w="0" w:type="dxa"/>
            <w:left w:w="0" w:type="dxa"/>
            <w:bottom w:w="0" w:type="dxa"/>
            <w:right w:w="0" w:type="dxa"/>
          </w:tblCellMar>
        </w:tblPrEx>
        <w:trPr>
          <w:cantSplit/>
          <w:trHeight w:val="489" w:hRule="atLeast"/>
          <w:tblCellSpacing w:w="0" w:type="dxa"/>
        </w:trPr>
        <w:tc>
          <w:tcPr>
            <w:tcW w:w="704"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7B331CEC">
            <w:pPr>
              <w:keepNext w:val="0"/>
              <w:keepLines w:val="0"/>
              <w:pageBreakBefore w:val="0"/>
              <w:widowControl/>
              <w:kinsoku/>
              <w:wordWrap/>
              <w:overflowPunct/>
              <w:topLinePunct w:val="0"/>
              <w:autoSpaceDE/>
              <w:autoSpaceDN/>
              <w:bidi w:val="0"/>
              <w:spacing w:beforeAutospacing="0" w:afterAutospacing="0" w:line="560" w:lineRule="exact"/>
              <w:jc w:val="center"/>
              <w:textAlignment w:val="top"/>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7</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26BD472A">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勘查企业资质证书</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426FAC7F">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0A1F5205">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528" w:type="dxa"/>
            <w:vMerge w:val="continue"/>
            <w:tcBorders>
              <w:top w:val="nil"/>
              <w:left w:val="nil"/>
              <w:bottom w:val="single" w:color="000000" w:sz="6" w:space="0"/>
              <w:right w:val="single" w:color="000000" w:sz="6" w:space="0"/>
            </w:tcBorders>
            <w:shd w:val="clear" w:color="auto" w:fill="FFFFFF"/>
            <w:noWrap w:val="0"/>
            <w:vAlign w:val="center"/>
          </w:tcPr>
          <w:p w14:paraId="786C87B5">
            <w:pPr>
              <w:keepNext w:val="0"/>
              <w:keepLines w:val="0"/>
              <w:pageBreakBefore w:val="0"/>
              <w:widowControl/>
              <w:kinsoku/>
              <w:wordWrap/>
              <w:overflowPunct/>
              <w:topLinePunct w:val="0"/>
              <w:autoSpaceDE/>
              <w:autoSpaceDN/>
              <w:bidi w:val="0"/>
              <w:spacing w:beforeAutospacing="0" w:afterAutospacing="0" w:line="560" w:lineRule="exact"/>
              <w:ind w:left="0" w:firstLine="420" w:firstLineChars="200"/>
              <w:jc w:val="both"/>
              <w:rPr>
                <w:rFonts w:ascii="宋体" w:hAnsi="宋体" w:cs="宋体"/>
                <w:color w:val="777777"/>
                <w:kern w:val="0"/>
                <w:szCs w:val="21"/>
              </w:rPr>
            </w:pPr>
          </w:p>
        </w:tc>
      </w:tr>
      <w:tr w14:paraId="4C9B4A4F">
        <w:tblPrEx>
          <w:tblCellMar>
            <w:top w:w="0" w:type="dxa"/>
            <w:left w:w="0" w:type="dxa"/>
            <w:bottom w:w="0" w:type="dxa"/>
            <w:right w:w="0" w:type="dxa"/>
          </w:tblCellMar>
        </w:tblPrEx>
        <w:trPr>
          <w:cantSplit/>
          <w:trHeight w:val="576" w:hRule="atLeast"/>
          <w:tblCellSpacing w:w="0" w:type="dxa"/>
        </w:trPr>
        <w:tc>
          <w:tcPr>
            <w:tcW w:w="704"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35237877">
            <w:pPr>
              <w:keepNext w:val="0"/>
              <w:keepLines w:val="0"/>
              <w:pageBreakBefore w:val="0"/>
              <w:widowControl/>
              <w:kinsoku/>
              <w:wordWrap/>
              <w:overflowPunct/>
              <w:topLinePunct w:val="0"/>
              <w:autoSpaceDE/>
              <w:autoSpaceDN/>
              <w:bidi w:val="0"/>
              <w:spacing w:beforeAutospacing="0" w:afterAutospacing="0" w:line="560" w:lineRule="exact"/>
              <w:jc w:val="center"/>
              <w:textAlignment w:val="top"/>
              <w:rPr>
                <w:rFonts w:hint="eastAsia" w:ascii="仿宋_GB2312" w:hAnsi="仿宋_GB2312" w:eastAsia="仿宋_GB2312" w:cs="仿宋_GB2312"/>
                <w:color w:val="auto"/>
                <w:kern w:val="0"/>
                <w:sz w:val="24"/>
                <w:szCs w:val="24"/>
                <w:lang w:eastAsia="zh-CN"/>
              </w:rPr>
            </w:pPr>
            <w:r>
              <w:rPr>
                <w:rFonts w:hint="eastAsia" w:ascii="仿宋_GB2312" w:hAnsi="仿宋_GB2312" w:eastAsia="仿宋_GB2312" w:cs="仿宋_GB2312"/>
                <w:color w:val="auto"/>
                <w:kern w:val="0"/>
                <w:sz w:val="24"/>
                <w:szCs w:val="24"/>
                <w:lang w:val="en-US" w:eastAsia="zh-CN"/>
              </w:rPr>
              <w:t>8</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4478DE93">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设计企业资质证书</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03A0CF04">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1EFE97CD">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528" w:type="dxa"/>
            <w:vMerge w:val="continue"/>
            <w:tcBorders>
              <w:top w:val="nil"/>
              <w:left w:val="nil"/>
              <w:bottom w:val="single" w:color="000000" w:sz="6" w:space="0"/>
              <w:right w:val="single" w:color="000000" w:sz="6" w:space="0"/>
            </w:tcBorders>
            <w:shd w:val="clear" w:color="auto" w:fill="FFFFFF"/>
            <w:noWrap w:val="0"/>
            <w:vAlign w:val="center"/>
          </w:tcPr>
          <w:p w14:paraId="6731197E">
            <w:pPr>
              <w:keepNext w:val="0"/>
              <w:keepLines w:val="0"/>
              <w:pageBreakBefore w:val="0"/>
              <w:widowControl/>
              <w:kinsoku/>
              <w:wordWrap/>
              <w:overflowPunct/>
              <w:topLinePunct w:val="0"/>
              <w:autoSpaceDE/>
              <w:autoSpaceDN/>
              <w:bidi w:val="0"/>
              <w:spacing w:beforeAutospacing="0" w:afterAutospacing="0" w:line="560" w:lineRule="exact"/>
              <w:ind w:left="0" w:firstLine="420" w:firstLineChars="200"/>
              <w:jc w:val="both"/>
              <w:rPr>
                <w:rFonts w:ascii="宋体" w:hAnsi="宋体" w:cs="宋体"/>
                <w:color w:val="777777"/>
                <w:kern w:val="0"/>
                <w:szCs w:val="21"/>
              </w:rPr>
            </w:pPr>
          </w:p>
        </w:tc>
      </w:tr>
      <w:tr w14:paraId="4BC3B94B">
        <w:tblPrEx>
          <w:tblCellMar>
            <w:top w:w="0" w:type="dxa"/>
            <w:left w:w="0" w:type="dxa"/>
            <w:bottom w:w="0" w:type="dxa"/>
            <w:right w:w="0" w:type="dxa"/>
          </w:tblCellMar>
        </w:tblPrEx>
        <w:trPr>
          <w:cantSplit/>
          <w:trHeight w:val="515" w:hRule="atLeast"/>
          <w:tblCellSpacing w:w="0" w:type="dxa"/>
        </w:trPr>
        <w:tc>
          <w:tcPr>
            <w:tcW w:w="704"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772BABA7">
            <w:pPr>
              <w:keepNext w:val="0"/>
              <w:keepLines w:val="0"/>
              <w:pageBreakBefore w:val="0"/>
              <w:widowControl/>
              <w:kinsoku/>
              <w:wordWrap/>
              <w:overflowPunct/>
              <w:topLinePunct w:val="0"/>
              <w:autoSpaceDE/>
              <w:autoSpaceDN/>
              <w:bidi w:val="0"/>
              <w:spacing w:beforeAutospacing="0" w:afterAutospacing="0" w:line="560" w:lineRule="exact"/>
              <w:jc w:val="center"/>
              <w:rPr>
                <w:rFonts w:hint="eastAsia"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9</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3855A394">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建设工程用地规划许可证</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0CC3946A">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090E8EAF">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sz w:val="24"/>
                <w:szCs w:val="24"/>
                <w:lang w:val="en-US" w:eastAsia="zh-CN"/>
              </w:rPr>
            </w:pPr>
            <w:r>
              <w:rPr>
                <w:rFonts w:hint="eastAsia" w:ascii="仿宋_GB2312" w:hAnsi="仿宋_GB2312" w:eastAsia="仿宋_GB2312" w:cs="仿宋_GB2312"/>
                <w:color w:val="auto"/>
                <w:spacing w:val="-16"/>
                <w:sz w:val="24"/>
                <w:szCs w:val="24"/>
                <w:lang w:val="en-US" w:eastAsia="zh-CN"/>
              </w:rPr>
              <w:t>1份</w:t>
            </w:r>
          </w:p>
        </w:tc>
        <w:tc>
          <w:tcPr>
            <w:tcW w:w="1528" w:type="dxa"/>
            <w:vMerge w:val="continue"/>
            <w:tcBorders>
              <w:top w:val="nil"/>
              <w:left w:val="nil"/>
              <w:bottom w:val="nil"/>
              <w:right w:val="single" w:color="000000" w:sz="6" w:space="0"/>
            </w:tcBorders>
            <w:shd w:val="clear" w:color="auto" w:fill="FFFFFF"/>
            <w:noWrap w:val="0"/>
            <w:vAlign w:val="center"/>
          </w:tcPr>
          <w:p w14:paraId="2E40D770">
            <w:pPr>
              <w:keepNext w:val="0"/>
              <w:keepLines w:val="0"/>
              <w:pageBreakBefore w:val="0"/>
              <w:widowControl/>
              <w:kinsoku/>
              <w:wordWrap/>
              <w:overflowPunct/>
              <w:topLinePunct w:val="0"/>
              <w:autoSpaceDE/>
              <w:autoSpaceDN/>
              <w:bidi w:val="0"/>
              <w:spacing w:beforeAutospacing="0" w:afterAutospacing="0" w:line="560" w:lineRule="exact"/>
              <w:ind w:left="0" w:firstLine="420" w:firstLineChars="200"/>
              <w:jc w:val="both"/>
              <w:rPr>
                <w:rFonts w:ascii="宋体" w:hAnsi="宋体" w:cs="宋体"/>
                <w:color w:val="777777"/>
                <w:kern w:val="0"/>
                <w:szCs w:val="21"/>
              </w:rPr>
            </w:pPr>
          </w:p>
        </w:tc>
      </w:tr>
      <w:tr w14:paraId="78E43678">
        <w:tblPrEx>
          <w:tblCellMar>
            <w:top w:w="0" w:type="dxa"/>
            <w:left w:w="0" w:type="dxa"/>
            <w:bottom w:w="0" w:type="dxa"/>
            <w:right w:w="0" w:type="dxa"/>
          </w:tblCellMar>
        </w:tblPrEx>
        <w:trPr>
          <w:cantSplit/>
          <w:trHeight w:val="515" w:hRule="atLeast"/>
          <w:tblCellSpacing w:w="0" w:type="dxa"/>
        </w:trPr>
        <w:tc>
          <w:tcPr>
            <w:tcW w:w="704"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6ABBE91F">
            <w:pPr>
              <w:keepNext w:val="0"/>
              <w:keepLines w:val="0"/>
              <w:pageBreakBefore w:val="0"/>
              <w:widowControl/>
              <w:kinsoku/>
              <w:wordWrap/>
              <w:overflowPunct/>
              <w:topLinePunct w:val="0"/>
              <w:autoSpaceDE/>
              <w:autoSpaceDN/>
              <w:bidi w:val="0"/>
              <w:spacing w:beforeAutospacing="0" w:afterAutospacing="0" w:line="560" w:lineRule="exact"/>
              <w:jc w:val="center"/>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10</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1B1248E3">
            <w:pPr>
              <w:pStyle w:val="27"/>
              <w:keepNext w:val="0"/>
              <w:keepLines w:val="0"/>
              <w:pageBreakBefore w:val="0"/>
              <w:widowControl w:val="0"/>
              <w:kinsoku w:val="0"/>
              <w:wordWrap/>
              <w:overflowPunct w:val="0"/>
              <w:topLinePunct w:val="0"/>
              <w:autoSpaceDE w:val="0"/>
              <w:autoSpaceDN w:val="0"/>
              <w:bidi w:val="0"/>
              <w:adjustRightInd w:val="0"/>
              <w:snapToGrid/>
              <w:spacing w:beforeAutospacing="0" w:afterAutospacing="0" w:line="560" w:lineRule="exact"/>
              <w:ind w:left="0" w:firstLine="416" w:firstLineChars="200"/>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涉及环保、文物保护、风景名胜等特殊项目时相关管理部门的批准文件</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5CA457E2">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7FBCD2C2">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528" w:type="dxa"/>
            <w:tcBorders>
              <w:top w:val="nil"/>
              <w:left w:val="nil"/>
              <w:bottom w:val="nil"/>
              <w:right w:val="single" w:color="000000" w:sz="6" w:space="0"/>
            </w:tcBorders>
            <w:shd w:val="clear" w:color="auto" w:fill="FFFFFF"/>
            <w:noWrap w:val="0"/>
            <w:vAlign w:val="center"/>
          </w:tcPr>
          <w:p w14:paraId="03564D1E">
            <w:pPr>
              <w:keepNext w:val="0"/>
              <w:keepLines w:val="0"/>
              <w:pageBreakBefore w:val="0"/>
              <w:widowControl/>
              <w:kinsoku/>
              <w:wordWrap/>
              <w:overflowPunct/>
              <w:topLinePunct w:val="0"/>
              <w:autoSpaceDE/>
              <w:autoSpaceDN/>
              <w:bidi w:val="0"/>
              <w:spacing w:beforeAutospacing="0" w:afterAutospacing="0" w:line="560" w:lineRule="exact"/>
              <w:ind w:left="0" w:firstLine="420" w:firstLineChars="200"/>
              <w:jc w:val="both"/>
              <w:rPr>
                <w:rFonts w:ascii="宋体" w:hAnsi="宋体" w:cs="宋体"/>
                <w:color w:val="777777"/>
                <w:kern w:val="0"/>
                <w:szCs w:val="21"/>
              </w:rPr>
            </w:pPr>
          </w:p>
        </w:tc>
      </w:tr>
      <w:tr w14:paraId="1276D4B6">
        <w:tblPrEx>
          <w:tblCellMar>
            <w:top w:w="0" w:type="dxa"/>
            <w:left w:w="0" w:type="dxa"/>
            <w:bottom w:w="0" w:type="dxa"/>
            <w:right w:w="0" w:type="dxa"/>
          </w:tblCellMar>
        </w:tblPrEx>
        <w:trPr>
          <w:cantSplit/>
          <w:trHeight w:val="515" w:hRule="atLeast"/>
          <w:tblCellSpacing w:w="0" w:type="dxa"/>
        </w:trPr>
        <w:tc>
          <w:tcPr>
            <w:tcW w:w="704"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310DF775">
            <w:pPr>
              <w:keepNext w:val="0"/>
              <w:keepLines w:val="0"/>
              <w:pageBreakBefore w:val="0"/>
              <w:widowControl/>
              <w:kinsoku/>
              <w:wordWrap/>
              <w:overflowPunct/>
              <w:topLinePunct w:val="0"/>
              <w:autoSpaceDE/>
              <w:autoSpaceDN/>
              <w:bidi w:val="0"/>
              <w:spacing w:beforeAutospacing="0" w:afterAutospacing="0" w:line="560" w:lineRule="exact"/>
              <w:jc w:val="center"/>
              <w:rPr>
                <w:rFonts w:hint="default" w:ascii="仿宋_GB2312" w:hAnsi="仿宋_GB2312" w:eastAsia="仿宋_GB2312" w:cs="仿宋_GB2312"/>
                <w:color w:val="auto"/>
                <w:kern w:val="0"/>
                <w:sz w:val="24"/>
                <w:szCs w:val="24"/>
                <w:lang w:val="en-US" w:eastAsia="zh-CN"/>
              </w:rPr>
            </w:pPr>
            <w:r>
              <w:rPr>
                <w:rFonts w:hint="eastAsia" w:ascii="仿宋_GB2312" w:hAnsi="仿宋_GB2312" w:eastAsia="仿宋_GB2312" w:cs="仿宋_GB2312"/>
                <w:color w:val="auto"/>
                <w:kern w:val="0"/>
                <w:sz w:val="24"/>
                <w:szCs w:val="24"/>
                <w:lang w:val="en-US" w:eastAsia="zh-CN"/>
              </w:rPr>
              <w:t>11</w:t>
            </w:r>
          </w:p>
        </w:tc>
        <w:tc>
          <w:tcPr>
            <w:tcW w:w="4625"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137AAC3F">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default"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抗震设防批复文件</w:t>
            </w:r>
          </w:p>
        </w:tc>
        <w:tc>
          <w:tcPr>
            <w:tcW w:w="135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7E843636">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kern w:val="0"/>
                <w:sz w:val="24"/>
                <w:szCs w:val="24"/>
                <w:lang w:val="en-US" w:eastAsia="zh-CN" w:bidi="ar-SA"/>
              </w:rPr>
              <w:t>复印件</w:t>
            </w:r>
          </w:p>
        </w:tc>
        <w:tc>
          <w:tcPr>
            <w:tcW w:w="1260" w:type="dxa"/>
            <w:tcBorders>
              <w:top w:val="single" w:color="auto" w:sz="4" w:space="0"/>
              <w:left w:val="single" w:color="auto" w:sz="4" w:space="0"/>
              <w:bottom w:val="single" w:color="auto" w:sz="4" w:space="0"/>
              <w:right w:val="single" w:color="auto" w:sz="4" w:space="0"/>
            </w:tcBorders>
            <w:shd w:val="clear" w:color="auto" w:fill="FFFFFF"/>
            <w:noWrap w:val="0"/>
            <w:tcMar>
              <w:top w:w="15" w:type="dxa"/>
              <w:left w:w="15" w:type="dxa"/>
              <w:bottom w:w="15" w:type="dxa"/>
              <w:right w:w="15" w:type="dxa"/>
            </w:tcMar>
            <w:vAlign w:val="center"/>
          </w:tcPr>
          <w:p w14:paraId="1FE6BE1B">
            <w:pPr>
              <w:pStyle w:val="27"/>
              <w:keepNext w:val="0"/>
              <w:keepLines w:val="0"/>
              <w:pageBreakBefore w:val="0"/>
              <w:widowControl w:val="0"/>
              <w:kinsoku w:val="0"/>
              <w:wordWrap/>
              <w:overflowPunct w:val="0"/>
              <w:topLinePunct w:val="0"/>
              <w:bidi w:val="0"/>
              <w:spacing w:beforeAutospacing="0" w:afterAutospacing="0" w:line="560" w:lineRule="exact"/>
              <w:ind w:left="0" w:firstLine="416" w:firstLineChars="200"/>
              <w:jc w:val="both"/>
              <w:textAlignment w:val="auto"/>
              <w:rPr>
                <w:rFonts w:hint="eastAsia" w:ascii="仿宋_GB2312" w:hAnsi="仿宋_GB2312" w:eastAsia="仿宋_GB2312" w:cs="仿宋_GB2312"/>
                <w:color w:val="auto"/>
                <w:spacing w:val="-16"/>
                <w:kern w:val="0"/>
                <w:sz w:val="24"/>
                <w:szCs w:val="24"/>
                <w:lang w:val="en-US" w:eastAsia="zh-CN" w:bidi="ar-SA"/>
              </w:rPr>
            </w:pPr>
            <w:r>
              <w:rPr>
                <w:rFonts w:hint="eastAsia" w:ascii="仿宋_GB2312" w:hAnsi="仿宋_GB2312" w:eastAsia="仿宋_GB2312" w:cs="仿宋_GB2312"/>
                <w:color w:val="auto"/>
                <w:spacing w:val="-16"/>
                <w:sz w:val="24"/>
                <w:szCs w:val="24"/>
                <w:lang w:val="en-US" w:eastAsia="zh-CN"/>
              </w:rPr>
              <w:t>1份</w:t>
            </w:r>
          </w:p>
        </w:tc>
        <w:tc>
          <w:tcPr>
            <w:tcW w:w="1528" w:type="dxa"/>
            <w:tcBorders>
              <w:top w:val="nil"/>
              <w:left w:val="nil"/>
              <w:bottom w:val="single" w:color="000000" w:sz="6" w:space="0"/>
              <w:right w:val="single" w:color="000000" w:sz="6" w:space="0"/>
            </w:tcBorders>
            <w:shd w:val="clear" w:color="auto" w:fill="FFFFFF"/>
            <w:noWrap w:val="0"/>
            <w:vAlign w:val="center"/>
          </w:tcPr>
          <w:p w14:paraId="738ED5FE">
            <w:pPr>
              <w:keepNext w:val="0"/>
              <w:keepLines w:val="0"/>
              <w:pageBreakBefore w:val="0"/>
              <w:widowControl/>
              <w:kinsoku/>
              <w:wordWrap/>
              <w:overflowPunct/>
              <w:topLinePunct w:val="0"/>
              <w:autoSpaceDE/>
              <w:autoSpaceDN/>
              <w:bidi w:val="0"/>
              <w:spacing w:beforeAutospacing="0" w:afterAutospacing="0" w:line="560" w:lineRule="exact"/>
              <w:ind w:left="0" w:firstLine="420" w:firstLineChars="200"/>
              <w:jc w:val="both"/>
              <w:rPr>
                <w:rFonts w:ascii="宋体" w:hAnsi="宋体" w:cs="宋体"/>
                <w:color w:val="777777"/>
                <w:kern w:val="0"/>
                <w:szCs w:val="21"/>
              </w:rPr>
            </w:pPr>
          </w:p>
        </w:tc>
      </w:tr>
    </w:tbl>
    <w:p w14:paraId="6569E4C5">
      <w:pPr>
        <w:keepNext w:val="0"/>
        <w:keepLines w:val="0"/>
        <w:pageBreakBefore w:val="0"/>
        <w:kinsoku/>
        <w:wordWrap/>
        <w:overflowPunct/>
        <w:topLinePunct w:val="0"/>
        <w:autoSpaceDE/>
        <w:autoSpaceDN/>
        <w:bidi w:val="0"/>
        <w:spacing w:beforeAutospacing="0" w:afterAutospacing="0" w:line="560" w:lineRule="exact"/>
        <w:ind w:left="0" w:firstLine="640" w:firstLineChars="200"/>
        <w:jc w:val="both"/>
        <w:rPr>
          <w:rFonts w:hint="eastAsia" w:ascii="黑体" w:hAnsi="黑体" w:eastAsia="黑体"/>
          <w:color w:val="FF0000"/>
          <w:sz w:val="32"/>
          <w:szCs w:val="32"/>
        </w:rPr>
      </w:pPr>
      <w:r>
        <w:rPr>
          <w:rFonts w:hint="eastAsia" w:ascii="黑体" w:hAnsi="黑体" w:eastAsia="黑体"/>
          <w:sz w:val="32"/>
          <w:szCs w:val="32"/>
        </w:rPr>
        <w:t>八、办结时限</w:t>
      </w:r>
    </w:p>
    <w:p w14:paraId="7A12CB3B">
      <w:pPr>
        <w:keepNext w:val="0"/>
        <w:keepLines w:val="0"/>
        <w:pageBreakBefore w:val="0"/>
        <w:widowControl w:val="0"/>
        <w:wordWrap/>
        <w:topLinePunct w:val="0"/>
        <w:bidi w:val="0"/>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受理时限：</w:t>
      </w:r>
      <w:r>
        <w:rPr>
          <w:rFonts w:hint="eastAsia" w:ascii="仿宋_GB2312" w:hAnsi="仿宋_GB2312" w:eastAsia="仿宋_GB2312" w:cs="仿宋_GB2312"/>
          <w:color w:val="auto"/>
          <w:sz w:val="32"/>
          <w:szCs w:val="32"/>
          <w:lang w:val="en-US" w:eastAsia="zh-CN"/>
        </w:rPr>
        <w:t>工作日受理。</w:t>
      </w:r>
    </w:p>
    <w:p w14:paraId="0C2A583A">
      <w:pPr>
        <w:keepNext w:val="0"/>
        <w:keepLines w:val="0"/>
        <w:pageBreakBefore w:val="0"/>
        <w:kinsoku/>
        <w:wordWrap/>
        <w:overflowPunct/>
        <w:topLinePunct w:val="0"/>
        <w:autoSpaceDE/>
        <w:autoSpaceDN/>
        <w:bidi w:val="0"/>
        <w:spacing w:beforeAutospacing="0" w:afterAutospacing="0" w:line="560" w:lineRule="exact"/>
        <w:ind w:lef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法定办理时限:</w:t>
      </w:r>
      <w:r>
        <w:rPr>
          <w:rFonts w:hint="eastAsia" w:ascii="仿宋_GB2312" w:hAnsi="仿宋_GB2312" w:eastAsia="仿宋_GB2312" w:cs="仿宋_GB2312"/>
          <w:sz w:val="32"/>
          <w:szCs w:val="32"/>
          <w:lang w:val="en-US" w:eastAsia="zh-CN"/>
        </w:rPr>
        <w:t>20个</w:t>
      </w:r>
      <w:r>
        <w:rPr>
          <w:rFonts w:hint="eastAsia" w:ascii="仿宋_GB2312" w:hAnsi="仿宋_GB2312" w:eastAsia="仿宋_GB2312" w:cs="仿宋_GB2312"/>
          <w:sz w:val="32"/>
          <w:szCs w:val="32"/>
        </w:rPr>
        <w:t>工作日。</w:t>
      </w:r>
    </w:p>
    <w:p w14:paraId="355DA333">
      <w:pPr>
        <w:keepNext w:val="0"/>
        <w:keepLines w:val="0"/>
        <w:pageBreakBefore w:val="0"/>
        <w:kinsoku/>
        <w:wordWrap/>
        <w:overflowPunct/>
        <w:topLinePunct w:val="0"/>
        <w:autoSpaceDE/>
        <w:autoSpaceDN/>
        <w:bidi w:val="0"/>
        <w:spacing w:beforeAutospacing="0" w:afterAutospacing="0" w:line="560" w:lineRule="exact"/>
        <w:ind w:lef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承诺办理时限：</w:t>
      </w:r>
      <w:r>
        <w:rPr>
          <w:rFonts w:hint="eastAsia" w:ascii="仿宋_GB2312" w:hAnsi="仿宋_GB2312" w:eastAsia="仿宋_GB2312" w:cs="仿宋_GB2312"/>
          <w:sz w:val="32"/>
          <w:szCs w:val="32"/>
          <w:lang w:val="en-US" w:eastAsia="zh-CN"/>
        </w:rPr>
        <w:t>4个</w:t>
      </w:r>
      <w:r>
        <w:rPr>
          <w:rFonts w:hint="eastAsia" w:ascii="仿宋_GB2312" w:hAnsi="仿宋_GB2312" w:eastAsia="仿宋_GB2312" w:cs="仿宋_GB2312"/>
          <w:sz w:val="32"/>
          <w:szCs w:val="32"/>
        </w:rPr>
        <w:t>工作日</w:t>
      </w:r>
      <w:r>
        <w:rPr>
          <w:rFonts w:hint="eastAsia" w:ascii="仿宋_GB2312" w:hAnsi="仿宋_GB2312" w:eastAsia="仿宋_GB2312" w:cs="仿宋_GB2312"/>
          <w:color w:val="auto"/>
          <w:sz w:val="32"/>
          <w:szCs w:val="32"/>
        </w:rPr>
        <w:t>（不含实地勘查、意见征询、论证评审、组织听证时间）</w:t>
      </w:r>
      <w:r>
        <w:rPr>
          <w:rFonts w:hint="eastAsia" w:ascii="仿宋_GB2312" w:hAnsi="仿宋_GB2312" w:eastAsia="仿宋_GB2312" w:cs="仿宋_GB2312"/>
          <w:sz w:val="32"/>
          <w:szCs w:val="32"/>
        </w:rPr>
        <w:t>。</w:t>
      </w:r>
    </w:p>
    <w:p w14:paraId="664D1ADF">
      <w:pPr>
        <w:keepNext w:val="0"/>
        <w:keepLines w:val="0"/>
        <w:pageBreakBefore w:val="0"/>
        <w:kinsoku/>
        <w:wordWrap/>
        <w:overflowPunct/>
        <w:topLinePunct w:val="0"/>
        <w:autoSpaceDE/>
        <w:autoSpaceDN/>
        <w:bidi w:val="0"/>
        <w:spacing w:beforeAutospacing="0" w:afterAutospacing="0" w:line="560" w:lineRule="exact"/>
        <w:ind w:left="0" w:firstLine="640" w:firstLineChars="200"/>
        <w:jc w:val="both"/>
        <w:outlineLvl w:val="0"/>
        <w:rPr>
          <w:rFonts w:hint="eastAsia" w:ascii="黑体" w:hAnsi="黑体" w:eastAsia="黑体"/>
          <w:color w:val="FF0000"/>
          <w:sz w:val="32"/>
          <w:szCs w:val="32"/>
        </w:rPr>
      </w:pPr>
      <w:r>
        <w:rPr>
          <w:rFonts w:hint="eastAsia" w:ascii="黑体" w:hAnsi="黑体" w:eastAsia="黑体"/>
          <w:sz w:val="32"/>
          <w:szCs w:val="32"/>
        </w:rPr>
        <w:t>九、许可收费及依据</w:t>
      </w:r>
    </w:p>
    <w:p w14:paraId="032CEB1E">
      <w:pPr>
        <w:keepNext w:val="0"/>
        <w:keepLines w:val="0"/>
        <w:pageBreakBefore w:val="0"/>
        <w:kinsoku/>
        <w:wordWrap/>
        <w:overflowPunct/>
        <w:topLinePunct w:val="0"/>
        <w:autoSpaceDE/>
        <w:autoSpaceDN/>
        <w:bidi w:val="0"/>
        <w:spacing w:beforeAutospacing="0" w:afterAutospacing="0" w:line="560" w:lineRule="exact"/>
        <w:ind w:left="0" w:firstLine="640" w:firstLineChars="200"/>
        <w:jc w:val="both"/>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本许可事项不收费。</w:t>
      </w:r>
    </w:p>
    <w:p w14:paraId="5BF8F6A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ascii="黑体" w:hAnsi="黑体" w:eastAsia="黑体"/>
          <w:color w:val="auto"/>
          <w:sz w:val="32"/>
          <w:szCs w:val="32"/>
        </w:rPr>
      </w:pPr>
      <w:r>
        <w:rPr>
          <w:rFonts w:hint="eastAsia" w:ascii="黑体" w:hAnsi="黑体" w:eastAsia="黑体"/>
          <w:color w:val="auto"/>
          <w:sz w:val="32"/>
          <w:szCs w:val="32"/>
        </w:rPr>
        <w:t>十、办理流程</w:t>
      </w:r>
    </w:p>
    <w:p w14:paraId="48EE7590">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eastAsia" w:ascii="方正楷体_GBK" w:hAnsi="方正楷体_GBK" w:eastAsia="方正楷体_GBK" w:cs="方正楷体_GBK"/>
          <w:b/>
          <w:color w:val="auto"/>
          <w:sz w:val="24"/>
        </w:rPr>
      </w:pPr>
      <w:r>
        <w:rPr>
          <w:rFonts w:hint="eastAsia" w:ascii="方正楷体_GBK" w:hAnsi="方正楷体_GBK" w:eastAsia="方正楷体_GBK" w:cs="方正楷体_GBK"/>
          <w:b w:val="0"/>
          <w:bCs/>
          <w:color w:val="auto"/>
          <w:sz w:val="32"/>
          <w:szCs w:val="32"/>
        </w:rPr>
        <w:t>（一）申请</w:t>
      </w:r>
    </w:p>
    <w:p w14:paraId="03959958">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1.提交方式</w:t>
      </w:r>
    </w:p>
    <w:p w14:paraId="1443204F">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（1）窗口提交</w:t>
      </w:r>
    </w:p>
    <w:p w14:paraId="26036E9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接收申请的实施机关：昆明市官渡区</w:t>
      </w:r>
      <w:r>
        <w:rPr>
          <w:rFonts w:hint="eastAsia" w:ascii="仿宋_GB2312" w:hAnsi="仿宋_GB2312" w:eastAsia="仿宋_GB2312" w:cs="仿宋_GB2312"/>
          <w:color w:val="auto"/>
          <w:sz w:val="32"/>
          <w:szCs w:val="32"/>
          <w:lang w:val="en-US" w:eastAsia="zh-CN"/>
        </w:rPr>
        <w:t>行政审批局</w:t>
      </w:r>
      <w:r>
        <w:rPr>
          <w:rFonts w:hint="eastAsia" w:ascii="仿宋_GB2312" w:hAnsi="仿宋_GB2312" w:eastAsia="仿宋_GB2312" w:cs="仿宋_GB2312"/>
          <w:color w:val="auto"/>
          <w:sz w:val="32"/>
          <w:szCs w:val="32"/>
        </w:rPr>
        <w:t>；</w:t>
      </w:r>
    </w:p>
    <w:p w14:paraId="2D370F5B">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接收地址：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0CFAC8ED">
      <w:pPr>
        <w:keepNext w:val="0"/>
        <w:keepLines w:val="0"/>
        <w:pageBreakBefore w:val="0"/>
        <w:widowControl w:val="0"/>
        <w:wordWrap/>
        <w:topLinePunct w:val="0"/>
        <w:bidi w:val="0"/>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 xml:space="preserve">（2）网络提交 </w:t>
      </w:r>
    </w:p>
    <w:p w14:paraId="1B1BDF09">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网址：http://zwfw.yn.gov.cn/portal/#/home“云南省政务服务网”</w:t>
      </w:r>
    </w:p>
    <w:p w14:paraId="575919C6">
      <w:pPr>
        <w:keepNext w:val="0"/>
        <w:keepLines w:val="0"/>
        <w:pageBreakBefore w:val="0"/>
        <w:kinsoku/>
        <w:wordWrap/>
        <w:overflowPunct/>
        <w:topLinePunct w:val="0"/>
        <w:autoSpaceDE/>
        <w:autoSpaceDN/>
        <w:bidi w:val="0"/>
        <w:spacing w:beforeAutospacing="0" w:afterAutospacing="0" w:line="560" w:lineRule="exact"/>
        <w:ind w:left="0" w:firstLine="640" w:firstLineChars="200"/>
        <w:jc w:val="both"/>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2.提交时间：</w:t>
      </w:r>
    </w:p>
    <w:p w14:paraId="691A93B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 xml:space="preserve">窗口提交：星期一至星期五上午9:00～12:00，下午13:00～17:00（法定节假日除外）。 </w:t>
      </w:r>
    </w:p>
    <w:p w14:paraId="2041D80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网络提交：时间不限。</w:t>
      </w:r>
    </w:p>
    <w:p w14:paraId="6998D71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（二）受理</w:t>
      </w:r>
    </w:p>
    <w:p w14:paraId="17C12790">
      <w:pPr>
        <w:keepNext w:val="0"/>
        <w:keepLines w:val="0"/>
        <w:pageBreakBefore w:val="0"/>
        <w:widowControl w:val="0"/>
        <w:wordWrap/>
        <w:topLinePunct w:val="0"/>
        <w:bidi w:val="0"/>
        <w:spacing w:beforeAutospacing="0" w:afterAutospacing="0" w:line="560" w:lineRule="exact"/>
        <w:ind w:left="0" w:firstLine="640" w:firstLineChars="200"/>
        <w:jc w:val="both"/>
        <w:textAlignment w:val="auto"/>
        <w:outlineLvl w:val="0"/>
        <w:rPr>
          <w:rFonts w:hint="default" w:ascii="仿宋_GB2312" w:hAnsi="仿宋_GB2312" w:eastAsia="仿宋_GB2312" w:cs="仿宋_GB2312"/>
          <w:b w:val="0"/>
          <w:bCs/>
          <w:color w:val="auto"/>
          <w:sz w:val="32"/>
          <w:szCs w:val="32"/>
          <w:lang w:val="en-US" w:eastAsia="zh-CN"/>
        </w:rPr>
      </w:pPr>
      <w:r>
        <w:rPr>
          <w:rFonts w:hint="eastAsia" w:ascii="仿宋_GB2312" w:hAnsi="仿宋_GB2312" w:eastAsia="仿宋_GB2312" w:cs="仿宋_GB2312"/>
          <w:b w:val="0"/>
          <w:bCs/>
          <w:color w:val="auto"/>
          <w:sz w:val="32"/>
          <w:szCs w:val="32"/>
          <w:lang w:val="en-US" w:eastAsia="zh-CN"/>
        </w:rPr>
        <w:t>符合本局行政审批职权范围，申请资料齐全且符合条件的，予以受理，出具《受理通知书》。</w:t>
      </w:r>
    </w:p>
    <w:p w14:paraId="4C502A72">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（三）审核</w:t>
      </w:r>
    </w:p>
    <w:p w14:paraId="4A7B8D7B">
      <w:pPr>
        <w:keepNext w:val="0"/>
        <w:keepLines w:val="0"/>
        <w:pageBreakBefore w:val="0"/>
        <w:widowControl w:val="0"/>
        <w:wordWrap/>
        <w:topLinePunct w:val="0"/>
        <w:bidi w:val="0"/>
        <w:spacing w:beforeAutospacing="0" w:afterAutospacing="0" w:line="560" w:lineRule="exact"/>
        <w:ind w:left="0" w:firstLine="640" w:firstLineChars="200"/>
        <w:jc w:val="both"/>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官渡区行政审批局对申请材料进行形式审查，</w:t>
      </w:r>
      <w:r>
        <w:rPr>
          <w:rFonts w:hint="eastAsia" w:ascii="仿宋_GB2312" w:hAnsi="仿宋_GB2312" w:eastAsia="仿宋_GB2312" w:cs="仿宋_GB2312"/>
          <w:b w:val="0"/>
          <w:bCs/>
          <w:color w:val="auto"/>
          <w:sz w:val="32"/>
          <w:szCs w:val="32"/>
          <w:lang w:val="en-US" w:eastAsia="zh-CN"/>
        </w:rPr>
        <w:t>符合法定形式及要求，符合相应技术标准，且</w:t>
      </w:r>
      <w:r>
        <w:rPr>
          <w:rFonts w:hint="default" w:ascii="Times New Roman" w:hAnsi="Times New Roman" w:eastAsia="仿宋_GB2312" w:cs="Times New Roman"/>
          <w:b w:val="0"/>
          <w:bCs/>
          <w:color w:val="auto"/>
          <w:sz w:val="32"/>
          <w:szCs w:val="32"/>
        </w:rPr>
        <w:t>有特别程序的</w:t>
      </w:r>
      <w:r>
        <w:rPr>
          <w:rFonts w:hint="eastAsia"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向申请人下发特别程序告知书。官渡区行政审批局依据有关法律、法规和技术规范组织审查，组织专家进行技术评审，审查前向建设单位发出通知告知申请人技术评审时间、地点、参会单位，召开技术评审会，申请人按通知要求做好配合工作。</w:t>
      </w:r>
    </w:p>
    <w:p w14:paraId="0D9E580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（四）许可决定及送达方式</w:t>
      </w:r>
    </w:p>
    <w:p w14:paraId="6ECE71AA">
      <w:pPr>
        <w:keepNext w:val="0"/>
        <w:keepLines w:val="0"/>
        <w:pageBreakBefore w:val="0"/>
        <w:widowControl w:val="0"/>
        <w:wordWrap/>
        <w:topLinePunct w:val="0"/>
        <w:bidi w:val="0"/>
        <w:spacing w:beforeAutospacing="0" w:afterAutospacing="0" w:line="560" w:lineRule="exact"/>
        <w:ind w:left="0" w:firstLine="640" w:firstLineChars="200"/>
        <w:jc w:val="both"/>
        <w:rPr>
          <w:rFonts w:hint="default" w:ascii="Times New Roman" w:hAnsi="Times New Roman" w:eastAsia="仿宋_GB2312" w:cs="Times New Roman"/>
          <w:b w:val="0"/>
          <w:bCs/>
          <w:color w:val="auto"/>
          <w:sz w:val="32"/>
          <w:szCs w:val="32"/>
        </w:rPr>
      </w:pPr>
      <w:r>
        <w:rPr>
          <w:rFonts w:hint="default" w:ascii="Times New Roman" w:hAnsi="Times New Roman" w:eastAsia="仿宋_GB2312" w:cs="Times New Roman"/>
          <w:b w:val="0"/>
          <w:bCs/>
          <w:color w:val="auto"/>
          <w:sz w:val="32"/>
          <w:szCs w:val="32"/>
        </w:rPr>
        <w:t>自作出决定之日起</w:t>
      </w:r>
      <w:r>
        <w:rPr>
          <w:rFonts w:hint="eastAsia" w:ascii="Times New Roman" w:hAnsi="Times New Roman" w:eastAsia="仿宋_GB2312" w:cs="Times New Roman"/>
          <w:b w:val="0"/>
          <w:bCs/>
          <w:color w:val="auto"/>
          <w:sz w:val="32"/>
          <w:szCs w:val="32"/>
          <w:lang w:eastAsia="zh-CN"/>
        </w:rPr>
        <w:t>，</w:t>
      </w:r>
      <w:r>
        <w:rPr>
          <w:rFonts w:hint="default" w:ascii="Times New Roman" w:hAnsi="Times New Roman" w:eastAsia="仿宋_GB2312" w:cs="Times New Roman"/>
          <w:b w:val="0"/>
          <w:bCs/>
          <w:color w:val="auto"/>
          <w:sz w:val="32"/>
          <w:szCs w:val="32"/>
        </w:rPr>
        <w:t>许可结果将在官渡区政府门户网站上公示。</w:t>
      </w:r>
    </w:p>
    <w:p w14:paraId="64AA757E">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rPr>
          <w:rFonts w:hint="default" w:ascii="Times New Roman" w:hAnsi="Times New Roman" w:eastAsia="仿宋_GB2312" w:cs="Times New Roman"/>
          <w:b w:val="0"/>
          <w:bCs/>
          <w:color w:val="auto"/>
          <w:sz w:val="32"/>
          <w:szCs w:val="32"/>
          <w:lang w:val="en-US" w:eastAsia="zh-CN"/>
        </w:rPr>
      </w:pPr>
      <w:r>
        <w:rPr>
          <w:rFonts w:hint="default" w:ascii="Times New Roman" w:hAnsi="Times New Roman" w:eastAsia="仿宋_GB2312" w:cs="Times New Roman"/>
          <w:b w:val="0"/>
          <w:bCs/>
          <w:color w:val="auto"/>
          <w:sz w:val="32"/>
          <w:szCs w:val="32"/>
        </w:rPr>
        <w:t>办理结果：</w:t>
      </w:r>
      <w:r>
        <w:rPr>
          <w:rFonts w:hint="eastAsia" w:ascii="Times New Roman" w:hAnsi="Times New Roman" w:eastAsia="仿宋_GB2312" w:cs="Times New Roman"/>
          <w:b w:val="0"/>
          <w:bCs/>
          <w:color w:val="auto"/>
          <w:sz w:val="32"/>
          <w:szCs w:val="32"/>
          <w:lang w:val="en-US" w:eastAsia="zh-CN"/>
        </w:rPr>
        <w:t>云南省</w:t>
      </w:r>
      <w:r>
        <w:rPr>
          <w:rFonts w:hint="default" w:ascii="Times New Roman" w:hAnsi="Times New Roman" w:eastAsia="仿宋_GB2312" w:cs="Times New Roman"/>
          <w:b w:val="0"/>
          <w:bCs/>
          <w:color w:val="auto"/>
          <w:sz w:val="32"/>
          <w:szCs w:val="32"/>
          <w:lang w:val="en-US" w:eastAsia="zh-CN"/>
        </w:rPr>
        <w:t>房屋建筑工程与市政工程初步设计</w:t>
      </w:r>
      <w:r>
        <w:rPr>
          <w:rFonts w:hint="eastAsia" w:ascii="Times New Roman" w:hAnsi="Times New Roman" w:eastAsia="仿宋_GB2312" w:cs="Times New Roman"/>
          <w:b w:val="0"/>
          <w:bCs/>
          <w:color w:val="auto"/>
          <w:sz w:val="32"/>
          <w:szCs w:val="32"/>
          <w:lang w:val="en-US" w:eastAsia="zh-CN"/>
        </w:rPr>
        <w:t>审查批复书。</w:t>
      </w:r>
    </w:p>
    <w:p w14:paraId="217A0BB9">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rPr>
          <w:rFonts w:hint="eastAsia"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rPr>
        <w:t>送达方式：到</w:t>
      </w:r>
      <w:r>
        <w:rPr>
          <w:rFonts w:hint="default" w:ascii="Times New Roman" w:hAnsi="Times New Roman" w:eastAsia="仿宋_GB2312" w:cs="Times New Roman"/>
          <w:b w:val="0"/>
          <w:bCs/>
          <w:sz w:val="32"/>
          <w:szCs w:val="32"/>
        </w:rPr>
        <w:t>昆明市官渡区云秀路2898号官渡区政务服务中心</w:t>
      </w:r>
      <w:r>
        <w:rPr>
          <w:rFonts w:hint="default" w:ascii="Times New Roman" w:hAnsi="Times New Roman" w:eastAsia="仿宋_GB2312" w:cs="Times New Roman"/>
          <w:b w:val="0"/>
          <w:bCs/>
          <w:sz w:val="32"/>
          <w:szCs w:val="32"/>
          <w:lang w:val="en-US" w:eastAsia="zh-CN"/>
        </w:rPr>
        <w:t>二</w:t>
      </w:r>
      <w:r>
        <w:rPr>
          <w:rFonts w:hint="default" w:ascii="Times New Roman" w:hAnsi="Times New Roman" w:eastAsia="仿宋_GB2312" w:cs="Times New Roman"/>
          <w:b w:val="0"/>
          <w:bCs/>
          <w:sz w:val="32"/>
          <w:szCs w:val="32"/>
        </w:rPr>
        <w:t>楼工程建设综合窗口</w:t>
      </w:r>
      <w:r>
        <w:rPr>
          <w:rFonts w:hint="eastAsia" w:ascii="Times New Roman" w:hAnsi="Times New Roman" w:eastAsia="仿宋_GB2312" w:cs="Times New Roman"/>
          <w:b w:val="0"/>
          <w:bCs/>
          <w:sz w:val="32"/>
          <w:szCs w:val="32"/>
          <w:lang w:val="en-US" w:eastAsia="zh-CN"/>
        </w:rPr>
        <w:t>领取</w:t>
      </w:r>
    </w:p>
    <w:p w14:paraId="05797D56">
      <w:pPr>
        <w:keepNext w:val="0"/>
        <w:keepLines w:val="0"/>
        <w:pageBreakBefore w:val="0"/>
        <w:widowControl w:val="0"/>
        <w:wordWrap/>
        <w:topLinePunct w:val="0"/>
        <w:bidi w:val="0"/>
        <w:spacing w:beforeAutospacing="0" w:afterAutospacing="0" w:line="560" w:lineRule="exact"/>
        <w:ind w:left="0" w:firstLine="640" w:firstLineChars="200"/>
        <w:jc w:val="both"/>
        <w:textAlignment w:val="auto"/>
        <w:outlineLvl w:val="0"/>
        <w:rPr>
          <w:rFonts w:hint="eastAsia" w:ascii="黑体" w:hAnsi="黑体" w:eastAsia="黑体"/>
          <w:color w:val="auto"/>
          <w:sz w:val="32"/>
          <w:szCs w:val="32"/>
        </w:rPr>
      </w:pPr>
      <w:r>
        <w:rPr>
          <w:rFonts w:hint="eastAsia" w:ascii="黑体" w:hAnsi="黑体" w:eastAsia="黑体"/>
          <w:color w:val="auto"/>
          <w:sz w:val="32"/>
          <w:szCs w:val="32"/>
        </w:rPr>
        <w:t>十一、许可服务</w:t>
      </w:r>
    </w:p>
    <w:p w14:paraId="2804259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（一）咨询</w:t>
      </w:r>
    </w:p>
    <w:p w14:paraId="567F34ED">
      <w:pPr>
        <w:keepNext w:val="0"/>
        <w:keepLines w:val="0"/>
        <w:pageBreakBefore w:val="0"/>
        <w:widowControl w:val="0"/>
        <w:wordWrap/>
        <w:topLinePunct w:val="0"/>
        <w:bidi w:val="0"/>
        <w:spacing w:beforeAutospacing="0" w:afterAutospacing="0" w:line="560" w:lineRule="exact"/>
        <w:ind w:left="0" w:firstLine="640" w:firstLineChars="200"/>
        <w:jc w:val="both"/>
        <w:textAlignment w:val="auto"/>
        <w:outlineLvl w:val="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1.咨询方式</w:t>
      </w:r>
    </w:p>
    <w:p w14:paraId="79E81A5C">
      <w:pPr>
        <w:keepNext w:val="0"/>
        <w:keepLines w:val="0"/>
        <w:pageBreakBefore w:val="0"/>
        <w:widowControl w:val="0"/>
        <w:wordWrap/>
        <w:topLinePunct w:val="0"/>
        <w:bidi w:val="0"/>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（1）窗口咨询。</w:t>
      </w:r>
    </w:p>
    <w:p w14:paraId="1A0F8805">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地址：</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633DEA56">
      <w:pPr>
        <w:keepNext w:val="0"/>
        <w:keepLines w:val="0"/>
        <w:pageBreakBefore w:val="0"/>
        <w:widowControl w:val="0"/>
        <w:wordWrap/>
        <w:topLinePunct w:val="0"/>
        <w:bidi w:val="0"/>
        <w:spacing w:beforeAutospacing="0" w:afterAutospacing="0" w:line="560" w:lineRule="exact"/>
        <w:ind w:left="0" w:firstLine="640" w:firstLineChars="200"/>
        <w:jc w:val="both"/>
        <w:textAlignment w:val="auto"/>
        <w:rPr>
          <w:rFonts w:hint="default"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（2）电话咨询。电话号码：(0871) 6</w:t>
      </w:r>
      <w:r>
        <w:rPr>
          <w:rFonts w:hint="eastAsia" w:ascii="仿宋_GB2312" w:hAnsi="仿宋_GB2312" w:eastAsia="仿宋_GB2312" w:cs="仿宋_GB2312"/>
          <w:color w:val="auto"/>
          <w:sz w:val="32"/>
          <w:szCs w:val="32"/>
          <w:lang w:val="en-US" w:eastAsia="zh-CN"/>
        </w:rPr>
        <w:t>6190385</w:t>
      </w:r>
    </w:p>
    <w:p w14:paraId="4E41F3D6">
      <w:pPr>
        <w:keepNext w:val="0"/>
        <w:keepLines w:val="0"/>
        <w:pageBreakBefore w:val="0"/>
        <w:widowControl w:val="0"/>
        <w:wordWrap/>
        <w:topLinePunct w:val="0"/>
        <w:bidi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网络咨询。http://zwfw.yn.gov.cn/portal/#/home“云南省政务服务网”</w:t>
      </w:r>
    </w:p>
    <w:p w14:paraId="2CFB45DB">
      <w:pPr>
        <w:keepNext w:val="0"/>
        <w:keepLines w:val="0"/>
        <w:pageBreakBefore w:val="0"/>
        <w:kinsoku/>
        <w:wordWrap/>
        <w:overflowPunct/>
        <w:topLinePunct w:val="0"/>
        <w:autoSpaceDE/>
        <w:autoSpaceDN/>
        <w:bidi w:val="0"/>
        <w:spacing w:beforeAutospacing="0" w:afterAutospacing="0" w:line="560" w:lineRule="exact"/>
        <w:ind w:left="0" w:firstLine="640" w:firstLineChars="200"/>
        <w:jc w:val="both"/>
        <w:outlineLvl w:val="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2.咨询回复</w:t>
      </w:r>
    </w:p>
    <w:p w14:paraId="4D8A1D7E">
      <w:pPr>
        <w:keepNext w:val="0"/>
        <w:keepLines w:val="0"/>
        <w:pageBreakBefore w:val="0"/>
        <w:kinsoku/>
        <w:wordWrap/>
        <w:overflowPunct/>
        <w:topLinePunct w:val="0"/>
        <w:autoSpaceDE/>
        <w:autoSpaceDN/>
        <w:bidi w:val="0"/>
        <w:spacing w:beforeAutospacing="0" w:afterAutospacing="0" w:line="560" w:lineRule="exact"/>
        <w:ind w:left="0" w:firstLine="640" w:firstLineChars="200"/>
        <w:jc w:val="both"/>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咨询回复的方式：现场回复、电话回复</w:t>
      </w:r>
    </w:p>
    <w:p w14:paraId="1C45D80C">
      <w:pPr>
        <w:keepNext w:val="0"/>
        <w:keepLines w:val="0"/>
        <w:pageBreakBefore w:val="0"/>
        <w:kinsoku/>
        <w:wordWrap/>
        <w:overflowPunct/>
        <w:topLinePunct w:val="0"/>
        <w:autoSpaceDE/>
        <w:autoSpaceDN/>
        <w:bidi w:val="0"/>
        <w:spacing w:beforeAutospacing="0" w:afterAutospacing="0" w:line="560" w:lineRule="exact"/>
        <w:ind w:left="0" w:firstLine="640" w:firstLineChars="200"/>
        <w:jc w:val="both"/>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电话回复的内部机构：官渡区行政审批局审批科</w:t>
      </w:r>
    </w:p>
    <w:p w14:paraId="16F01992">
      <w:pPr>
        <w:keepNext w:val="0"/>
        <w:keepLines w:val="0"/>
        <w:pageBreakBefore w:val="0"/>
        <w:kinsoku/>
        <w:wordWrap/>
        <w:overflowPunct/>
        <w:topLinePunct w:val="0"/>
        <w:autoSpaceDE/>
        <w:autoSpaceDN/>
        <w:bidi w:val="0"/>
        <w:spacing w:beforeAutospacing="0" w:afterAutospacing="0" w:line="560" w:lineRule="exact"/>
        <w:ind w:left="0" w:firstLine="640" w:firstLineChars="200"/>
        <w:jc w:val="both"/>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回复时限：3个工作日</w:t>
      </w:r>
    </w:p>
    <w:p w14:paraId="2F2ECB46">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（二）办理进程查询</w:t>
      </w:r>
    </w:p>
    <w:p w14:paraId="1BBB08B3">
      <w:pPr>
        <w:keepNext w:val="0"/>
        <w:keepLines w:val="0"/>
        <w:pageBreakBefore w:val="0"/>
        <w:widowControl w:val="0"/>
        <w:wordWrap/>
        <w:topLinePunct w:val="0"/>
        <w:bidi w:val="0"/>
        <w:spacing w:beforeAutospacing="0" w:afterAutospacing="0" w:line="560" w:lineRule="exact"/>
        <w:ind w:lef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申请人可通过电话号码：(0871)6</w:t>
      </w:r>
      <w:r>
        <w:rPr>
          <w:rFonts w:hint="eastAsia" w:ascii="仿宋_GB2312" w:hAnsi="仿宋_GB2312" w:eastAsia="仿宋_GB2312" w:cs="仿宋_GB2312"/>
          <w:color w:val="auto"/>
          <w:sz w:val="32"/>
          <w:szCs w:val="32"/>
          <w:lang w:val="en-US" w:eastAsia="zh-CN"/>
        </w:rPr>
        <w:t>6190385</w:t>
      </w:r>
      <w:r>
        <w:rPr>
          <w:rFonts w:hint="eastAsia" w:ascii="仿宋_GB2312" w:hAnsi="仿宋_GB2312" w:eastAsia="仿宋_GB2312" w:cs="仿宋_GB2312"/>
          <w:color w:val="auto"/>
          <w:sz w:val="32"/>
          <w:szCs w:val="32"/>
        </w:rPr>
        <w:t>或“云南省政务服务网”http://zwfw.yn.gov.cn/portal/#/home查询审批事项办理进程。</w:t>
      </w:r>
    </w:p>
    <w:p w14:paraId="73912C7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eastAsia" w:ascii="方正楷体_GBK" w:hAnsi="方正楷体_GBK" w:eastAsia="方正楷体_GBK" w:cs="方正楷体_GBK"/>
          <w:b w:val="0"/>
          <w:bCs/>
          <w:color w:val="auto"/>
          <w:sz w:val="32"/>
          <w:szCs w:val="32"/>
        </w:rPr>
      </w:pPr>
      <w:r>
        <w:rPr>
          <w:rFonts w:hint="eastAsia" w:ascii="方正楷体_GBK" w:hAnsi="方正楷体_GBK" w:eastAsia="方正楷体_GBK" w:cs="方正楷体_GBK"/>
          <w:b w:val="0"/>
          <w:bCs/>
          <w:color w:val="auto"/>
          <w:sz w:val="32"/>
          <w:szCs w:val="32"/>
        </w:rPr>
        <w:t>（三）监督投诉</w:t>
      </w:r>
    </w:p>
    <w:p w14:paraId="771966B5">
      <w:pPr>
        <w:keepNext w:val="0"/>
        <w:keepLines w:val="0"/>
        <w:pageBreakBefore w:val="0"/>
        <w:widowControl w:val="0"/>
        <w:wordWrap/>
        <w:topLinePunct w:val="0"/>
        <w:bidi w:val="0"/>
        <w:adjustRightInd w:val="0"/>
        <w:snapToGrid w:val="0"/>
        <w:spacing w:beforeAutospacing="0" w:afterAutospacing="0" w:line="560" w:lineRule="exact"/>
        <w:ind w:left="0" w:firstLine="640" w:firstLineChars="200"/>
        <w:jc w:val="both"/>
        <w:textAlignment w:val="auto"/>
        <w:rPr>
          <w:rFonts w:hint="eastAsia" w:ascii="仿宋_GB2312" w:hAnsi="仿宋_GB2312" w:eastAsia="仿宋_GB2312" w:cs="仿宋_GB2312"/>
          <w:b w:val="0"/>
          <w:bCs/>
          <w:sz w:val="32"/>
          <w:szCs w:val="32"/>
          <w:lang w:val="en-US" w:eastAsia="zh-CN"/>
        </w:rPr>
      </w:pPr>
      <w:r>
        <w:rPr>
          <w:rFonts w:hint="eastAsia" w:ascii="仿宋_GB2312" w:hAnsi="仿宋_GB2312" w:eastAsia="仿宋_GB2312" w:cs="仿宋_GB2312"/>
          <w:color w:val="auto"/>
          <w:sz w:val="32"/>
          <w:szCs w:val="32"/>
        </w:rPr>
        <w:t>窗口投诉：</w:t>
      </w:r>
      <w:r>
        <w:rPr>
          <w:rFonts w:hint="eastAsia" w:ascii="仿宋_GB2312" w:hAnsi="仿宋_GB2312" w:eastAsia="仿宋_GB2312" w:cs="仿宋_GB2312"/>
          <w:b w:val="0"/>
          <w:bCs/>
          <w:sz w:val="32"/>
          <w:szCs w:val="32"/>
        </w:rPr>
        <w:t>昆明市官渡区云秀路2898号官渡区政务服务中心</w:t>
      </w:r>
      <w:r>
        <w:rPr>
          <w:rFonts w:hint="eastAsia" w:ascii="仿宋_GB2312" w:hAnsi="仿宋_GB2312" w:eastAsia="仿宋_GB2312" w:cs="仿宋_GB2312"/>
          <w:b w:val="0"/>
          <w:bCs/>
          <w:sz w:val="32"/>
          <w:szCs w:val="32"/>
          <w:lang w:val="en-US" w:eastAsia="zh-CN"/>
        </w:rPr>
        <w:t>二</w:t>
      </w:r>
      <w:r>
        <w:rPr>
          <w:rFonts w:hint="eastAsia" w:ascii="仿宋_GB2312" w:hAnsi="仿宋_GB2312" w:eastAsia="仿宋_GB2312" w:cs="仿宋_GB2312"/>
          <w:b w:val="0"/>
          <w:bCs/>
          <w:sz w:val="32"/>
          <w:szCs w:val="32"/>
        </w:rPr>
        <w:t>楼工程建设综合窗口</w:t>
      </w:r>
    </w:p>
    <w:p w14:paraId="6D8E263B">
      <w:pPr>
        <w:keepNext w:val="0"/>
        <w:keepLines w:val="0"/>
        <w:pageBreakBefore w:val="0"/>
        <w:widowControl w:val="0"/>
        <w:wordWrap/>
        <w:topLinePunct w:val="0"/>
        <w:bidi w:val="0"/>
        <w:spacing w:beforeAutospacing="0" w:afterAutospacing="0" w:line="560" w:lineRule="exact"/>
        <w:ind w:left="0" w:firstLine="640" w:firstLineChars="200"/>
        <w:jc w:val="both"/>
        <w:textAlignment w:val="auto"/>
        <w:rPr>
          <w:rFonts w:hint="default" w:ascii="仿宋_GB2312" w:hAnsi="仿宋_GB2312" w:eastAsia="仿宋_GB2312" w:cs="仿宋_GB2312"/>
          <w:color w:val="auto"/>
          <w:sz w:val="32"/>
          <w:szCs w:val="32"/>
          <w:lang w:val="en-US"/>
        </w:rPr>
      </w:pPr>
      <w:r>
        <w:rPr>
          <w:rFonts w:hint="eastAsia" w:ascii="仿宋_GB2312" w:hAnsi="仿宋_GB2312" w:eastAsia="仿宋_GB2312" w:cs="仿宋_GB2312"/>
          <w:color w:val="auto"/>
          <w:sz w:val="32"/>
          <w:szCs w:val="32"/>
        </w:rPr>
        <w:t>电话投诉：(0871) 6</w:t>
      </w:r>
      <w:r>
        <w:rPr>
          <w:rFonts w:hint="eastAsia" w:ascii="仿宋_GB2312" w:hAnsi="仿宋_GB2312" w:eastAsia="仿宋_GB2312" w:cs="仿宋_GB2312"/>
          <w:color w:val="auto"/>
          <w:sz w:val="32"/>
          <w:szCs w:val="32"/>
          <w:lang w:val="en-US" w:eastAsia="zh-CN"/>
        </w:rPr>
        <w:t>61903858</w:t>
      </w:r>
    </w:p>
    <w:p w14:paraId="6FEF3CA0">
      <w:pPr>
        <w:keepNext w:val="0"/>
        <w:keepLines w:val="0"/>
        <w:pageBreakBefore w:val="0"/>
        <w:wordWrap/>
        <w:topLinePunct w:val="0"/>
        <w:bidi w:val="0"/>
        <w:spacing w:beforeAutospacing="0" w:afterAutospacing="0" w:line="560" w:lineRule="exact"/>
        <w:ind w:left="0" w:firstLine="640" w:firstLineChars="200"/>
        <w:jc w:val="both"/>
        <w:rPr>
          <w:rFonts w:hint="eastAsia" w:ascii="仿宋_GB2312" w:hAnsi="仿宋_GB2312" w:eastAsia="仿宋_GB2312" w:cs="仿宋_GB2312"/>
          <w:b w:val="0"/>
          <w:bCs/>
          <w:sz w:val="32"/>
          <w:szCs w:val="32"/>
        </w:rPr>
      </w:pPr>
      <w:r>
        <w:rPr>
          <w:rFonts w:hint="eastAsia" w:ascii="仿宋_GB2312" w:hAnsi="仿宋_GB2312" w:eastAsia="仿宋_GB2312" w:cs="仿宋_GB2312"/>
          <w:color w:val="auto"/>
          <w:sz w:val="32"/>
          <w:szCs w:val="32"/>
        </w:rPr>
        <w:t>网上投诉：http://zwfw.yn.gov.cn/</w:t>
      </w:r>
    </w:p>
    <w:p w14:paraId="5FADD28A">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信函投诉：官渡区行政审批局纪检监察办公室；</w:t>
      </w:r>
    </w:p>
    <w:p w14:paraId="40048E6E">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b w:val="0"/>
          <w:bCs/>
          <w:sz w:val="32"/>
          <w:szCs w:val="32"/>
          <w:lang w:eastAsia="zh-CN"/>
        </w:rPr>
      </w:pPr>
      <w:r>
        <w:rPr>
          <w:rFonts w:hint="eastAsia" w:ascii="仿宋_GB2312" w:hAnsi="仿宋_GB2312" w:eastAsia="仿宋_GB2312" w:cs="仿宋_GB2312"/>
          <w:b w:val="0"/>
          <w:bCs/>
          <w:sz w:val="32"/>
          <w:szCs w:val="32"/>
        </w:rPr>
        <w:t>通讯地址：云南省昆明市官渡区云秀路2898号4306室</w:t>
      </w:r>
      <w:r>
        <w:rPr>
          <w:rFonts w:hint="eastAsia" w:ascii="仿宋_GB2312" w:hAnsi="仿宋_GB2312" w:eastAsia="仿宋_GB2312" w:cs="仿宋_GB2312"/>
          <w:b w:val="0"/>
          <w:bCs/>
          <w:sz w:val="32"/>
          <w:szCs w:val="32"/>
          <w:lang w:eastAsia="zh-CN"/>
        </w:rPr>
        <w:t>；</w:t>
      </w:r>
    </w:p>
    <w:p w14:paraId="70AF0E9B">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邮政编码：650214。</w:t>
      </w:r>
    </w:p>
    <w:p w14:paraId="3AE33564">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outlineLvl w:val="0"/>
        <w:rPr>
          <w:rFonts w:hint="eastAsia" w:ascii="仿宋_GB2312" w:hAnsi="仿宋_GB2312" w:eastAsia="仿宋_GB2312" w:cs="仿宋_GB2312"/>
          <w:b w:val="0"/>
          <w:bCs/>
          <w:color w:val="FF0000"/>
          <w:sz w:val="32"/>
          <w:szCs w:val="32"/>
        </w:rPr>
      </w:pPr>
      <w:r>
        <w:rPr>
          <w:rFonts w:hint="eastAsia" w:ascii="仿宋_GB2312" w:hAnsi="仿宋_GB2312" w:eastAsia="仿宋_GB2312" w:cs="仿宋_GB2312"/>
          <w:b w:val="0"/>
          <w:bCs/>
          <w:sz w:val="32"/>
          <w:szCs w:val="32"/>
        </w:rPr>
        <w:t>（四）行政复议或行政诉讼</w:t>
      </w:r>
    </w:p>
    <w:p w14:paraId="572C4C8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640" w:firstLineChars="200"/>
        <w:jc w:val="both"/>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公民、法人或者其他组织认为具体行政行为侵犯其合法权益的，可以自知道该具体行政行为之日起六十日内向官渡区人民政府提出行政复议，或应当自知道或应当知道作出行政行为之日起六个月内依法向有管辖权的人民法院提起行政诉讼。</w:t>
      </w:r>
    </w:p>
    <w:p w14:paraId="2291650D">
      <w:pPr>
        <w:keepNext w:val="0"/>
        <w:keepLines w:val="0"/>
        <w:pageBreakBefore w:val="0"/>
        <w:wordWrap/>
        <w:topLinePunct w:val="0"/>
        <w:bidi w:val="0"/>
        <w:spacing w:beforeAutospacing="0" w:afterAutospacing="0" w:line="560" w:lineRule="exact"/>
        <w:ind w:left="0" w:firstLine="560" w:firstLineChars="200"/>
        <w:jc w:val="both"/>
        <w:outlineLvl w:val="0"/>
        <w:rPr>
          <w:rFonts w:hint="eastAsia" w:ascii="黑体" w:hAnsi="黑体" w:eastAsia="黑体"/>
          <w:sz w:val="28"/>
          <w:szCs w:val="28"/>
        </w:rPr>
      </w:pPr>
    </w:p>
    <w:p w14:paraId="03F18066">
      <w:pPr>
        <w:keepNext w:val="0"/>
        <w:keepLines w:val="0"/>
        <w:pageBreakBefore w:val="0"/>
        <w:wordWrap/>
        <w:topLinePunct w:val="0"/>
        <w:bidi w:val="0"/>
        <w:spacing w:beforeAutospacing="0" w:afterAutospacing="0" w:line="560" w:lineRule="exact"/>
        <w:ind w:left="0" w:firstLine="560" w:firstLineChars="200"/>
        <w:jc w:val="both"/>
        <w:outlineLvl w:val="0"/>
        <w:rPr>
          <w:rFonts w:hint="eastAsia" w:ascii="黑体" w:hAnsi="黑体" w:eastAsia="黑体"/>
          <w:sz w:val="28"/>
          <w:szCs w:val="28"/>
        </w:rPr>
      </w:pPr>
    </w:p>
    <w:p w14:paraId="338B54DB">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附件：1.行政许可事项办件流程图</w:t>
      </w:r>
    </w:p>
    <w:p w14:paraId="4E8B83CF">
      <w:pPr>
        <w:keepNext w:val="0"/>
        <w:keepLines w:val="0"/>
        <w:pageBreakBefore w:val="0"/>
        <w:widowControl w:val="0"/>
        <w:wordWrap/>
        <w:topLinePunct w:val="0"/>
        <w:autoSpaceDE/>
        <w:autoSpaceDN/>
        <w:bidi w:val="0"/>
        <w:spacing w:line="560" w:lineRule="exact"/>
        <w:ind w:left="0" w:firstLine="640" w:firstLineChars="200"/>
        <w:jc w:val="both"/>
        <w:textAlignment w:val="auto"/>
        <w:outlineLvl w:val="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2</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建设工程初步设计审查申请表</w:t>
      </w:r>
    </w:p>
    <w:p w14:paraId="249D6459">
      <w:pPr>
        <w:keepNext w:val="0"/>
        <w:keepLines w:val="0"/>
        <w:pageBreakBefore w:val="0"/>
        <w:wordWrap/>
        <w:topLinePunct w:val="0"/>
        <w:bidi w:val="0"/>
        <w:spacing w:beforeAutospacing="0" w:afterAutospacing="0" w:line="560" w:lineRule="exact"/>
        <w:ind w:left="0" w:firstLine="560" w:firstLineChars="200"/>
        <w:jc w:val="both"/>
        <w:outlineLvl w:val="0"/>
        <w:rPr>
          <w:rFonts w:hint="eastAsia" w:ascii="黑体" w:hAnsi="黑体" w:eastAsia="黑体"/>
          <w:sz w:val="28"/>
          <w:szCs w:val="28"/>
          <w:lang w:val="en-US" w:eastAsia="zh-CN"/>
        </w:rPr>
      </w:pPr>
    </w:p>
    <w:p w14:paraId="7127033B">
      <w:pPr>
        <w:keepNext w:val="0"/>
        <w:keepLines w:val="0"/>
        <w:pageBreakBefore w:val="0"/>
        <w:wordWrap/>
        <w:topLinePunct w:val="0"/>
        <w:bidi w:val="0"/>
        <w:spacing w:beforeAutospacing="0" w:afterAutospacing="0" w:line="560" w:lineRule="exact"/>
        <w:ind w:left="0" w:firstLine="560" w:firstLineChars="200"/>
        <w:jc w:val="both"/>
        <w:outlineLvl w:val="0"/>
        <w:rPr>
          <w:rFonts w:hint="eastAsia" w:ascii="黑体" w:hAnsi="黑体" w:eastAsia="黑体"/>
          <w:sz w:val="28"/>
          <w:szCs w:val="28"/>
          <w:lang w:val="en-US" w:eastAsia="zh-CN"/>
        </w:rPr>
      </w:pPr>
    </w:p>
    <w:p w14:paraId="4BD314C0">
      <w:pPr>
        <w:keepNext w:val="0"/>
        <w:keepLines w:val="0"/>
        <w:pageBreakBefore w:val="0"/>
        <w:wordWrap/>
        <w:topLinePunct w:val="0"/>
        <w:bidi w:val="0"/>
        <w:spacing w:beforeAutospacing="0" w:afterAutospacing="0" w:line="560" w:lineRule="exact"/>
        <w:ind w:left="0" w:firstLine="560" w:firstLineChars="200"/>
        <w:jc w:val="both"/>
        <w:outlineLvl w:val="0"/>
        <w:rPr>
          <w:rFonts w:hint="eastAsia" w:ascii="黑体" w:hAnsi="黑体" w:eastAsia="黑体"/>
          <w:sz w:val="28"/>
          <w:szCs w:val="28"/>
          <w:lang w:val="en-US" w:eastAsia="zh-CN"/>
        </w:rPr>
      </w:pPr>
    </w:p>
    <w:p w14:paraId="03FECB12">
      <w:pPr>
        <w:keepNext w:val="0"/>
        <w:keepLines w:val="0"/>
        <w:pageBreakBefore w:val="0"/>
        <w:wordWrap/>
        <w:topLinePunct w:val="0"/>
        <w:bidi w:val="0"/>
        <w:spacing w:beforeAutospacing="0" w:afterAutospacing="0" w:line="560" w:lineRule="exact"/>
        <w:ind w:left="0" w:firstLine="560" w:firstLineChars="200"/>
        <w:jc w:val="both"/>
        <w:outlineLvl w:val="0"/>
        <w:rPr>
          <w:rFonts w:hint="eastAsia" w:ascii="黑体" w:hAnsi="黑体" w:eastAsia="黑体"/>
          <w:sz w:val="28"/>
          <w:szCs w:val="28"/>
          <w:lang w:val="en-US" w:eastAsia="zh-CN"/>
        </w:rPr>
      </w:pPr>
    </w:p>
    <w:p w14:paraId="4D6697C2">
      <w:pPr>
        <w:pStyle w:val="2"/>
        <w:keepNext w:val="0"/>
        <w:keepLines w:val="0"/>
        <w:pageBreakBefore w:val="0"/>
        <w:wordWrap/>
        <w:topLinePunct w:val="0"/>
        <w:bidi w:val="0"/>
        <w:spacing w:beforeAutospacing="0" w:after="0" w:afterAutospacing="0" w:line="560" w:lineRule="exact"/>
        <w:ind w:left="0" w:firstLine="560" w:firstLineChars="200"/>
        <w:jc w:val="both"/>
        <w:rPr>
          <w:rFonts w:hint="eastAsia" w:ascii="黑体" w:hAnsi="黑体" w:eastAsia="黑体"/>
          <w:sz w:val="28"/>
          <w:szCs w:val="28"/>
          <w:lang w:val="en-US" w:eastAsia="zh-CN"/>
        </w:rPr>
      </w:pPr>
    </w:p>
    <w:p w14:paraId="26484D7D">
      <w:pPr>
        <w:pStyle w:val="2"/>
        <w:keepNext w:val="0"/>
        <w:keepLines w:val="0"/>
        <w:pageBreakBefore w:val="0"/>
        <w:wordWrap/>
        <w:topLinePunct w:val="0"/>
        <w:bidi w:val="0"/>
        <w:spacing w:beforeAutospacing="0" w:after="0" w:afterAutospacing="0" w:line="560" w:lineRule="exact"/>
        <w:ind w:left="0" w:firstLine="560" w:firstLineChars="200"/>
        <w:jc w:val="both"/>
        <w:rPr>
          <w:rFonts w:hint="eastAsia" w:ascii="黑体" w:hAnsi="黑体" w:eastAsia="黑体"/>
          <w:sz w:val="28"/>
          <w:szCs w:val="28"/>
          <w:lang w:val="en-US" w:eastAsia="zh-CN"/>
        </w:rPr>
      </w:pPr>
    </w:p>
    <w:p w14:paraId="43B1BABE">
      <w:pPr>
        <w:pStyle w:val="2"/>
        <w:keepNext w:val="0"/>
        <w:keepLines w:val="0"/>
        <w:pageBreakBefore w:val="0"/>
        <w:wordWrap/>
        <w:topLinePunct w:val="0"/>
        <w:bidi w:val="0"/>
        <w:spacing w:beforeAutospacing="0" w:after="0" w:afterAutospacing="0" w:line="560" w:lineRule="exact"/>
        <w:ind w:left="0" w:firstLine="560" w:firstLineChars="200"/>
        <w:jc w:val="both"/>
        <w:rPr>
          <w:rFonts w:hint="eastAsia" w:ascii="黑体" w:hAnsi="黑体" w:eastAsia="黑体"/>
          <w:sz w:val="28"/>
          <w:szCs w:val="28"/>
          <w:lang w:val="en-US" w:eastAsia="zh-CN"/>
        </w:rPr>
      </w:pPr>
    </w:p>
    <w:p w14:paraId="40C24979">
      <w:pPr>
        <w:pStyle w:val="2"/>
        <w:keepNext w:val="0"/>
        <w:keepLines w:val="0"/>
        <w:pageBreakBefore w:val="0"/>
        <w:wordWrap/>
        <w:topLinePunct w:val="0"/>
        <w:bidi w:val="0"/>
        <w:spacing w:beforeAutospacing="0" w:after="0" w:afterAutospacing="0" w:line="560" w:lineRule="exact"/>
        <w:ind w:left="0" w:firstLine="560" w:firstLineChars="200"/>
        <w:jc w:val="both"/>
        <w:rPr>
          <w:rFonts w:hint="eastAsia" w:ascii="黑体" w:hAnsi="黑体" w:eastAsia="黑体"/>
          <w:sz w:val="28"/>
          <w:szCs w:val="28"/>
          <w:lang w:val="en-US" w:eastAsia="zh-CN"/>
        </w:rPr>
      </w:pPr>
    </w:p>
    <w:p w14:paraId="46EE7C91">
      <w:pPr>
        <w:pStyle w:val="2"/>
        <w:keepNext w:val="0"/>
        <w:keepLines w:val="0"/>
        <w:pageBreakBefore w:val="0"/>
        <w:wordWrap/>
        <w:topLinePunct w:val="0"/>
        <w:bidi w:val="0"/>
        <w:spacing w:beforeAutospacing="0" w:after="0" w:afterAutospacing="0" w:line="560" w:lineRule="exact"/>
        <w:ind w:left="0" w:firstLine="560" w:firstLineChars="200"/>
        <w:jc w:val="both"/>
        <w:rPr>
          <w:rFonts w:hint="eastAsia" w:ascii="黑体" w:hAnsi="黑体" w:eastAsia="黑体"/>
          <w:sz w:val="28"/>
          <w:szCs w:val="28"/>
          <w:lang w:val="en-US" w:eastAsia="zh-CN"/>
        </w:rPr>
      </w:pPr>
    </w:p>
    <w:p w14:paraId="32B46368">
      <w:pPr>
        <w:pStyle w:val="2"/>
        <w:keepNext w:val="0"/>
        <w:keepLines w:val="0"/>
        <w:pageBreakBefore w:val="0"/>
        <w:wordWrap/>
        <w:topLinePunct w:val="0"/>
        <w:bidi w:val="0"/>
        <w:spacing w:beforeAutospacing="0" w:after="0" w:afterAutospacing="0" w:line="560" w:lineRule="exact"/>
        <w:ind w:left="0" w:firstLine="560" w:firstLineChars="200"/>
        <w:jc w:val="both"/>
        <w:rPr>
          <w:rFonts w:hint="eastAsia" w:ascii="黑体" w:hAnsi="黑体" w:eastAsia="黑体"/>
          <w:sz w:val="28"/>
          <w:szCs w:val="28"/>
          <w:lang w:val="en-US" w:eastAsia="zh-CN"/>
        </w:rPr>
      </w:pPr>
    </w:p>
    <w:p w14:paraId="044297FE">
      <w:pPr>
        <w:pStyle w:val="2"/>
        <w:keepNext w:val="0"/>
        <w:keepLines w:val="0"/>
        <w:pageBreakBefore w:val="0"/>
        <w:wordWrap/>
        <w:topLinePunct w:val="0"/>
        <w:bidi w:val="0"/>
        <w:spacing w:beforeAutospacing="0" w:after="0" w:afterAutospacing="0" w:line="560" w:lineRule="exact"/>
        <w:ind w:left="0" w:firstLine="560" w:firstLineChars="200"/>
        <w:jc w:val="both"/>
        <w:rPr>
          <w:rFonts w:hint="eastAsia" w:ascii="黑体" w:hAnsi="黑体" w:eastAsia="黑体"/>
          <w:sz w:val="28"/>
          <w:szCs w:val="28"/>
          <w:lang w:val="en-US" w:eastAsia="zh-CN"/>
        </w:rPr>
      </w:pPr>
    </w:p>
    <w:p w14:paraId="1647D6C0">
      <w:pPr>
        <w:pStyle w:val="2"/>
        <w:keepNext w:val="0"/>
        <w:keepLines w:val="0"/>
        <w:pageBreakBefore w:val="0"/>
        <w:wordWrap/>
        <w:topLinePunct w:val="0"/>
        <w:bidi w:val="0"/>
        <w:spacing w:beforeAutospacing="0" w:after="0" w:afterAutospacing="0" w:line="560" w:lineRule="exact"/>
        <w:ind w:left="0" w:firstLine="560" w:firstLineChars="200"/>
        <w:jc w:val="both"/>
        <w:rPr>
          <w:rFonts w:hint="eastAsia" w:ascii="黑体" w:hAnsi="黑体" w:eastAsia="黑体"/>
          <w:sz w:val="28"/>
          <w:szCs w:val="28"/>
          <w:lang w:val="en-US" w:eastAsia="zh-CN"/>
        </w:rPr>
      </w:pPr>
    </w:p>
    <w:p w14:paraId="45164206">
      <w:pPr>
        <w:keepNext w:val="0"/>
        <w:keepLines w:val="0"/>
        <w:pageBreakBefore w:val="0"/>
        <w:wordWrap/>
        <w:topLinePunct w:val="0"/>
        <w:bidi w:val="0"/>
        <w:spacing w:beforeAutospacing="0" w:afterAutospacing="0" w:line="560" w:lineRule="exact"/>
        <w:ind w:left="0" w:firstLine="560" w:firstLineChars="200"/>
        <w:jc w:val="both"/>
        <w:outlineLvl w:val="0"/>
        <w:rPr>
          <w:rFonts w:hint="eastAsia" w:ascii="黑体" w:hAnsi="黑体" w:eastAsia="黑体"/>
          <w:sz w:val="28"/>
          <w:szCs w:val="28"/>
          <w:lang w:val="en-US" w:eastAsia="zh-CN"/>
        </w:rPr>
      </w:pPr>
    </w:p>
    <w:p w14:paraId="6A1DE185">
      <w:pPr>
        <w:keepNext w:val="0"/>
        <w:keepLines w:val="0"/>
        <w:pageBreakBefore w:val="0"/>
        <w:wordWrap/>
        <w:topLinePunct w:val="0"/>
        <w:bidi w:val="0"/>
        <w:spacing w:beforeAutospacing="0" w:afterAutospacing="0" w:line="560" w:lineRule="exact"/>
        <w:ind w:left="0" w:firstLine="560" w:firstLineChars="200"/>
        <w:jc w:val="both"/>
        <w:outlineLvl w:val="0"/>
        <w:rPr>
          <w:rFonts w:hint="eastAsia" w:ascii="黑体" w:hAnsi="黑体" w:eastAsia="黑体"/>
          <w:sz w:val="28"/>
          <w:szCs w:val="28"/>
          <w:lang w:val="en-US" w:eastAsia="zh-CN"/>
        </w:rPr>
      </w:pPr>
    </w:p>
    <w:p w14:paraId="6C76A3EB">
      <w:pPr>
        <w:pStyle w:val="2"/>
        <w:rPr>
          <w:rFonts w:hint="eastAsia"/>
          <w:lang w:val="en-US" w:eastAsia="zh-CN"/>
        </w:rPr>
      </w:pPr>
    </w:p>
    <w:p w14:paraId="4791658A">
      <w:pPr>
        <w:keepNext w:val="0"/>
        <w:keepLines w:val="0"/>
        <w:pageBreakBefore w:val="0"/>
        <w:wordWrap/>
        <w:topLinePunct w:val="0"/>
        <w:bidi w:val="0"/>
        <w:spacing w:beforeAutospacing="0" w:afterAutospacing="0" w:line="560" w:lineRule="exact"/>
        <w:ind w:left="0" w:firstLine="560" w:firstLineChars="200"/>
        <w:jc w:val="both"/>
        <w:outlineLvl w:val="0"/>
        <w:rPr>
          <w:rFonts w:hint="eastAsia" w:ascii="黑体" w:hAnsi="黑体" w:eastAsia="黑体"/>
          <w:sz w:val="28"/>
          <w:szCs w:val="28"/>
          <w:lang w:val="en-US" w:eastAsia="zh-CN"/>
        </w:rPr>
      </w:pPr>
      <w:r>
        <w:rPr>
          <w:rFonts w:hint="eastAsia" w:ascii="黑体" w:hAnsi="黑体" w:eastAsia="黑体"/>
          <w:sz w:val="28"/>
          <w:szCs w:val="28"/>
          <w:lang w:val="en-US" w:eastAsia="zh-CN"/>
        </w:rPr>
        <w:t>附件1：</w:t>
      </w:r>
    </w:p>
    <w:p w14:paraId="681D9E63">
      <w:pPr>
        <w:keepNext w:val="0"/>
        <w:keepLines w:val="0"/>
        <w:pageBreakBefore w:val="0"/>
        <w:wordWrap/>
        <w:topLinePunct w:val="0"/>
        <w:bidi w:val="0"/>
        <w:spacing w:beforeAutospacing="0" w:afterAutospacing="0" w:line="560" w:lineRule="exact"/>
        <w:ind w:left="0" w:firstLine="880" w:firstLineChars="200"/>
        <w:jc w:val="both"/>
        <w:outlineLvl w:val="0"/>
        <w:rPr>
          <w:rFonts w:hint="eastAsia" w:ascii="黑体" w:hAnsi="黑体" w:eastAsia="黑体"/>
          <w:sz w:val="24"/>
          <w:szCs w:val="24"/>
        </w:rPr>
      </w:pPr>
      <w:r>
        <w:rPr>
          <w:rFonts w:hint="eastAsia" w:ascii="方正小标宋简体" w:hAnsi="方正小标宋简体" w:eastAsia="方正小标宋简体" w:cs="方正小标宋简体"/>
          <w:b w:val="0"/>
          <w:bCs w:val="0"/>
          <w:sz w:val="44"/>
          <w:szCs w:val="44"/>
          <w:lang w:val="en-US" w:eastAsia="zh-CN"/>
        </w:rPr>
        <w:drawing>
          <wp:anchor distT="0" distB="0" distL="114300" distR="114300" simplePos="0" relativeHeight="251661312" behindDoc="0" locked="0" layoutInCell="1" allowOverlap="1">
            <wp:simplePos x="0" y="0"/>
            <wp:positionH relativeFrom="column">
              <wp:posOffset>-67945</wp:posOffset>
            </wp:positionH>
            <wp:positionV relativeFrom="paragraph">
              <wp:posOffset>22225</wp:posOffset>
            </wp:positionV>
            <wp:extent cx="5636260" cy="6685915"/>
            <wp:effectExtent l="0" t="0" r="0" b="0"/>
            <wp:wrapSquare wrapText="bothSides"/>
            <wp:docPr id="2" name="图片 57" descr="123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7" descr="123456"/>
                    <pic:cNvPicPr>
                      <a:picLocks noChangeAspect="1"/>
                    </pic:cNvPicPr>
                  </pic:nvPicPr>
                  <pic:blipFill>
                    <a:blip r:embed="rId9"/>
                    <a:stretch>
                      <a:fillRect/>
                    </a:stretch>
                  </pic:blipFill>
                  <pic:spPr>
                    <a:xfrm>
                      <a:off x="0" y="0"/>
                      <a:ext cx="5636260" cy="6685915"/>
                    </a:xfrm>
                    <a:prstGeom prst="rect">
                      <a:avLst/>
                    </a:prstGeom>
                    <a:noFill/>
                    <a:ln>
                      <a:noFill/>
                    </a:ln>
                  </pic:spPr>
                </pic:pic>
              </a:graphicData>
            </a:graphic>
          </wp:anchor>
        </w:drawing>
      </w:r>
    </w:p>
    <w:p w14:paraId="05015509">
      <w:pPr>
        <w:keepNext w:val="0"/>
        <w:keepLines w:val="0"/>
        <w:pageBreakBefore w:val="0"/>
        <w:wordWrap/>
        <w:topLinePunct w:val="0"/>
        <w:bidi w:val="0"/>
        <w:spacing w:beforeAutospacing="0" w:afterAutospacing="0" w:line="560" w:lineRule="exact"/>
        <w:ind w:left="0" w:firstLine="480" w:firstLineChars="200"/>
        <w:jc w:val="both"/>
        <w:outlineLvl w:val="0"/>
        <w:rPr>
          <w:rFonts w:hint="eastAsia" w:ascii="黑体" w:hAnsi="黑体" w:eastAsia="黑体"/>
          <w:sz w:val="24"/>
          <w:szCs w:val="24"/>
        </w:rPr>
      </w:pPr>
    </w:p>
    <w:p w14:paraId="5BB40AE8">
      <w:pPr>
        <w:keepNext w:val="0"/>
        <w:keepLines w:val="0"/>
        <w:pageBreakBefore w:val="0"/>
        <w:wordWrap/>
        <w:topLinePunct w:val="0"/>
        <w:bidi w:val="0"/>
        <w:spacing w:beforeAutospacing="0" w:afterAutospacing="0" w:line="560" w:lineRule="exact"/>
        <w:ind w:left="0" w:firstLine="480" w:firstLineChars="200"/>
        <w:jc w:val="both"/>
        <w:outlineLvl w:val="0"/>
        <w:rPr>
          <w:rFonts w:hint="eastAsia" w:ascii="黑体" w:hAnsi="黑体" w:eastAsia="黑体"/>
          <w:color w:val="FF0000"/>
          <w:sz w:val="28"/>
          <w:szCs w:val="28"/>
          <w:lang w:eastAsia="zh-CN"/>
        </w:rPr>
      </w:pPr>
      <w:r>
        <w:rPr>
          <w:rFonts w:hint="eastAsia" w:ascii="黑体" w:hAnsi="黑体" w:eastAsia="黑体"/>
          <w:sz w:val="24"/>
          <w:szCs w:val="24"/>
        </w:rPr>
        <w:t>附件2</w:t>
      </w:r>
      <w:r>
        <w:rPr>
          <w:rFonts w:hint="eastAsia" w:ascii="黑体" w:hAnsi="黑体" w:eastAsia="黑体"/>
          <w:sz w:val="24"/>
          <w:szCs w:val="24"/>
          <w:lang w:eastAsia="zh-CN"/>
        </w:rPr>
        <w:t>：</w:t>
      </w:r>
    </w:p>
    <w:p w14:paraId="241830A4">
      <w:pPr>
        <w:keepNext w:val="0"/>
        <w:keepLines w:val="0"/>
        <w:pageBreakBefore w:val="0"/>
        <w:wordWrap/>
        <w:topLinePunct w:val="0"/>
        <w:bidi w:val="0"/>
        <w:spacing w:beforeAutospacing="0" w:afterAutospacing="0" w:line="560" w:lineRule="exact"/>
        <w:jc w:val="center"/>
        <w:outlineLvl w:val="0"/>
        <w:rPr>
          <w:rFonts w:hint="eastAsia" w:ascii="黑体" w:hAnsi="黑体" w:eastAsia="黑体"/>
          <w:sz w:val="24"/>
        </w:rPr>
      </w:pPr>
      <w:r>
        <w:rPr>
          <w:rFonts w:hint="eastAsia" w:ascii="宋体" w:hAnsi="宋体" w:eastAsia="宋体" w:cs="宋体"/>
          <w:b/>
          <w:bCs/>
          <w:color w:val="000000"/>
          <w:kern w:val="0"/>
          <w:sz w:val="36"/>
        </w:rPr>
        <w:t>建设工程初步设计审查申请表</w:t>
      </w:r>
    </w:p>
    <w:tbl>
      <w:tblPr>
        <w:tblStyle w:val="13"/>
        <w:tblpPr w:leftFromText="180" w:rightFromText="180" w:vertAnchor="text" w:horzAnchor="page" w:tblpX="1454" w:tblpY="4"/>
        <w:tblOverlap w:val="never"/>
        <w:tblW w:w="0" w:type="auto"/>
        <w:tblInd w:w="-7"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fixed"/>
        <w:tblCellMar>
          <w:top w:w="0" w:type="dxa"/>
          <w:left w:w="0" w:type="dxa"/>
          <w:bottom w:w="0" w:type="dxa"/>
          <w:right w:w="0" w:type="dxa"/>
        </w:tblCellMar>
      </w:tblPr>
      <w:tblGrid>
        <w:gridCol w:w="1995"/>
        <w:gridCol w:w="1333"/>
        <w:gridCol w:w="2258"/>
        <w:gridCol w:w="3584"/>
      </w:tblGrid>
      <w:tr w14:paraId="4849F62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93" w:hRule="atLeast"/>
        </w:trPr>
        <w:tc>
          <w:tcPr>
            <w:tcW w:w="1995" w:type="dxa"/>
            <w:tcBorders>
              <w:top w:val="outset" w:color="auto" w:sz="6" w:space="0"/>
              <w:left w:val="outset" w:color="auto" w:sz="6" w:space="0"/>
              <w:bottom w:val="outset" w:color="auto" w:sz="6" w:space="0"/>
              <w:right w:val="outset" w:color="auto" w:sz="6" w:space="0"/>
            </w:tcBorders>
            <w:noWrap w:val="0"/>
            <w:vAlign w:val="center"/>
          </w:tcPr>
          <w:p w14:paraId="2F5AD11E">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项目名称</w:t>
            </w:r>
          </w:p>
        </w:tc>
        <w:tc>
          <w:tcPr>
            <w:tcW w:w="7175" w:type="dxa"/>
            <w:gridSpan w:val="3"/>
            <w:tcBorders>
              <w:top w:val="outset" w:color="auto" w:sz="6" w:space="0"/>
              <w:left w:val="outset" w:color="auto" w:sz="6" w:space="0"/>
              <w:bottom w:val="outset" w:color="auto" w:sz="6" w:space="0"/>
              <w:right w:val="outset" w:color="auto" w:sz="6" w:space="0"/>
            </w:tcBorders>
            <w:noWrap w:val="0"/>
            <w:vAlign w:val="center"/>
          </w:tcPr>
          <w:p w14:paraId="559AD728">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r>
      <w:tr w14:paraId="04C5E53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559" w:hRule="atLeast"/>
        </w:trPr>
        <w:tc>
          <w:tcPr>
            <w:tcW w:w="1995" w:type="dxa"/>
            <w:tcBorders>
              <w:top w:val="outset" w:color="auto" w:sz="6" w:space="0"/>
              <w:left w:val="outset" w:color="auto" w:sz="6" w:space="0"/>
              <w:bottom w:val="outset" w:color="auto" w:sz="6" w:space="0"/>
              <w:right w:val="outset" w:color="auto" w:sz="6" w:space="0"/>
            </w:tcBorders>
            <w:noWrap w:val="0"/>
            <w:vAlign w:val="center"/>
          </w:tcPr>
          <w:p w14:paraId="5B15EF02">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项目地址</w:t>
            </w:r>
          </w:p>
        </w:tc>
        <w:tc>
          <w:tcPr>
            <w:tcW w:w="7175" w:type="dxa"/>
            <w:gridSpan w:val="3"/>
            <w:tcBorders>
              <w:top w:val="outset" w:color="auto" w:sz="6" w:space="0"/>
              <w:left w:val="outset" w:color="auto" w:sz="6" w:space="0"/>
              <w:bottom w:val="outset" w:color="auto" w:sz="6" w:space="0"/>
              <w:right w:val="outset" w:color="auto" w:sz="6" w:space="0"/>
            </w:tcBorders>
            <w:noWrap w:val="0"/>
            <w:vAlign w:val="center"/>
          </w:tcPr>
          <w:p w14:paraId="2399B9FD">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r>
      <w:tr w14:paraId="6DFFA073">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995" w:type="dxa"/>
            <w:tcBorders>
              <w:top w:val="outset" w:color="auto" w:sz="6" w:space="0"/>
              <w:left w:val="outset" w:color="auto" w:sz="6" w:space="0"/>
              <w:bottom w:val="outset" w:color="auto" w:sz="6" w:space="0"/>
              <w:right w:val="outset" w:color="auto" w:sz="6" w:space="0"/>
            </w:tcBorders>
            <w:noWrap w:val="0"/>
            <w:vAlign w:val="center"/>
          </w:tcPr>
          <w:p w14:paraId="6C4D569C">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申请人</w:t>
            </w:r>
          </w:p>
        </w:tc>
        <w:tc>
          <w:tcPr>
            <w:tcW w:w="7175" w:type="dxa"/>
            <w:gridSpan w:val="3"/>
            <w:tcBorders>
              <w:top w:val="outset" w:color="auto" w:sz="6" w:space="0"/>
              <w:left w:val="outset" w:color="auto" w:sz="6" w:space="0"/>
              <w:bottom w:val="outset" w:color="auto" w:sz="6" w:space="0"/>
              <w:right w:val="outset" w:color="auto" w:sz="6" w:space="0"/>
            </w:tcBorders>
            <w:noWrap w:val="0"/>
            <w:vAlign w:val="center"/>
          </w:tcPr>
          <w:p w14:paraId="448D2541">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r>
      <w:tr w14:paraId="2EDFA14D">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995" w:type="dxa"/>
            <w:tcBorders>
              <w:top w:val="outset" w:color="auto" w:sz="6" w:space="0"/>
              <w:left w:val="outset" w:color="auto" w:sz="6" w:space="0"/>
              <w:bottom w:val="outset" w:color="auto" w:sz="6" w:space="0"/>
              <w:right w:val="outset" w:color="auto" w:sz="6" w:space="0"/>
            </w:tcBorders>
            <w:noWrap w:val="0"/>
            <w:vAlign w:val="center"/>
          </w:tcPr>
          <w:p w14:paraId="45EA73FA">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联系人</w:t>
            </w:r>
          </w:p>
        </w:tc>
        <w:tc>
          <w:tcPr>
            <w:tcW w:w="1333" w:type="dxa"/>
            <w:tcBorders>
              <w:top w:val="outset" w:color="auto" w:sz="6" w:space="0"/>
              <w:left w:val="outset" w:color="auto" w:sz="6" w:space="0"/>
              <w:bottom w:val="outset" w:color="auto" w:sz="6" w:space="0"/>
              <w:right w:val="outset" w:color="auto" w:sz="6" w:space="0"/>
            </w:tcBorders>
            <w:noWrap w:val="0"/>
            <w:vAlign w:val="center"/>
          </w:tcPr>
          <w:p w14:paraId="2BF29BE6">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c>
          <w:tcPr>
            <w:tcW w:w="2258" w:type="dxa"/>
            <w:tcBorders>
              <w:top w:val="outset" w:color="auto" w:sz="6" w:space="0"/>
              <w:left w:val="outset" w:color="auto" w:sz="6" w:space="0"/>
              <w:bottom w:val="outset" w:color="auto" w:sz="6" w:space="0"/>
              <w:right w:val="outset" w:color="auto" w:sz="6" w:space="0"/>
            </w:tcBorders>
            <w:noWrap w:val="0"/>
            <w:vAlign w:val="center"/>
          </w:tcPr>
          <w:p w14:paraId="29E63A6F">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联系电话</w:t>
            </w:r>
          </w:p>
        </w:tc>
        <w:tc>
          <w:tcPr>
            <w:tcW w:w="3584" w:type="dxa"/>
            <w:tcBorders>
              <w:top w:val="outset" w:color="auto" w:sz="6" w:space="0"/>
              <w:left w:val="outset" w:color="auto" w:sz="6" w:space="0"/>
              <w:bottom w:val="outset" w:color="auto" w:sz="6" w:space="0"/>
              <w:right w:val="outset" w:color="auto" w:sz="6" w:space="0"/>
            </w:tcBorders>
            <w:noWrap w:val="0"/>
            <w:vAlign w:val="center"/>
          </w:tcPr>
          <w:p w14:paraId="2681958E">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r>
      <w:tr w14:paraId="3911638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995" w:type="dxa"/>
            <w:tcBorders>
              <w:top w:val="outset" w:color="auto" w:sz="6" w:space="0"/>
              <w:left w:val="outset" w:color="auto" w:sz="6" w:space="0"/>
              <w:bottom w:val="outset" w:color="auto" w:sz="6" w:space="0"/>
              <w:right w:val="outset" w:color="auto" w:sz="6" w:space="0"/>
            </w:tcBorders>
            <w:noWrap w:val="0"/>
            <w:vAlign w:val="center"/>
          </w:tcPr>
          <w:p w14:paraId="016F6CBF">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工程性质</w:t>
            </w:r>
          </w:p>
        </w:tc>
        <w:tc>
          <w:tcPr>
            <w:tcW w:w="7175" w:type="dxa"/>
            <w:gridSpan w:val="3"/>
            <w:tcBorders>
              <w:top w:val="outset" w:color="auto" w:sz="6" w:space="0"/>
              <w:left w:val="outset" w:color="auto" w:sz="6" w:space="0"/>
              <w:bottom w:val="outset" w:color="auto" w:sz="6" w:space="0"/>
              <w:right w:val="outset" w:color="auto" w:sz="6" w:space="0"/>
            </w:tcBorders>
            <w:noWrap w:val="0"/>
            <w:vAlign w:val="center"/>
          </w:tcPr>
          <w:p w14:paraId="69D7D065">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r>
              <w:rPr>
                <w:rFonts w:hint="eastAsia" w:ascii="宋体" w:hAnsi="宋体" w:eastAsia="宋体" w:cs="宋体"/>
                <w:kern w:val="0"/>
                <w:sz w:val="24"/>
                <w:szCs w:val="24"/>
              </w:rPr>
              <w:t>□基础设施和公用事业工程建设项目</w:t>
            </w:r>
          </w:p>
          <w:p w14:paraId="6048CD98">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r>
              <w:rPr>
                <w:rFonts w:hint="eastAsia" w:ascii="宋体" w:hAnsi="宋体" w:eastAsia="宋体" w:cs="宋体"/>
                <w:kern w:val="0"/>
                <w:sz w:val="24"/>
                <w:szCs w:val="24"/>
              </w:rPr>
              <w:t>□使用国有资金投资或国家融资的工程建设项目</w:t>
            </w:r>
          </w:p>
          <w:p w14:paraId="500D7F81">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r>
              <w:rPr>
                <w:rFonts w:hint="eastAsia" w:ascii="宋体" w:hAnsi="宋体" w:eastAsia="宋体" w:cs="宋体"/>
                <w:kern w:val="0"/>
                <w:sz w:val="24"/>
                <w:szCs w:val="24"/>
              </w:rPr>
              <w:t>□集体经济组织投资的工程建设项目</w:t>
            </w:r>
          </w:p>
          <w:p w14:paraId="270C8811">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r>
              <w:rPr>
                <w:rFonts w:hint="eastAsia" w:ascii="宋体" w:hAnsi="宋体" w:eastAsia="宋体" w:cs="宋体"/>
                <w:kern w:val="0"/>
                <w:sz w:val="24"/>
                <w:szCs w:val="24"/>
              </w:rPr>
              <w:t>□村集体经济组织投资的工程建设项目</w:t>
            </w:r>
          </w:p>
          <w:p w14:paraId="3F1CD67B">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r>
              <w:rPr>
                <w:rFonts w:hint="eastAsia" w:ascii="宋体" w:hAnsi="宋体" w:eastAsia="宋体" w:cs="宋体"/>
                <w:kern w:val="0"/>
                <w:sz w:val="24"/>
                <w:szCs w:val="24"/>
              </w:rPr>
              <w:t>□私营或外商投资的工程建设项目</w:t>
            </w:r>
          </w:p>
          <w:p w14:paraId="51F8E21A">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r>
              <w:rPr>
                <w:rFonts w:hint="eastAsia" w:ascii="宋体" w:hAnsi="宋体" w:eastAsia="宋体" w:cs="宋体"/>
                <w:kern w:val="0"/>
                <w:sz w:val="24"/>
                <w:szCs w:val="24"/>
              </w:rPr>
              <w:t>□其他：</w:t>
            </w:r>
            <w:r>
              <w:rPr>
                <w:rFonts w:hint="eastAsia" w:ascii="宋体" w:hAnsi="宋体" w:eastAsia="宋体" w:cs="宋体"/>
                <w:kern w:val="0"/>
                <w:sz w:val="24"/>
                <w:szCs w:val="24"/>
                <w:u w:val="single"/>
              </w:rPr>
              <w:t>                   </w:t>
            </w:r>
          </w:p>
        </w:tc>
      </w:tr>
      <w:tr w14:paraId="242B8F51">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995" w:type="dxa"/>
            <w:tcBorders>
              <w:top w:val="outset" w:color="auto" w:sz="6" w:space="0"/>
              <w:left w:val="outset" w:color="auto" w:sz="6" w:space="0"/>
              <w:bottom w:val="outset" w:color="auto" w:sz="6" w:space="0"/>
              <w:right w:val="outset" w:color="auto" w:sz="6" w:space="0"/>
            </w:tcBorders>
            <w:noWrap w:val="0"/>
            <w:vAlign w:val="center"/>
          </w:tcPr>
          <w:p w14:paraId="5947948F">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建设规模</w:t>
            </w:r>
          </w:p>
        </w:tc>
        <w:tc>
          <w:tcPr>
            <w:tcW w:w="1333" w:type="dxa"/>
            <w:tcBorders>
              <w:top w:val="outset" w:color="auto" w:sz="6" w:space="0"/>
              <w:left w:val="outset" w:color="auto" w:sz="6" w:space="0"/>
              <w:bottom w:val="outset" w:color="auto" w:sz="6" w:space="0"/>
              <w:right w:val="outset" w:color="auto" w:sz="6" w:space="0"/>
            </w:tcBorders>
            <w:noWrap w:val="0"/>
            <w:vAlign w:val="center"/>
          </w:tcPr>
          <w:p w14:paraId="11757F54">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c>
          <w:tcPr>
            <w:tcW w:w="2258" w:type="dxa"/>
            <w:tcBorders>
              <w:top w:val="outset" w:color="auto" w:sz="6" w:space="0"/>
              <w:left w:val="outset" w:color="auto" w:sz="6" w:space="0"/>
              <w:bottom w:val="outset" w:color="auto" w:sz="6" w:space="0"/>
              <w:right w:val="outset" w:color="auto" w:sz="6" w:space="0"/>
            </w:tcBorders>
            <w:noWrap w:val="0"/>
            <w:vAlign w:val="center"/>
          </w:tcPr>
          <w:p w14:paraId="5A1A8BA7">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总投资（万元）</w:t>
            </w:r>
          </w:p>
        </w:tc>
        <w:tc>
          <w:tcPr>
            <w:tcW w:w="3584" w:type="dxa"/>
            <w:tcBorders>
              <w:top w:val="outset" w:color="auto" w:sz="6" w:space="0"/>
              <w:left w:val="outset" w:color="auto" w:sz="6" w:space="0"/>
              <w:bottom w:val="outset" w:color="auto" w:sz="6" w:space="0"/>
              <w:right w:val="outset" w:color="auto" w:sz="6" w:space="0"/>
            </w:tcBorders>
            <w:noWrap w:val="0"/>
            <w:vAlign w:val="center"/>
          </w:tcPr>
          <w:p w14:paraId="66F4DF49">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r>
      <w:tr w14:paraId="2AAF31C7">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995" w:type="dxa"/>
            <w:tcBorders>
              <w:top w:val="outset" w:color="auto" w:sz="6" w:space="0"/>
              <w:left w:val="outset" w:color="auto" w:sz="6" w:space="0"/>
              <w:bottom w:val="outset" w:color="auto" w:sz="6" w:space="0"/>
              <w:right w:val="outset" w:color="auto" w:sz="6" w:space="0"/>
            </w:tcBorders>
            <w:noWrap w:val="0"/>
            <w:vAlign w:val="center"/>
          </w:tcPr>
          <w:p w14:paraId="41503B41">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资金来源</w:t>
            </w:r>
          </w:p>
        </w:tc>
        <w:tc>
          <w:tcPr>
            <w:tcW w:w="1333" w:type="dxa"/>
            <w:tcBorders>
              <w:top w:val="outset" w:color="auto" w:sz="6" w:space="0"/>
              <w:left w:val="outset" w:color="auto" w:sz="6" w:space="0"/>
              <w:bottom w:val="outset" w:color="auto" w:sz="6" w:space="0"/>
              <w:right w:val="outset" w:color="auto" w:sz="6" w:space="0"/>
            </w:tcBorders>
            <w:noWrap w:val="0"/>
            <w:vAlign w:val="center"/>
          </w:tcPr>
          <w:p w14:paraId="37733C48">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c>
          <w:tcPr>
            <w:tcW w:w="2258" w:type="dxa"/>
            <w:tcBorders>
              <w:top w:val="outset" w:color="auto" w:sz="6" w:space="0"/>
              <w:left w:val="outset" w:color="auto" w:sz="6" w:space="0"/>
              <w:bottom w:val="outset" w:color="auto" w:sz="6" w:space="0"/>
              <w:right w:val="outset" w:color="auto" w:sz="6" w:space="0"/>
            </w:tcBorders>
            <w:noWrap w:val="0"/>
            <w:vAlign w:val="center"/>
          </w:tcPr>
          <w:p w14:paraId="01B5DC74">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建筑高度（m）</w:t>
            </w:r>
          </w:p>
        </w:tc>
        <w:tc>
          <w:tcPr>
            <w:tcW w:w="3584" w:type="dxa"/>
            <w:tcBorders>
              <w:top w:val="outset" w:color="auto" w:sz="6" w:space="0"/>
              <w:left w:val="outset" w:color="auto" w:sz="6" w:space="0"/>
              <w:bottom w:val="outset" w:color="auto" w:sz="6" w:space="0"/>
              <w:right w:val="outset" w:color="auto" w:sz="6" w:space="0"/>
            </w:tcBorders>
            <w:noWrap w:val="0"/>
            <w:vAlign w:val="center"/>
          </w:tcPr>
          <w:p w14:paraId="23A0859C">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r>
      <w:tr w14:paraId="12FE56A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995" w:type="dxa"/>
            <w:tcBorders>
              <w:top w:val="outset" w:color="auto" w:sz="6" w:space="0"/>
              <w:left w:val="outset" w:color="auto" w:sz="6" w:space="0"/>
              <w:bottom w:val="outset" w:color="auto" w:sz="6" w:space="0"/>
              <w:right w:val="outset" w:color="auto" w:sz="6" w:space="0"/>
            </w:tcBorders>
            <w:noWrap w:val="0"/>
            <w:vAlign w:val="center"/>
          </w:tcPr>
          <w:p w14:paraId="0A792AB7">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设计单位</w:t>
            </w:r>
          </w:p>
        </w:tc>
        <w:tc>
          <w:tcPr>
            <w:tcW w:w="1333" w:type="dxa"/>
            <w:tcBorders>
              <w:top w:val="outset" w:color="auto" w:sz="6" w:space="0"/>
              <w:left w:val="outset" w:color="auto" w:sz="6" w:space="0"/>
              <w:bottom w:val="outset" w:color="auto" w:sz="6" w:space="0"/>
              <w:right w:val="outset" w:color="auto" w:sz="6" w:space="0"/>
            </w:tcBorders>
            <w:noWrap w:val="0"/>
            <w:vAlign w:val="center"/>
          </w:tcPr>
          <w:p w14:paraId="33FE7698">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c>
          <w:tcPr>
            <w:tcW w:w="2258" w:type="dxa"/>
            <w:tcBorders>
              <w:top w:val="outset" w:color="auto" w:sz="6" w:space="0"/>
              <w:left w:val="outset" w:color="auto" w:sz="6" w:space="0"/>
              <w:bottom w:val="outset" w:color="auto" w:sz="6" w:space="0"/>
              <w:right w:val="outset" w:color="auto" w:sz="6" w:space="0"/>
            </w:tcBorders>
            <w:noWrap w:val="0"/>
            <w:vAlign w:val="center"/>
          </w:tcPr>
          <w:p w14:paraId="2137AA9F">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设计资质等级</w:t>
            </w:r>
          </w:p>
        </w:tc>
        <w:tc>
          <w:tcPr>
            <w:tcW w:w="3584" w:type="dxa"/>
            <w:tcBorders>
              <w:top w:val="outset" w:color="auto" w:sz="6" w:space="0"/>
              <w:left w:val="outset" w:color="auto" w:sz="6" w:space="0"/>
              <w:bottom w:val="outset" w:color="auto" w:sz="6" w:space="0"/>
              <w:right w:val="outset" w:color="auto" w:sz="6" w:space="0"/>
            </w:tcBorders>
            <w:noWrap w:val="0"/>
            <w:vAlign w:val="center"/>
          </w:tcPr>
          <w:p w14:paraId="181AF6C1">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r>
      <w:tr w14:paraId="147501E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1995" w:type="dxa"/>
            <w:tcBorders>
              <w:top w:val="outset" w:color="auto" w:sz="6" w:space="0"/>
              <w:left w:val="outset" w:color="auto" w:sz="6" w:space="0"/>
              <w:bottom w:val="outset" w:color="auto" w:sz="6" w:space="0"/>
              <w:right w:val="outset" w:color="auto" w:sz="6" w:space="0"/>
            </w:tcBorders>
            <w:noWrap w:val="0"/>
            <w:vAlign w:val="center"/>
          </w:tcPr>
          <w:p w14:paraId="392752FC">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勘察单位</w:t>
            </w:r>
          </w:p>
        </w:tc>
        <w:tc>
          <w:tcPr>
            <w:tcW w:w="1333" w:type="dxa"/>
            <w:tcBorders>
              <w:top w:val="outset" w:color="auto" w:sz="6" w:space="0"/>
              <w:left w:val="outset" w:color="auto" w:sz="6" w:space="0"/>
              <w:bottom w:val="outset" w:color="auto" w:sz="6" w:space="0"/>
              <w:right w:val="outset" w:color="auto" w:sz="6" w:space="0"/>
            </w:tcBorders>
            <w:noWrap w:val="0"/>
            <w:vAlign w:val="center"/>
          </w:tcPr>
          <w:p w14:paraId="5F505FF1">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c>
          <w:tcPr>
            <w:tcW w:w="2258" w:type="dxa"/>
            <w:tcBorders>
              <w:top w:val="outset" w:color="auto" w:sz="6" w:space="0"/>
              <w:left w:val="outset" w:color="auto" w:sz="6" w:space="0"/>
              <w:bottom w:val="outset" w:color="auto" w:sz="6" w:space="0"/>
              <w:right w:val="outset" w:color="auto" w:sz="6" w:space="0"/>
            </w:tcBorders>
            <w:noWrap w:val="0"/>
            <w:vAlign w:val="center"/>
          </w:tcPr>
          <w:p w14:paraId="179A4FD3">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勘察资质等级</w:t>
            </w:r>
          </w:p>
        </w:tc>
        <w:tc>
          <w:tcPr>
            <w:tcW w:w="3584" w:type="dxa"/>
            <w:tcBorders>
              <w:top w:val="outset" w:color="auto" w:sz="6" w:space="0"/>
              <w:left w:val="outset" w:color="auto" w:sz="6" w:space="0"/>
              <w:bottom w:val="outset" w:color="auto" w:sz="6" w:space="0"/>
              <w:right w:val="outset" w:color="auto" w:sz="6" w:space="0"/>
            </w:tcBorders>
            <w:noWrap w:val="0"/>
            <w:vAlign w:val="center"/>
          </w:tcPr>
          <w:p w14:paraId="6BD834C1">
            <w:pPr>
              <w:keepNext w:val="0"/>
              <w:keepLines w:val="0"/>
              <w:pageBreakBefore w:val="0"/>
              <w:widowControl/>
              <w:wordWrap/>
              <w:topLinePunct w:val="0"/>
              <w:bidi w:val="0"/>
              <w:spacing w:beforeAutospacing="0" w:afterAutospacing="0" w:line="560" w:lineRule="exact"/>
              <w:ind w:left="0" w:firstLine="480" w:firstLineChars="200"/>
              <w:jc w:val="both"/>
              <w:rPr>
                <w:rFonts w:ascii="宋体" w:hAnsi="宋体" w:eastAsia="宋体" w:cs="宋体"/>
                <w:kern w:val="0"/>
                <w:sz w:val="24"/>
                <w:szCs w:val="24"/>
              </w:rPr>
            </w:pPr>
          </w:p>
        </w:tc>
      </w:tr>
      <w:tr w14:paraId="23F3216E">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493" w:hRule="atLeast"/>
        </w:trPr>
        <w:tc>
          <w:tcPr>
            <w:tcW w:w="9170" w:type="dxa"/>
            <w:gridSpan w:val="4"/>
            <w:tcBorders>
              <w:top w:val="outset" w:color="auto" w:sz="6" w:space="0"/>
              <w:left w:val="outset" w:color="auto" w:sz="6" w:space="0"/>
              <w:bottom w:val="outset" w:color="auto" w:sz="6" w:space="0"/>
              <w:right w:val="outset" w:color="auto" w:sz="6" w:space="0"/>
            </w:tcBorders>
            <w:noWrap w:val="0"/>
            <w:vAlign w:val="center"/>
          </w:tcPr>
          <w:p w14:paraId="6DA04571">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报送材料</w:t>
            </w:r>
          </w:p>
        </w:tc>
      </w:tr>
      <w:tr w14:paraId="2C5B14BC">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9170" w:type="dxa"/>
            <w:gridSpan w:val="4"/>
            <w:tcBorders>
              <w:top w:val="outset" w:color="auto" w:sz="6" w:space="0"/>
              <w:left w:val="outset" w:color="auto" w:sz="6" w:space="0"/>
              <w:bottom w:val="outset" w:color="auto" w:sz="6" w:space="0"/>
              <w:right w:val="outset" w:color="auto" w:sz="6" w:space="0"/>
            </w:tcBorders>
            <w:noWrap w:val="0"/>
            <w:vAlign w:val="center"/>
          </w:tcPr>
          <w:p w14:paraId="7A7D7C46">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1.审查申请，有关的政策性文件</w:t>
            </w:r>
          </w:p>
        </w:tc>
      </w:tr>
      <w:tr w14:paraId="2BF33BFA">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83" w:hRule="atLeast"/>
        </w:trPr>
        <w:tc>
          <w:tcPr>
            <w:tcW w:w="9170" w:type="dxa"/>
            <w:gridSpan w:val="4"/>
            <w:tcBorders>
              <w:top w:val="outset" w:color="auto" w:sz="6" w:space="0"/>
              <w:left w:val="outset" w:color="auto" w:sz="6" w:space="0"/>
              <w:bottom w:val="outset" w:color="auto" w:sz="6" w:space="0"/>
              <w:right w:val="outset" w:color="auto" w:sz="6" w:space="0"/>
            </w:tcBorders>
            <w:noWrap w:val="0"/>
            <w:vAlign w:val="center"/>
          </w:tcPr>
          <w:p w14:paraId="4B5BC1E7">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2.初步设计文件（说明5套、概算2套、图纸各专业1套、结构计算模型等、）（附电子版2套）</w:t>
            </w:r>
          </w:p>
        </w:tc>
      </w:tr>
      <w:tr w14:paraId="5C341052">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9170" w:type="dxa"/>
            <w:gridSpan w:val="4"/>
            <w:tcBorders>
              <w:top w:val="outset" w:color="auto" w:sz="6" w:space="0"/>
              <w:left w:val="outset" w:color="auto" w:sz="6" w:space="0"/>
              <w:bottom w:val="outset" w:color="auto" w:sz="6" w:space="0"/>
              <w:right w:val="outset" w:color="auto" w:sz="6" w:space="0"/>
            </w:tcBorders>
            <w:noWrap w:val="0"/>
            <w:vAlign w:val="center"/>
          </w:tcPr>
          <w:p w14:paraId="07009DEA">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3.达到初步设计深度的勘察报告（附电子版）</w:t>
            </w:r>
          </w:p>
        </w:tc>
      </w:tr>
      <w:tr w14:paraId="17F1BB54">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c>
          <w:tcPr>
            <w:tcW w:w="9170" w:type="dxa"/>
            <w:gridSpan w:val="4"/>
            <w:tcBorders>
              <w:top w:val="outset" w:color="auto" w:sz="6" w:space="0"/>
              <w:left w:val="outset" w:color="auto" w:sz="6" w:space="0"/>
              <w:bottom w:val="outset" w:color="auto" w:sz="6" w:space="0"/>
              <w:right w:val="outset" w:color="auto" w:sz="6" w:space="0"/>
            </w:tcBorders>
            <w:noWrap w:val="0"/>
            <w:vAlign w:val="center"/>
          </w:tcPr>
          <w:p w14:paraId="09D231DF">
            <w:pPr>
              <w:keepNext w:val="0"/>
              <w:keepLines w:val="0"/>
              <w:pageBreakBefore w:val="0"/>
              <w:widowControl/>
              <w:wordWrap/>
              <w:topLinePunct w:val="0"/>
              <w:bidi w:val="0"/>
              <w:spacing w:beforeAutospacing="0" w:afterAutospacing="0" w:line="560" w:lineRule="exact"/>
              <w:ind w:left="0" w:firstLine="560" w:firstLineChars="200"/>
              <w:jc w:val="both"/>
              <w:rPr>
                <w:rFonts w:ascii="宋体" w:hAnsi="宋体" w:eastAsia="宋体" w:cs="宋体"/>
                <w:kern w:val="0"/>
                <w:sz w:val="24"/>
                <w:szCs w:val="24"/>
              </w:rPr>
            </w:pPr>
            <w:r>
              <w:rPr>
                <w:rFonts w:hint="eastAsia" w:ascii="宋体" w:hAnsi="宋体" w:eastAsia="宋体" w:cs="宋体"/>
                <w:kern w:val="0"/>
                <w:sz w:val="28"/>
                <w:szCs w:val="28"/>
              </w:rPr>
              <w:t>4.其他文件</w:t>
            </w:r>
          </w:p>
        </w:tc>
      </w:tr>
    </w:tbl>
    <w:p w14:paraId="3E448F79">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firstLine="420" w:firstLineChars="200"/>
        <w:jc w:val="both"/>
        <w:textAlignment w:val="auto"/>
        <w:outlineLvl w:val="0"/>
        <w:rPr>
          <w:rFonts w:hint="eastAsia"/>
          <w:szCs w:val="21"/>
        </w:rPr>
      </w:pPr>
    </w:p>
    <w:sectPr>
      <w:headerReference r:id="rId5" w:type="default"/>
      <w:footerReference r:id="rId6" w:type="default"/>
      <w:footerReference r:id="rId7" w:type="even"/>
      <w:pgSz w:w="11906" w:h="16838"/>
      <w:pgMar w:top="2098" w:right="1502" w:bottom="2098" w:left="1502" w:header="851" w:footer="851" w:gutter="0"/>
      <w:pgBorders w:offsetFrom="page">
        <w:top w:val="none" w:sz="0" w:space="0"/>
        <w:left w:val="none" w:sz="0" w:space="0"/>
        <w:bottom w:val="none" w:sz="0" w:space="0"/>
        <w:right w:val="none" w:sz="0" w:space="0"/>
      </w:pgBorders>
      <w:pgNumType w:fmt="decimal" w:start="1"/>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方正楷体_GBK">
    <w:altName w:val="Arial Unicode MS"/>
    <w:panose1 w:val="03000509000000000000"/>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B67569">
    <w:pPr>
      <w:pStyle w:val="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7D3646">
    <w:pPr>
      <w:pStyle w:val="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0FD43">
    <w:pPr>
      <w:pStyle w:val="8"/>
      <w:ind w:right="360" w:firstLine="360"/>
    </w:pPr>
    <w:r>
      <w:rPr>
        <w:sz w:val="18"/>
      </w:rPr>
      <mc:AlternateContent>
        <mc:Choice Requires="wps">
          <w:drawing>
            <wp:anchor distT="0" distB="0" distL="114300" distR="114300" simplePos="0" relativeHeight="251661312" behindDoc="0" locked="0" layoutInCell="1" allowOverlap="1">
              <wp:simplePos x="0" y="0"/>
              <wp:positionH relativeFrom="margin">
                <wp:align>inside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A34948">
                          <w:pPr>
                            <w:pStyle w:val="8"/>
                          </w:pPr>
                          <w:r>
                            <w:t xml:space="preserve">— </w:t>
                          </w:r>
                          <w:r>
                            <w:fldChar w:fldCharType="begin"/>
                          </w:r>
                          <w:r>
                            <w:instrText xml:space="preserve"> PAGE  \* MERGEFORMAT </w:instrText>
                          </w:r>
                          <w:r>
                            <w:fldChar w:fldCharType="separate"/>
                          </w:r>
                          <w:r>
                            <w:t>- 1 -</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02A34948">
                    <w:pPr>
                      <w:pStyle w:val="8"/>
                    </w:pPr>
                    <w:r>
                      <w:t xml:space="preserve">— </w:t>
                    </w:r>
                    <w:r>
                      <w:fldChar w:fldCharType="begin"/>
                    </w:r>
                    <w:r>
                      <w:instrText xml:space="preserve"> PAGE  \* MERGEFORMAT </w:instrText>
                    </w:r>
                    <w:r>
                      <w:fldChar w:fldCharType="separate"/>
                    </w:r>
                    <w:r>
                      <w:t>- 1 -</w:t>
                    </w:r>
                    <w:r>
                      <w:fldChar w:fldCharType="end"/>
                    </w:r>
                    <w:r>
                      <w:t xml:space="preserve"> —</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191F6">
    <w:pPr>
      <w:pStyle w:val="8"/>
      <w:ind w:right="360" w:firstLine="360"/>
    </w:pPr>
    <w:r>
      <w:rPr>
        <w:sz w:val="18"/>
      </w:rPr>
      <mc:AlternateContent>
        <mc:Choice Requires="wps">
          <w:drawing>
            <wp:anchor distT="0" distB="0" distL="114300" distR="114300" simplePos="0" relativeHeight="251662336" behindDoc="0" locked="0" layoutInCell="1" allowOverlap="1">
              <wp:simplePos x="0" y="0"/>
              <wp:positionH relativeFrom="margin">
                <wp:align>inside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C8824A">
                          <w:pPr>
                            <w:pStyle w:val="8"/>
                          </w:pPr>
                          <w:r>
                            <w:t xml:space="preserve">— </w:t>
                          </w:r>
                          <w:r>
                            <w:fldChar w:fldCharType="begin"/>
                          </w:r>
                          <w:r>
                            <w:instrText xml:space="preserve"> PAGE  \* MERGEFORMAT </w:instrText>
                          </w:r>
                          <w:r>
                            <w:fldChar w:fldCharType="separate"/>
                          </w:r>
                          <w:r>
                            <w:t>2</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in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1BC8824A">
                    <w:pPr>
                      <w:pStyle w:val="8"/>
                    </w:pPr>
                    <w:r>
                      <w:t xml:space="preserve">— </w:t>
                    </w:r>
                    <w:r>
                      <w:fldChar w:fldCharType="begin"/>
                    </w:r>
                    <w:r>
                      <w:instrText xml:space="preserve"> PAGE  \* MERGEFORMAT </w:instrText>
                    </w:r>
                    <w:r>
                      <w:fldChar w:fldCharType="separate"/>
                    </w:r>
                    <w:r>
                      <w:t>2</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9A501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79D9E4"/>
    <w:multiLevelType w:val="singleLevel"/>
    <w:tmpl w:val="9F79D9E4"/>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1"/>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7503"/>
    <w:rsid w:val="00012611"/>
    <w:rsid w:val="000150D1"/>
    <w:rsid w:val="000236A6"/>
    <w:rsid w:val="00027DB4"/>
    <w:rsid w:val="0003135C"/>
    <w:rsid w:val="00034E9D"/>
    <w:rsid w:val="00035459"/>
    <w:rsid w:val="00051C59"/>
    <w:rsid w:val="0005450E"/>
    <w:rsid w:val="00066FB8"/>
    <w:rsid w:val="00075964"/>
    <w:rsid w:val="000773BA"/>
    <w:rsid w:val="00085329"/>
    <w:rsid w:val="0009142D"/>
    <w:rsid w:val="00091E2C"/>
    <w:rsid w:val="000959CB"/>
    <w:rsid w:val="00097375"/>
    <w:rsid w:val="000A3AD0"/>
    <w:rsid w:val="000A7AEA"/>
    <w:rsid w:val="000C4AE5"/>
    <w:rsid w:val="000E6C44"/>
    <w:rsid w:val="000F13B7"/>
    <w:rsid w:val="000F398B"/>
    <w:rsid w:val="000F4F7A"/>
    <w:rsid w:val="00107AD4"/>
    <w:rsid w:val="001106BB"/>
    <w:rsid w:val="00110C7D"/>
    <w:rsid w:val="00120D91"/>
    <w:rsid w:val="001230CD"/>
    <w:rsid w:val="00125C11"/>
    <w:rsid w:val="00132AE4"/>
    <w:rsid w:val="00137FBE"/>
    <w:rsid w:val="00145F38"/>
    <w:rsid w:val="00146B0E"/>
    <w:rsid w:val="001542B0"/>
    <w:rsid w:val="0015434E"/>
    <w:rsid w:val="001624F8"/>
    <w:rsid w:val="001647A5"/>
    <w:rsid w:val="00167CEC"/>
    <w:rsid w:val="00173479"/>
    <w:rsid w:val="00193035"/>
    <w:rsid w:val="0019404F"/>
    <w:rsid w:val="0019698E"/>
    <w:rsid w:val="001A2DC1"/>
    <w:rsid w:val="001A47B0"/>
    <w:rsid w:val="001A6A84"/>
    <w:rsid w:val="001A6B09"/>
    <w:rsid w:val="001B380D"/>
    <w:rsid w:val="001C72AA"/>
    <w:rsid w:val="001D0B44"/>
    <w:rsid w:val="001D16FC"/>
    <w:rsid w:val="001E699C"/>
    <w:rsid w:val="001E7A96"/>
    <w:rsid w:val="001F2E7D"/>
    <w:rsid w:val="001F41BA"/>
    <w:rsid w:val="001F46A3"/>
    <w:rsid w:val="001F5547"/>
    <w:rsid w:val="001F58BD"/>
    <w:rsid w:val="00205D32"/>
    <w:rsid w:val="002079EB"/>
    <w:rsid w:val="00221894"/>
    <w:rsid w:val="0024096B"/>
    <w:rsid w:val="002440F8"/>
    <w:rsid w:val="0024411E"/>
    <w:rsid w:val="002706F1"/>
    <w:rsid w:val="00270DB9"/>
    <w:rsid w:val="002814D9"/>
    <w:rsid w:val="00281866"/>
    <w:rsid w:val="002853AF"/>
    <w:rsid w:val="00285FF9"/>
    <w:rsid w:val="00287768"/>
    <w:rsid w:val="00290A6B"/>
    <w:rsid w:val="00292C5B"/>
    <w:rsid w:val="002A1A6E"/>
    <w:rsid w:val="002A4799"/>
    <w:rsid w:val="002A6A82"/>
    <w:rsid w:val="002A7073"/>
    <w:rsid w:val="002A745F"/>
    <w:rsid w:val="002B4A50"/>
    <w:rsid w:val="002C122A"/>
    <w:rsid w:val="002C3FFD"/>
    <w:rsid w:val="002C7D0D"/>
    <w:rsid w:val="002D7AED"/>
    <w:rsid w:val="002E0B82"/>
    <w:rsid w:val="002F077B"/>
    <w:rsid w:val="002F3BF9"/>
    <w:rsid w:val="003007B0"/>
    <w:rsid w:val="00314A44"/>
    <w:rsid w:val="00317C0A"/>
    <w:rsid w:val="00330529"/>
    <w:rsid w:val="00332D61"/>
    <w:rsid w:val="00352394"/>
    <w:rsid w:val="00354EC3"/>
    <w:rsid w:val="0036174B"/>
    <w:rsid w:val="00363C73"/>
    <w:rsid w:val="00367F7A"/>
    <w:rsid w:val="00371B13"/>
    <w:rsid w:val="00372763"/>
    <w:rsid w:val="00376D22"/>
    <w:rsid w:val="003817E4"/>
    <w:rsid w:val="003850F3"/>
    <w:rsid w:val="00386329"/>
    <w:rsid w:val="00391B0E"/>
    <w:rsid w:val="0039613D"/>
    <w:rsid w:val="003962F3"/>
    <w:rsid w:val="003A22DE"/>
    <w:rsid w:val="003A7BF3"/>
    <w:rsid w:val="003B555D"/>
    <w:rsid w:val="003B693B"/>
    <w:rsid w:val="003C601B"/>
    <w:rsid w:val="003D0782"/>
    <w:rsid w:val="003D3AE5"/>
    <w:rsid w:val="003D3C3E"/>
    <w:rsid w:val="003D4302"/>
    <w:rsid w:val="003F5A24"/>
    <w:rsid w:val="003F7B22"/>
    <w:rsid w:val="0040107A"/>
    <w:rsid w:val="004019D1"/>
    <w:rsid w:val="00410325"/>
    <w:rsid w:val="0042024F"/>
    <w:rsid w:val="00430C8F"/>
    <w:rsid w:val="00466AFE"/>
    <w:rsid w:val="00497B9E"/>
    <w:rsid w:val="004A4954"/>
    <w:rsid w:val="004A5D1A"/>
    <w:rsid w:val="004A68DC"/>
    <w:rsid w:val="004A70E1"/>
    <w:rsid w:val="004B4D6B"/>
    <w:rsid w:val="004C2681"/>
    <w:rsid w:val="004C6FBA"/>
    <w:rsid w:val="004D4A8F"/>
    <w:rsid w:val="004D4B83"/>
    <w:rsid w:val="004D5EA8"/>
    <w:rsid w:val="004E0CFC"/>
    <w:rsid w:val="004F179F"/>
    <w:rsid w:val="004F50A8"/>
    <w:rsid w:val="00503653"/>
    <w:rsid w:val="00520E38"/>
    <w:rsid w:val="005567B4"/>
    <w:rsid w:val="00570AB9"/>
    <w:rsid w:val="005802D3"/>
    <w:rsid w:val="00582DD0"/>
    <w:rsid w:val="00592896"/>
    <w:rsid w:val="005944B0"/>
    <w:rsid w:val="005B60D1"/>
    <w:rsid w:val="005B6C3A"/>
    <w:rsid w:val="005D03BC"/>
    <w:rsid w:val="005D3D3B"/>
    <w:rsid w:val="005D4A31"/>
    <w:rsid w:val="005F562E"/>
    <w:rsid w:val="006128C2"/>
    <w:rsid w:val="006146B7"/>
    <w:rsid w:val="00616F3C"/>
    <w:rsid w:val="0062490D"/>
    <w:rsid w:val="00624DE4"/>
    <w:rsid w:val="0062580F"/>
    <w:rsid w:val="00632BC2"/>
    <w:rsid w:val="00636C1D"/>
    <w:rsid w:val="0064173B"/>
    <w:rsid w:val="00643441"/>
    <w:rsid w:val="00646E88"/>
    <w:rsid w:val="00650F82"/>
    <w:rsid w:val="00652433"/>
    <w:rsid w:val="00653A95"/>
    <w:rsid w:val="00653F3E"/>
    <w:rsid w:val="00660349"/>
    <w:rsid w:val="00662634"/>
    <w:rsid w:val="0066463F"/>
    <w:rsid w:val="00665ED7"/>
    <w:rsid w:val="006773E9"/>
    <w:rsid w:val="00681591"/>
    <w:rsid w:val="00681911"/>
    <w:rsid w:val="00687B58"/>
    <w:rsid w:val="00691063"/>
    <w:rsid w:val="0069223B"/>
    <w:rsid w:val="006926CB"/>
    <w:rsid w:val="006929EF"/>
    <w:rsid w:val="0069719B"/>
    <w:rsid w:val="0069766B"/>
    <w:rsid w:val="006A26B4"/>
    <w:rsid w:val="006C23E7"/>
    <w:rsid w:val="006C248B"/>
    <w:rsid w:val="006C7BB9"/>
    <w:rsid w:val="006D5C0B"/>
    <w:rsid w:val="006D647E"/>
    <w:rsid w:val="006F0EDB"/>
    <w:rsid w:val="006F50A6"/>
    <w:rsid w:val="006F532E"/>
    <w:rsid w:val="0071393F"/>
    <w:rsid w:val="00716C73"/>
    <w:rsid w:val="007275A9"/>
    <w:rsid w:val="00733B06"/>
    <w:rsid w:val="00744DE5"/>
    <w:rsid w:val="00746CA3"/>
    <w:rsid w:val="00750B5F"/>
    <w:rsid w:val="00751618"/>
    <w:rsid w:val="007530E6"/>
    <w:rsid w:val="007547D4"/>
    <w:rsid w:val="00763DF0"/>
    <w:rsid w:val="00771FBD"/>
    <w:rsid w:val="00776DB3"/>
    <w:rsid w:val="00783932"/>
    <w:rsid w:val="00783A19"/>
    <w:rsid w:val="00785148"/>
    <w:rsid w:val="007914B5"/>
    <w:rsid w:val="00792E24"/>
    <w:rsid w:val="007A3000"/>
    <w:rsid w:val="007B5D9E"/>
    <w:rsid w:val="007B63F9"/>
    <w:rsid w:val="007C1EE2"/>
    <w:rsid w:val="007C7756"/>
    <w:rsid w:val="007D0C5D"/>
    <w:rsid w:val="007D3ED2"/>
    <w:rsid w:val="007F0369"/>
    <w:rsid w:val="00807D50"/>
    <w:rsid w:val="008121B3"/>
    <w:rsid w:val="00814107"/>
    <w:rsid w:val="00814546"/>
    <w:rsid w:val="00815BEE"/>
    <w:rsid w:val="00816C64"/>
    <w:rsid w:val="00817A9A"/>
    <w:rsid w:val="008205BA"/>
    <w:rsid w:val="008205E9"/>
    <w:rsid w:val="00823659"/>
    <w:rsid w:val="00824ACC"/>
    <w:rsid w:val="00827686"/>
    <w:rsid w:val="00830A8B"/>
    <w:rsid w:val="00834749"/>
    <w:rsid w:val="0083490C"/>
    <w:rsid w:val="00841BEE"/>
    <w:rsid w:val="00846EBD"/>
    <w:rsid w:val="00852906"/>
    <w:rsid w:val="00857BC7"/>
    <w:rsid w:val="0088083C"/>
    <w:rsid w:val="008842EF"/>
    <w:rsid w:val="008874BD"/>
    <w:rsid w:val="00890688"/>
    <w:rsid w:val="008913BB"/>
    <w:rsid w:val="00897634"/>
    <w:rsid w:val="008A4ABB"/>
    <w:rsid w:val="008A75D0"/>
    <w:rsid w:val="008B3944"/>
    <w:rsid w:val="008B6D0F"/>
    <w:rsid w:val="008E0338"/>
    <w:rsid w:val="008E0C32"/>
    <w:rsid w:val="008E7EAC"/>
    <w:rsid w:val="008F3079"/>
    <w:rsid w:val="008F7048"/>
    <w:rsid w:val="00901AAB"/>
    <w:rsid w:val="0090349E"/>
    <w:rsid w:val="00903985"/>
    <w:rsid w:val="00914F00"/>
    <w:rsid w:val="009229CC"/>
    <w:rsid w:val="0092716D"/>
    <w:rsid w:val="00935FC3"/>
    <w:rsid w:val="0093716B"/>
    <w:rsid w:val="00942A0D"/>
    <w:rsid w:val="0095117E"/>
    <w:rsid w:val="00951C8B"/>
    <w:rsid w:val="00952A1D"/>
    <w:rsid w:val="00961203"/>
    <w:rsid w:val="009679F9"/>
    <w:rsid w:val="009719E4"/>
    <w:rsid w:val="009738D7"/>
    <w:rsid w:val="009768F7"/>
    <w:rsid w:val="00994F61"/>
    <w:rsid w:val="0099733C"/>
    <w:rsid w:val="009A2008"/>
    <w:rsid w:val="009B2F82"/>
    <w:rsid w:val="009B7DDC"/>
    <w:rsid w:val="009C3A18"/>
    <w:rsid w:val="009C640E"/>
    <w:rsid w:val="009C783A"/>
    <w:rsid w:val="009D049E"/>
    <w:rsid w:val="009D470C"/>
    <w:rsid w:val="009D6E56"/>
    <w:rsid w:val="009E0D09"/>
    <w:rsid w:val="009E36A9"/>
    <w:rsid w:val="009F1C88"/>
    <w:rsid w:val="009F480A"/>
    <w:rsid w:val="00A0083F"/>
    <w:rsid w:val="00A019C5"/>
    <w:rsid w:val="00A03DDA"/>
    <w:rsid w:val="00A0768D"/>
    <w:rsid w:val="00A12849"/>
    <w:rsid w:val="00A1490C"/>
    <w:rsid w:val="00A16966"/>
    <w:rsid w:val="00A31671"/>
    <w:rsid w:val="00A34A7F"/>
    <w:rsid w:val="00A44DFB"/>
    <w:rsid w:val="00A476B1"/>
    <w:rsid w:val="00A5500D"/>
    <w:rsid w:val="00A5672B"/>
    <w:rsid w:val="00A61D7A"/>
    <w:rsid w:val="00A6290B"/>
    <w:rsid w:val="00A634FD"/>
    <w:rsid w:val="00A64F89"/>
    <w:rsid w:val="00A70E28"/>
    <w:rsid w:val="00A731B6"/>
    <w:rsid w:val="00A7721C"/>
    <w:rsid w:val="00A802AE"/>
    <w:rsid w:val="00A94182"/>
    <w:rsid w:val="00AA24D5"/>
    <w:rsid w:val="00AA4EF3"/>
    <w:rsid w:val="00AA7B12"/>
    <w:rsid w:val="00AB13A2"/>
    <w:rsid w:val="00AB4F93"/>
    <w:rsid w:val="00AD6CF2"/>
    <w:rsid w:val="00AF51AF"/>
    <w:rsid w:val="00AF6697"/>
    <w:rsid w:val="00AF6A2F"/>
    <w:rsid w:val="00B059DB"/>
    <w:rsid w:val="00B067C2"/>
    <w:rsid w:val="00B12F53"/>
    <w:rsid w:val="00B319A6"/>
    <w:rsid w:val="00B347BD"/>
    <w:rsid w:val="00B40887"/>
    <w:rsid w:val="00B5046E"/>
    <w:rsid w:val="00B51370"/>
    <w:rsid w:val="00B526AE"/>
    <w:rsid w:val="00B54760"/>
    <w:rsid w:val="00B54D7A"/>
    <w:rsid w:val="00B61A3F"/>
    <w:rsid w:val="00B64811"/>
    <w:rsid w:val="00B64CD8"/>
    <w:rsid w:val="00B64F0F"/>
    <w:rsid w:val="00B7148F"/>
    <w:rsid w:val="00B75FA9"/>
    <w:rsid w:val="00B806AA"/>
    <w:rsid w:val="00B84907"/>
    <w:rsid w:val="00B93D46"/>
    <w:rsid w:val="00BB1A13"/>
    <w:rsid w:val="00BB24A2"/>
    <w:rsid w:val="00BB5722"/>
    <w:rsid w:val="00BC5FC5"/>
    <w:rsid w:val="00BC65DC"/>
    <w:rsid w:val="00BD0759"/>
    <w:rsid w:val="00BE0721"/>
    <w:rsid w:val="00BE1EFD"/>
    <w:rsid w:val="00BF3596"/>
    <w:rsid w:val="00C0258E"/>
    <w:rsid w:val="00C05948"/>
    <w:rsid w:val="00C06E92"/>
    <w:rsid w:val="00C07AA3"/>
    <w:rsid w:val="00C307A7"/>
    <w:rsid w:val="00C30A6E"/>
    <w:rsid w:val="00C30CE8"/>
    <w:rsid w:val="00C318F1"/>
    <w:rsid w:val="00C33C29"/>
    <w:rsid w:val="00C34D07"/>
    <w:rsid w:val="00C356A6"/>
    <w:rsid w:val="00C405AF"/>
    <w:rsid w:val="00C44A76"/>
    <w:rsid w:val="00C504CA"/>
    <w:rsid w:val="00C518FB"/>
    <w:rsid w:val="00C57C6B"/>
    <w:rsid w:val="00C6522B"/>
    <w:rsid w:val="00C664AE"/>
    <w:rsid w:val="00C70A60"/>
    <w:rsid w:val="00C73789"/>
    <w:rsid w:val="00C802DF"/>
    <w:rsid w:val="00C810EA"/>
    <w:rsid w:val="00C85695"/>
    <w:rsid w:val="00C93C04"/>
    <w:rsid w:val="00CA29D7"/>
    <w:rsid w:val="00CA383A"/>
    <w:rsid w:val="00CB2CA0"/>
    <w:rsid w:val="00CD3358"/>
    <w:rsid w:val="00CE19FA"/>
    <w:rsid w:val="00CE53D9"/>
    <w:rsid w:val="00CE7829"/>
    <w:rsid w:val="00CE7DED"/>
    <w:rsid w:val="00D01F24"/>
    <w:rsid w:val="00D05B3B"/>
    <w:rsid w:val="00D1101A"/>
    <w:rsid w:val="00D15AD2"/>
    <w:rsid w:val="00D17C5D"/>
    <w:rsid w:val="00D34F99"/>
    <w:rsid w:val="00D374CD"/>
    <w:rsid w:val="00D467D8"/>
    <w:rsid w:val="00D54981"/>
    <w:rsid w:val="00D54D64"/>
    <w:rsid w:val="00D62DD1"/>
    <w:rsid w:val="00D7273C"/>
    <w:rsid w:val="00D80DD7"/>
    <w:rsid w:val="00D9534E"/>
    <w:rsid w:val="00D95BDA"/>
    <w:rsid w:val="00D95CB5"/>
    <w:rsid w:val="00DB25F9"/>
    <w:rsid w:val="00DB7B3E"/>
    <w:rsid w:val="00DC1D80"/>
    <w:rsid w:val="00DC2FE0"/>
    <w:rsid w:val="00DE1580"/>
    <w:rsid w:val="00DE314D"/>
    <w:rsid w:val="00DE3C3E"/>
    <w:rsid w:val="00DE71B2"/>
    <w:rsid w:val="00DF3698"/>
    <w:rsid w:val="00E0476B"/>
    <w:rsid w:val="00E11E5E"/>
    <w:rsid w:val="00E221EC"/>
    <w:rsid w:val="00E23AFD"/>
    <w:rsid w:val="00E248E1"/>
    <w:rsid w:val="00E26E99"/>
    <w:rsid w:val="00E32227"/>
    <w:rsid w:val="00E34FDA"/>
    <w:rsid w:val="00E352E8"/>
    <w:rsid w:val="00E354D5"/>
    <w:rsid w:val="00E53BD8"/>
    <w:rsid w:val="00E55321"/>
    <w:rsid w:val="00E64494"/>
    <w:rsid w:val="00E66337"/>
    <w:rsid w:val="00E7011E"/>
    <w:rsid w:val="00E70FBB"/>
    <w:rsid w:val="00E72A64"/>
    <w:rsid w:val="00E753DA"/>
    <w:rsid w:val="00E85910"/>
    <w:rsid w:val="00E865CB"/>
    <w:rsid w:val="00E94266"/>
    <w:rsid w:val="00EA56C4"/>
    <w:rsid w:val="00EB085C"/>
    <w:rsid w:val="00EC2648"/>
    <w:rsid w:val="00ED1FD6"/>
    <w:rsid w:val="00ED5CCF"/>
    <w:rsid w:val="00EE14A4"/>
    <w:rsid w:val="00EF2355"/>
    <w:rsid w:val="00EF3CD7"/>
    <w:rsid w:val="00EF5E9A"/>
    <w:rsid w:val="00F11C7D"/>
    <w:rsid w:val="00F12CA7"/>
    <w:rsid w:val="00F20713"/>
    <w:rsid w:val="00F35E67"/>
    <w:rsid w:val="00F37F9D"/>
    <w:rsid w:val="00F4782D"/>
    <w:rsid w:val="00F51CBD"/>
    <w:rsid w:val="00F62325"/>
    <w:rsid w:val="00F656F9"/>
    <w:rsid w:val="00F72D38"/>
    <w:rsid w:val="00F7344C"/>
    <w:rsid w:val="00F82809"/>
    <w:rsid w:val="00F83E68"/>
    <w:rsid w:val="00F85FCC"/>
    <w:rsid w:val="00F9366B"/>
    <w:rsid w:val="00FA226D"/>
    <w:rsid w:val="00FA5EC3"/>
    <w:rsid w:val="00FC3DC0"/>
    <w:rsid w:val="00FD12FB"/>
    <w:rsid w:val="00FE0877"/>
    <w:rsid w:val="00FF54DD"/>
    <w:rsid w:val="03F4401C"/>
    <w:rsid w:val="0575211D"/>
    <w:rsid w:val="07652B85"/>
    <w:rsid w:val="07BC6B97"/>
    <w:rsid w:val="07C90054"/>
    <w:rsid w:val="0A046213"/>
    <w:rsid w:val="0AFF6218"/>
    <w:rsid w:val="0B4902A7"/>
    <w:rsid w:val="0B6F14EE"/>
    <w:rsid w:val="0B7D34E2"/>
    <w:rsid w:val="0BCF35AF"/>
    <w:rsid w:val="0CC9475A"/>
    <w:rsid w:val="0D630DF1"/>
    <w:rsid w:val="0DEC46A2"/>
    <w:rsid w:val="0E96087B"/>
    <w:rsid w:val="0F96307F"/>
    <w:rsid w:val="10542620"/>
    <w:rsid w:val="10DB4F69"/>
    <w:rsid w:val="10E539EF"/>
    <w:rsid w:val="11D66AD9"/>
    <w:rsid w:val="11FB16D9"/>
    <w:rsid w:val="13EE7B81"/>
    <w:rsid w:val="14671DBD"/>
    <w:rsid w:val="151C2694"/>
    <w:rsid w:val="15573219"/>
    <w:rsid w:val="15E30C6C"/>
    <w:rsid w:val="16B47245"/>
    <w:rsid w:val="19C7339C"/>
    <w:rsid w:val="1A174DC5"/>
    <w:rsid w:val="1D5F2AF1"/>
    <w:rsid w:val="1E2428CF"/>
    <w:rsid w:val="1F4106C0"/>
    <w:rsid w:val="1F681E5E"/>
    <w:rsid w:val="200C7083"/>
    <w:rsid w:val="206F76E5"/>
    <w:rsid w:val="22141D40"/>
    <w:rsid w:val="22624CDD"/>
    <w:rsid w:val="23EC65DF"/>
    <w:rsid w:val="243D1B6E"/>
    <w:rsid w:val="266C0D46"/>
    <w:rsid w:val="268250E0"/>
    <w:rsid w:val="271254A4"/>
    <w:rsid w:val="28311A0C"/>
    <w:rsid w:val="287A5E03"/>
    <w:rsid w:val="29223202"/>
    <w:rsid w:val="2A5F7104"/>
    <w:rsid w:val="2B0B0F40"/>
    <w:rsid w:val="2BBB2389"/>
    <w:rsid w:val="2BC36FB3"/>
    <w:rsid w:val="2CB71A92"/>
    <w:rsid w:val="2EBB07E8"/>
    <w:rsid w:val="300427BB"/>
    <w:rsid w:val="314F00AC"/>
    <w:rsid w:val="31B31786"/>
    <w:rsid w:val="33E70118"/>
    <w:rsid w:val="35F11F60"/>
    <w:rsid w:val="39EA7C82"/>
    <w:rsid w:val="3A2E5F03"/>
    <w:rsid w:val="3C275C3B"/>
    <w:rsid w:val="3DEC41C3"/>
    <w:rsid w:val="3FF94815"/>
    <w:rsid w:val="40350BCE"/>
    <w:rsid w:val="4237578A"/>
    <w:rsid w:val="42F91CD2"/>
    <w:rsid w:val="4370469B"/>
    <w:rsid w:val="437C63FD"/>
    <w:rsid w:val="444F73FC"/>
    <w:rsid w:val="44534C55"/>
    <w:rsid w:val="456B22F4"/>
    <w:rsid w:val="4589601B"/>
    <w:rsid w:val="45DC04DD"/>
    <w:rsid w:val="47796137"/>
    <w:rsid w:val="49405EED"/>
    <w:rsid w:val="49A70034"/>
    <w:rsid w:val="4B146269"/>
    <w:rsid w:val="4B432D2E"/>
    <w:rsid w:val="4B4D6084"/>
    <w:rsid w:val="4B4E1D4F"/>
    <w:rsid w:val="4BE11A83"/>
    <w:rsid w:val="4CB82D27"/>
    <w:rsid w:val="4D92641A"/>
    <w:rsid w:val="4E31734C"/>
    <w:rsid w:val="4F43228D"/>
    <w:rsid w:val="4FB42A41"/>
    <w:rsid w:val="51461AE4"/>
    <w:rsid w:val="517A3A14"/>
    <w:rsid w:val="51EA43D5"/>
    <w:rsid w:val="526C239E"/>
    <w:rsid w:val="52C41567"/>
    <w:rsid w:val="537E62AA"/>
    <w:rsid w:val="539E3E72"/>
    <w:rsid w:val="55F51CCA"/>
    <w:rsid w:val="562925F4"/>
    <w:rsid w:val="56410513"/>
    <w:rsid w:val="571F6284"/>
    <w:rsid w:val="594009D7"/>
    <w:rsid w:val="59CC61A0"/>
    <w:rsid w:val="5A813773"/>
    <w:rsid w:val="5A9A0773"/>
    <w:rsid w:val="5AD03D5D"/>
    <w:rsid w:val="5BC8794D"/>
    <w:rsid w:val="5DDE0CF3"/>
    <w:rsid w:val="5F450AEF"/>
    <w:rsid w:val="62AB6611"/>
    <w:rsid w:val="652E25A2"/>
    <w:rsid w:val="65F54880"/>
    <w:rsid w:val="676842EB"/>
    <w:rsid w:val="68AF6BC0"/>
    <w:rsid w:val="68F968DB"/>
    <w:rsid w:val="69AB113B"/>
    <w:rsid w:val="6A221779"/>
    <w:rsid w:val="6A564B89"/>
    <w:rsid w:val="6A7125CB"/>
    <w:rsid w:val="6BBF6065"/>
    <w:rsid w:val="6C640A54"/>
    <w:rsid w:val="6CEB092F"/>
    <w:rsid w:val="6D101F6A"/>
    <w:rsid w:val="6D233F61"/>
    <w:rsid w:val="6E745B40"/>
    <w:rsid w:val="6EA051FF"/>
    <w:rsid w:val="6FA03167"/>
    <w:rsid w:val="6FB61433"/>
    <w:rsid w:val="70993B53"/>
    <w:rsid w:val="70FE13A2"/>
    <w:rsid w:val="71C634B1"/>
    <w:rsid w:val="78092644"/>
    <w:rsid w:val="79425F65"/>
    <w:rsid w:val="7A3B3736"/>
    <w:rsid w:val="7D367BDD"/>
    <w:rsid w:val="7FD268B3"/>
    <w:rsid w:val="7FF834A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snapToGrid w:val="0"/>
      <w:spacing w:before="120" w:after="120"/>
      <w:ind w:firstLine="200" w:firstLineChars="200"/>
      <w:outlineLvl w:val="0"/>
    </w:pPr>
    <w:rPr>
      <w:rFonts w:ascii="仿宋" w:hAnsi="仿宋" w:eastAsia="黑体"/>
      <w:bCs/>
      <w:kern w:val="44"/>
      <w:sz w:val="32"/>
      <w:szCs w:val="44"/>
    </w:rPr>
  </w:style>
  <w:style w:type="character" w:default="1" w:styleId="15">
    <w:name w:val="Default Paragraph Font"/>
    <w:qFormat/>
    <w:uiPriority w:val="0"/>
  </w:style>
  <w:style w:type="table" w:default="1" w:styleId="1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pPr>
  </w:style>
  <w:style w:type="paragraph" w:styleId="4">
    <w:name w:val="Document Map"/>
    <w:basedOn w:val="1"/>
    <w:qFormat/>
    <w:uiPriority w:val="0"/>
    <w:pPr>
      <w:shd w:val="clear" w:color="auto" w:fill="000080"/>
    </w:pPr>
  </w:style>
  <w:style w:type="paragraph" w:styleId="5">
    <w:name w:val="annotation text"/>
    <w:qFormat/>
    <w:uiPriority w:val="0"/>
    <w:rPr>
      <w:rFonts w:ascii="Calibri" w:hAnsi="Calibri" w:eastAsia="宋体" w:cs="Times New Roman"/>
      <w:lang w:val="en-US" w:eastAsia="zh-CN" w:bidi="ar-SA"/>
    </w:rPr>
  </w:style>
  <w:style w:type="paragraph" w:styleId="6">
    <w:name w:val="Body Text Indent"/>
    <w:basedOn w:val="1"/>
    <w:qFormat/>
    <w:uiPriority w:val="0"/>
    <w:pPr>
      <w:spacing w:after="120" w:afterLines="0"/>
      <w:ind w:left="420" w:leftChars="200"/>
    </w:pPr>
  </w:style>
  <w:style w:type="paragraph" w:styleId="7">
    <w:name w:val="Balloon Text"/>
    <w:basedOn w:val="1"/>
    <w:link w:val="19"/>
    <w:qFormat/>
    <w:uiPriority w:val="0"/>
    <w:rPr>
      <w:sz w:val="18"/>
      <w:szCs w:val="18"/>
    </w:rPr>
  </w:style>
  <w:style w:type="paragraph" w:styleId="8">
    <w:name w:val="footer"/>
    <w:basedOn w:val="1"/>
    <w:qFormat/>
    <w:uiPriority w:val="0"/>
    <w:pPr>
      <w:tabs>
        <w:tab w:val="center" w:pos="4153"/>
        <w:tab w:val="right" w:pos="8306"/>
      </w:tabs>
      <w:snapToGrid w:val="0"/>
      <w:jc w:val="left"/>
    </w:pPr>
    <w:rPr>
      <w:sz w:val="18"/>
      <w:szCs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0">
    <w:name w:val="Body Text Indent 3"/>
    <w:basedOn w:val="1"/>
    <w:qFormat/>
    <w:uiPriority w:val="0"/>
    <w:pPr>
      <w:spacing w:after="120" w:afterLines="0"/>
      <w:ind w:left="420" w:leftChars="200"/>
    </w:pPr>
    <w:rPr>
      <w:sz w:val="16"/>
      <w:szCs w:val="16"/>
    </w:rPr>
  </w:style>
  <w:style w:type="paragraph" w:styleId="11">
    <w:name w:val="Body Text 2"/>
    <w:basedOn w:val="1"/>
    <w:qFormat/>
    <w:uiPriority w:val="0"/>
    <w:pPr>
      <w:spacing w:after="120" w:afterLines="0" w:line="480" w:lineRule="auto"/>
    </w:pPr>
  </w:style>
  <w:style w:type="paragraph" w:styleId="12">
    <w:name w:val="Normal (Web)"/>
    <w:basedOn w:val="1"/>
    <w:qFormat/>
    <w:uiPriority w:val="99"/>
    <w:pPr>
      <w:widowControl/>
      <w:spacing w:before="100" w:beforeLines="0" w:beforeAutospacing="1" w:after="100" w:afterLines="0" w:afterAutospacing="1"/>
      <w:jc w:val="left"/>
    </w:pPr>
    <w:rPr>
      <w:rFonts w:ascii="宋体" w:hAnsi="宋体" w:cs="宋体"/>
      <w:kern w:val="0"/>
      <w:sz w:val="24"/>
    </w:rPr>
  </w:style>
  <w:style w:type="table" w:styleId="14">
    <w:name w:val="Table Grid"/>
    <w:basedOn w:val="13"/>
    <w:qFormat/>
    <w:uiPriority w:val="0"/>
    <w:rPr>
      <w:rFonts w:ascii="宋体"/>
      <w:sz w:val="18"/>
      <w:szCs w:val="18"/>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6">
    <w:name w:val="Strong"/>
    <w:qFormat/>
    <w:uiPriority w:val="22"/>
    <w:rPr>
      <w:b/>
      <w:bCs/>
    </w:rPr>
  </w:style>
  <w:style w:type="character" w:styleId="17">
    <w:name w:val="page number"/>
    <w:basedOn w:val="15"/>
    <w:qFormat/>
    <w:uiPriority w:val="0"/>
  </w:style>
  <w:style w:type="character" w:styleId="18">
    <w:name w:val="Hyperlink"/>
    <w:qFormat/>
    <w:uiPriority w:val="0"/>
    <w:rPr>
      <w:color w:val="0000FF"/>
      <w:u w:val="single"/>
    </w:rPr>
  </w:style>
  <w:style w:type="character" w:customStyle="1" w:styleId="19">
    <w:name w:val="批注框文本 Char"/>
    <w:link w:val="7"/>
    <w:qFormat/>
    <w:uiPriority w:val="0"/>
    <w:rPr>
      <w:kern w:val="2"/>
      <w:sz w:val="18"/>
      <w:szCs w:val="18"/>
    </w:rPr>
  </w:style>
  <w:style w:type="character" w:customStyle="1" w:styleId="20">
    <w:name w:val="段 Char Char"/>
    <w:link w:val="21"/>
    <w:qFormat/>
    <w:uiPriority w:val="0"/>
    <w:rPr>
      <w:rFonts w:ascii="宋体"/>
      <w:sz w:val="21"/>
      <w:lang w:val="en-US" w:eastAsia="zh-CN" w:bidi="ar-SA"/>
    </w:rPr>
  </w:style>
  <w:style w:type="paragraph" w:customStyle="1" w:styleId="21">
    <w:name w:val="段"/>
    <w:link w:val="20"/>
    <w:qFormat/>
    <w:uiPriority w:val="0"/>
    <w:pPr>
      <w:tabs>
        <w:tab w:val="center" w:pos="4201"/>
        <w:tab w:val="right" w:leader="dot" w:pos="9298"/>
      </w:tabs>
      <w:autoSpaceDE w:val="0"/>
      <w:autoSpaceDN w:val="0"/>
      <w:ind w:firstLine="420" w:firstLineChars="200"/>
      <w:jc w:val="both"/>
    </w:pPr>
    <w:rPr>
      <w:rFonts w:ascii="宋体" w:hAnsi="Calibri" w:eastAsia="宋体" w:cs="Times New Roman"/>
      <w:sz w:val="21"/>
      <w:lang w:val="en-US" w:eastAsia="zh-CN" w:bidi="ar-SA"/>
    </w:rPr>
  </w:style>
  <w:style w:type="character" w:customStyle="1" w:styleId="22">
    <w:name w:val="font01"/>
    <w:basedOn w:val="15"/>
    <w:qFormat/>
    <w:uiPriority w:val="0"/>
    <w:rPr>
      <w:rFonts w:hint="eastAsia" w:ascii="宋体" w:hAnsi="宋体" w:eastAsia="宋体" w:cs="宋体"/>
      <w:color w:val="000000"/>
      <w:sz w:val="18"/>
      <w:szCs w:val="18"/>
      <w:u w:val="none"/>
    </w:rPr>
  </w:style>
  <w:style w:type="paragraph" w:customStyle="1" w:styleId="23">
    <w:name w:val="Char Char1 Char Char Char Char"/>
    <w:basedOn w:val="1"/>
    <w:qFormat/>
    <w:uiPriority w:val="0"/>
    <w:pPr>
      <w:widowControl/>
      <w:spacing w:after="160" w:line="240" w:lineRule="exact"/>
      <w:jc w:val="left"/>
    </w:pPr>
  </w:style>
  <w:style w:type="paragraph" w:customStyle="1" w:styleId="24">
    <w:name w:val="示例×："/>
    <w:basedOn w:val="1"/>
    <w:qFormat/>
    <w:uiPriority w:val="0"/>
    <w:pPr>
      <w:widowControl/>
      <w:ind w:left="205" w:firstLine="363"/>
    </w:pPr>
    <w:rPr>
      <w:rFonts w:ascii="宋体"/>
      <w:kern w:val="0"/>
      <w:sz w:val="18"/>
      <w:szCs w:val="18"/>
    </w:rPr>
  </w:style>
  <w:style w:type="paragraph" w:styleId="2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26">
    <w:name w:val="要求"/>
    <w:basedOn w:val="21"/>
    <w:qFormat/>
    <w:uiPriority w:val="0"/>
    <w:pPr>
      <w:adjustRightInd w:val="0"/>
      <w:snapToGrid w:val="0"/>
      <w:ind w:left="200" w:leftChars="200" w:firstLine="200"/>
    </w:pPr>
  </w:style>
  <w:style w:type="paragraph" w:customStyle="1" w:styleId="27">
    <w:name w:val="Table Paragraph"/>
    <w:basedOn w:val="1"/>
    <w:qFormat/>
    <w:uiPriority w:val="0"/>
    <w:pPr>
      <w:autoSpaceDE w:val="0"/>
      <w:autoSpaceDN w:val="0"/>
      <w:adjustRightInd w:val="0"/>
      <w:jc w:val="left"/>
    </w:pPr>
    <w:rPr>
      <w:kern w:val="0"/>
      <w:sz w:val="24"/>
    </w:rPr>
  </w:style>
  <w:style w:type="paragraph" w:customStyle="1" w:styleId="28">
    <w:name w:val=" Char Char1 Char Char Char Char"/>
    <w:basedOn w:val="1"/>
    <w:qFormat/>
    <w:uiPriority w:val="0"/>
    <w:pPr>
      <w:widowControl/>
      <w:spacing w:after="160" w:afterLines="0" w:line="240" w:lineRule="exact"/>
      <w:jc w:val="left"/>
    </w:pPr>
  </w:style>
  <w:style w:type="paragraph" w:customStyle="1" w:styleId="29">
    <w:name w:val=" Char Char Char1 Char Char Char Char Char Char Char Char Char Char Char Char Char"/>
    <w:basedOn w:val="1"/>
    <w:qFormat/>
    <w:uiPriority w:val="0"/>
  </w:style>
  <w:style w:type="paragraph" w:customStyle="1" w:styleId="30">
    <w:name w:val="正文 New New New New New New New New New New New New"/>
    <w:qFormat/>
    <w:uiPriority w:val="0"/>
    <w:pPr>
      <w:widowControl w:val="0"/>
      <w:jc w:val="both"/>
    </w:pPr>
    <w:rPr>
      <w:rFonts w:ascii="Calibri" w:hAnsi="Calibri" w:eastAsia="宋体" w:cs="Times New Roman"/>
      <w:kern w:val="2"/>
      <w:sz w:val="21"/>
      <w:lang w:val="en-US" w:eastAsia="zh-CN" w:bidi="ar-SA"/>
    </w:rPr>
  </w:style>
  <w:style w:type="paragraph" w:customStyle="1" w:styleId="31">
    <w:name w:val="示例内容"/>
    <w:qFormat/>
    <w:uiPriority w:val="0"/>
    <w:pPr>
      <w:ind w:firstLine="200" w:firstLineChars="200"/>
    </w:pPr>
    <w:rPr>
      <w:rFonts w:ascii="宋体" w:hAnsi="Calibri" w:eastAsia="宋体" w:cs="Times New Roman"/>
      <w:sz w:val="18"/>
      <w:szCs w:val="18"/>
      <w:lang w:val="en-US" w:eastAsia="zh-CN" w:bidi="ar-SA"/>
    </w:rPr>
  </w:style>
  <w:style w:type="paragraph" w:customStyle="1" w:styleId="32">
    <w:name w:val="p0"/>
    <w:basedOn w:val="1"/>
    <w:qFormat/>
    <w:uiPriority w:val="0"/>
    <w:pPr>
      <w:widowControl/>
    </w:pPr>
    <w:rPr>
      <w:kern w:val="0"/>
      <w:szCs w:val="21"/>
    </w:rPr>
  </w:style>
  <w:style w:type="paragraph" w:customStyle="1" w:styleId="33">
    <w:name w:val="Heading 2"/>
    <w:basedOn w:val="1"/>
    <w:qFormat/>
    <w:uiPriority w:val="0"/>
    <w:pPr>
      <w:autoSpaceDE w:val="0"/>
      <w:autoSpaceDN w:val="0"/>
      <w:adjustRightInd w:val="0"/>
      <w:jc w:val="left"/>
      <w:outlineLvl w:val="1"/>
    </w:pPr>
    <w:rPr>
      <w:rFonts w:ascii="黑体" w:eastAsia="黑体" w:cs="黑体"/>
      <w:kern w:val="0"/>
      <w:sz w:val="28"/>
      <w:szCs w:val="28"/>
    </w:rPr>
  </w:style>
  <w:style w:type="table" w:customStyle="1" w:styleId="34">
    <w:name w:val="网格型1"/>
    <w:basedOn w:val="13"/>
    <w:qFormat/>
    <w:uiPriority w:val="59"/>
    <w:rPr>
      <w:rFonts w:ascii="宋体" w:hAnsi="宋体"/>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microsoft.com/office/2006/relationships/keyMapCustomizations" Target="customizations.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085"/>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1181</Words>
  <Characters>6735</Characters>
  <Lines>56</Lines>
  <Paragraphs>15</Paragraphs>
  <TotalTime>5</TotalTime>
  <ScaleCrop>false</ScaleCrop>
  <LinksUpToDate>false</LinksUpToDate>
  <CharactersWithSpaces>7901</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2019-05-29T03:52:00Z</dcterms:created>
  <dc:creator>bys09</dc:creator>
  <cp:lastModifiedBy>acer</cp:lastModifiedBy>
  <cp:lastPrinted>2020-12-28T07:46:00Z</cp:lastPrinted>
  <dcterms:modified xsi:type="dcterms:W3CDTF">2026-10-23T02:57:08Z</dcterms:modified>
  <dc:title>制造计量器具许可</dc:title>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A10777CAD47044C09358A332518E9AC7</vt:lpwstr>
  </property>
</Properties>
</file>