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F3F48">
      <w:pPr>
        <w:keepNext w:val="0"/>
        <w:keepLines w:val="0"/>
        <w:pageBreakBefore w:val="0"/>
        <w:wordWrap/>
        <w:topLinePunct w:val="0"/>
        <w:bidi w:val="0"/>
        <w:spacing w:line="480" w:lineRule="exact"/>
        <w:rPr>
          <w:sz w:val="44"/>
          <w:szCs w:val="44"/>
        </w:rPr>
      </w:pPr>
      <w:r>
        <w:rPr>
          <w:sz w:val="44"/>
          <w:szCs w:val="44"/>
        </w:rPr>
        <mc:AlternateContent>
          <mc:Choice Requires="wps">
            <w:drawing>
              <wp:anchor distT="0" distB="0" distL="114300" distR="114300" simplePos="0" relativeHeight="251659264" behindDoc="0" locked="0" layoutInCell="1" allowOverlap="1">
                <wp:simplePos x="0" y="0"/>
                <wp:positionH relativeFrom="column">
                  <wp:posOffset>3762375</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0ADCB45B">
                            <w:pPr>
                              <w:rPr>
                                <w:spacing w:val="-7"/>
                                <w:sz w:val="36"/>
                                <w:szCs w:val="36"/>
                              </w:rPr>
                            </w:pPr>
                            <w:r>
                              <w:rPr>
                                <w:spacing w:val="-7"/>
                                <w:sz w:val="36"/>
                                <w:szCs w:val="36"/>
                              </w:rPr>
                              <w:t>BSZN-</w:t>
                            </w:r>
                            <w:r>
                              <w:rPr>
                                <w:rFonts w:hint="eastAsia"/>
                                <w:spacing w:val="-7"/>
                                <w:sz w:val="36"/>
                                <w:szCs w:val="36"/>
                              </w:rPr>
                              <w:t>1100258002</w:t>
                            </w:r>
                          </w:p>
                          <w:p w14:paraId="21688AF6">
                            <w:pPr>
                              <w:rPr>
                                <w:rFonts w:ascii="黑体" w:eastAsia="黑体"/>
                                <w:color w:val="FF0000"/>
                                <w:spacing w:val="-6"/>
                                <w:szCs w:val="21"/>
                              </w:rPr>
                            </w:pPr>
                          </w:p>
                        </w:txbxContent>
                      </wps:txbx>
                      <wps:bodyPr upright="1"/>
                    </wps:wsp>
                  </a:graphicData>
                </a:graphic>
              </wp:anchor>
            </w:drawing>
          </mc:Choice>
          <mc:Fallback>
            <w:pict>
              <v:shape id="文本框 3" o:spid="_x0000_s1026" o:spt="202" type="#_x0000_t202" style="position:absolute;left:0pt;margin-left:296.25pt;margin-top:25.2pt;height:56.5pt;width:166.95pt;z-index:251659264;mso-width-relative:page;mso-height-relative:page;" fillcolor="#FFFFFF" filled="t" stroked="f" coordsize="21600,21600" o:gfxdata="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FMP9wdcAAAAKAQAADwAAAAAAAAABACAAAAAiAAAAZHJzL2Rvd25yZXYu&#10;eG1sUEsBAhQAFAAAAAgAh07iQDunJd3DAQAAdwMAAA4AAAAAAAAAAQAgAAAAJgEAAGRycy9lMm9E&#10;b2MueG1sUEsFBgAAAAAGAAYAWQEAAFsFAAAAAA==&#10;">
                <v:fill on="t" focussize="0,0"/>
                <v:stroke on="f"/>
                <v:imagedata o:title=""/>
                <o:lock v:ext="edit" aspectratio="f"/>
                <v:textbox>
                  <w:txbxContent>
                    <w:p w14:paraId="0ADCB45B">
                      <w:pPr>
                        <w:rPr>
                          <w:spacing w:val="-7"/>
                          <w:sz w:val="36"/>
                          <w:szCs w:val="36"/>
                        </w:rPr>
                      </w:pPr>
                      <w:r>
                        <w:rPr>
                          <w:spacing w:val="-7"/>
                          <w:sz w:val="36"/>
                          <w:szCs w:val="36"/>
                        </w:rPr>
                        <w:t>BSZN-</w:t>
                      </w:r>
                      <w:r>
                        <w:rPr>
                          <w:rFonts w:hint="eastAsia"/>
                          <w:spacing w:val="-7"/>
                          <w:sz w:val="36"/>
                          <w:szCs w:val="36"/>
                        </w:rPr>
                        <w:t>1100258002</w:t>
                      </w:r>
                    </w:p>
                    <w:p w14:paraId="21688AF6">
                      <w:pPr>
                        <w:rPr>
                          <w:rFonts w:ascii="黑体" w:eastAsia="黑体"/>
                          <w:color w:val="FF0000"/>
                          <w:spacing w:val="-6"/>
                          <w:szCs w:val="21"/>
                        </w:rPr>
                      </w:pPr>
                    </w:p>
                  </w:txbxContent>
                </v:textbox>
              </v:shape>
            </w:pict>
          </mc:Fallback>
        </mc:AlternateContent>
      </w:r>
      <w:r>
        <w:rPr>
          <w:sz w:val="44"/>
          <w:szCs w:val="44"/>
        </w:rPr>
        <w:pict>
          <v:shape id="_x0000_s1582" o:spid="_x0000_s1582" o:spt="136" type="#_x0000_t136" style="position:absolute;left:0pt;margin-left:-0.65pt;margin-top:0.7pt;height:42.5pt;width:127.55pt;z-index:251660288;mso-width-relative:page;mso-height-relative:page;" fillcolor="#969696" filled="t" coordsize="21600,21600">
            <v:path/>
            <v:fill on="t" focussize="0,0"/>
            <v:stroke/>
            <v:imagedata o:title=""/>
            <o:lock v:ext="edit" text="f"/>
            <v:textpath on="t" fitshape="t" fitpath="t" trim="t" xscale="f" string="BSZN" style="font-family:方正小标宋简体;font-size:36pt;font-weight:bold;v-text-align:center;"/>
            <v:shadow on="t" color="#000000" offset="2pt,-2pt" offset2="-8pt,8pt"/>
          </v:shape>
        </w:pict>
      </w:r>
    </w:p>
    <w:p w14:paraId="4E01A129">
      <w:pPr>
        <w:keepNext w:val="0"/>
        <w:keepLines w:val="0"/>
        <w:pageBreakBefore w:val="0"/>
        <w:wordWrap/>
        <w:topLinePunct w:val="0"/>
        <w:bidi w:val="0"/>
        <w:spacing w:line="480" w:lineRule="exact"/>
        <w:rPr>
          <w:sz w:val="44"/>
          <w:szCs w:val="44"/>
        </w:rPr>
      </w:pPr>
    </w:p>
    <w:p w14:paraId="597858BA">
      <w:pPr>
        <w:keepNext w:val="0"/>
        <w:keepLines w:val="0"/>
        <w:pageBreakBefore w:val="0"/>
        <w:wordWrap/>
        <w:topLinePunct w:val="0"/>
        <w:bidi w:val="0"/>
        <w:spacing w:line="480" w:lineRule="exact"/>
        <w:rPr>
          <w:sz w:val="44"/>
          <w:szCs w:val="44"/>
        </w:rPr>
      </w:pPr>
    </w:p>
    <w:p w14:paraId="1EC24EAC">
      <w:pPr>
        <w:keepNext w:val="0"/>
        <w:keepLines w:val="0"/>
        <w:pageBreakBefore w:val="0"/>
        <w:wordWrap/>
        <w:topLinePunct w:val="0"/>
        <w:bidi w:val="0"/>
        <w:spacing w:line="480" w:lineRule="exact"/>
        <w:rPr>
          <w:sz w:val="44"/>
          <w:szCs w:val="44"/>
        </w:rPr>
      </w:pPr>
    </w:p>
    <w:p w14:paraId="0DB2F05D">
      <w:pPr>
        <w:keepNext w:val="0"/>
        <w:keepLines w:val="0"/>
        <w:pageBreakBefore w:val="0"/>
        <w:wordWrap/>
        <w:topLinePunct w:val="0"/>
        <w:bidi w:val="0"/>
        <w:spacing w:line="480" w:lineRule="exact"/>
        <w:rPr>
          <w:sz w:val="44"/>
          <w:szCs w:val="44"/>
        </w:rPr>
      </w:pPr>
    </w:p>
    <w:p w14:paraId="31519C8C">
      <w:pPr>
        <w:keepNext w:val="0"/>
        <w:keepLines w:val="0"/>
        <w:pageBreakBefore w:val="0"/>
        <w:wordWrap/>
        <w:topLinePunct w:val="0"/>
        <w:bidi w:val="0"/>
        <w:spacing w:line="480" w:lineRule="exact"/>
        <w:rPr>
          <w:sz w:val="44"/>
          <w:szCs w:val="44"/>
        </w:rPr>
      </w:pPr>
    </w:p>
    <w:p w14:paraId="38AD946E">
      <w:pPr>
        <w:keepNext w:val="0"/>
        <w:keepLines w:val="0"/>
        <w:pageBreakBefore w:val="0"/>
        <w:tabs>
          <w:tab w:val="left" w:pos="3135"/>
        </w:tabs>
        <w:wordWrap/>
        <w:topLinePunct w:val="0"/>
        <w:bidi w:val="0"/>
        <w:spacing w:line="480" w:lineRule="exact"/>
        <w:jc w:val="center"/>
        <w:rPr>
          <w:rFonts w:hint="eastAsia" w:ascii="方正小标宋简体" w:hAnsi="方正小标宋简体" w:eastAsia="方正小标宋简体" w:cs="方正小标宋简体"/>
          <w:b/>
          <w:sz w:val="36"/>
          <w:szCs w:val="36"/>
        </w:rPr>
      </w:pPr>
    </w:p>
    <w:p w14:paraId="4AAAB91F">
      <w:pPr>
        <w:keepNext w:val="0"/>
        <w:keepLines w:val="0"/>
        <w:pageBreakBefore w:val="0"/>
        <w:tabs>
          <w:tab w:val="left" w:pos="1370"/>
          <w:tab w:val="left" w:pos="1830"/>
        </w:tabs>
        <w:wordWrap/>
        <w:topLinePunct w:val="0"/>
        <w:bidi w:val="0"/>
        <w:spacing w:line="480" w:lineRule="exact"/>
        <w:rPr>
          <w:rFonts w:hint="eastAsia" w:ascii="方正小标宋简体" w:hAnsi="方正小标宋简体" w:eastAsia="方正小标宋简体" w:cs="方正小标宋简体"/>
          <w:b/>
          <w:sz w:val="36"/>
          <w:szCs w:val="36"/>
        </w:rPr>
      </w:pPr>
      <w:r>
        <w:rPr>
          <w:rFonts w:hint="eastAsia" w:ascii="方正小标宋简体" w:hAnsi="方正小标宋简体" w:eastAsia="方正小标宋简体" w:cs="方正小标宋简体"/>
          <w:b/>
          <w:sz w:val="36"/>
          <w:szCs w:val="36"/>
        </w:rPr>
        <w:tab/>
      </w:r>
      <w:r>
        <w:rPr>
          <w:rFonts w:hint="eastAsia" w:ascii="方正小标宋简体" w:hAnsi="方正小标宋简体" w:eastAsia="方正小标宋简体" w:cs="方正小标宋简体"/>
          <w:b/>
          <w:sz w:val="36"/>
          <w:szCs w:val="36"/>
        </w:rPr>
        <w:tab/>
      </w:r>
    </w:p>
    <w:p w14:paraId="44293310">
      <w:pPr>
        <w:keepNext w:val="0"/>
        <w:keepLines w:val="0"/>
        <w:pageBreakBefore w:val="0"/>
        <w:widowControl w:val="0"/>
        <w:kinsoku/>
        <w:wordWrap/>
        <w:overflowPunct/>
        <w:topLinePunct w:val="0"/>
        <w:autoSpaceDE/>
        <w:autoSpaceDN/>
        <w:bidi w:val="0"/>
        <w:adjustRightInd w:val="0"/>
        <w:snapToGrid w:val="0"/>
        <w:spacing w:line="760" w:lineRule="exact"/>
        <w:jc w:val="center"/>
        <w:textAlignment w:val="auto"/>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公路建筑控制区内埋设管线、电缆等</w:t>
      </w:r>
    </w:p>
    <w:p w14:paraId="731358C2">
      <w:pPr>
        <w:jc w:val="center"/>
        <w:rPr>
          <w:rFonts w:hint="eastAsia" w:eastAsia="方正小标宋简体"/>
          <w:lang w:eastAsia="zh-CN"/>
        </w:rPr>
      </w:pPr>
      <w:r>
        <w:rPr>
          <w:rFonts w:hint="eastAsia" w:ascii="方正小标宋简体" w:hAnsi="方正小标宋简体" w:eastAsia="方正小标宋简体" w:cs="方正小标宋简体"/>
          <w:sz w:val="52"/>
          <w:szCs w:val="52"/>
        </w:rPr>
        <w:t>设施许可办事指南</w:t>
      </w:r>
    </w:p>
    <w:p w14:paraId="6446E0ED">
      <w:pPr>
        <w:keepNext w:val="0"/>
        <w:keepLines w:val="0"/>
        <w:pageBreakBefore w:val="0"/>
        <w:widowControl w:val="0"/>
        <w:kinsoku/>
        <w:wordWrap/>
        <w:overflowPunct/>
        <w:topLinePunct w:val="0"/>
        <w:autoSpaceDE/>
        <w:autoSpaceDN/>
        <w:bidi w:val="0"/>
        <w:adjustRightInd w:val="0"/>
        <w:snapToGrid w:val="0"/>
        <w:spacing w:line="760" w:lineRule="exact"/>
        <w:jc w:val="center"/>
        <w:textAlignment w:val="auto"/>
        <w:rPr>
          <w:rFonts w:hint="eastAsia" w:ascii="方正小标宋简体" w:hAnsi="方正小标宋简体" w:eastAsia="方正小标宋简体" w:cs="方正小标宋简体"/>
          <w:sz w:val="52"/>
          <w:szCs w:val="52"/>
        </w:rPr>
      </w:pPr>
    </w:p>
    <w:p w14:paraId="270FA3D3">
      <w:pPr>
        <w:keepNext w:val="0"/>
        <w:keepLines w:val="0"/>
        <w:pageBreakBefore w:val="0"/>
        <w:wordWrap/>
        <w:topLinePunct w:val="0"/>
        <w:bidi w:val="0"/>
        <w:spacing w:line="480" w:lineRule="exact"/>
        <w:jc w:val="center"/>
        <w:rPr>
          <w:rFonts w:ascii="黑体" w:hAnsi="黑体" w:eastAsia="黑体"/>
          <w:szCs w:val="21"/>
        </w:rPr>
      </w:pPr>
    </w:p>
    <w:p w14:paraId="5EF5B667">
      <w:pPr>
        <w:keepNext w:val="0"/>
        <w:keepLines w:val="0"/>
        <w:pageBreakBefore w:val="0"/>
        <w:wordWrap/>
        <w:topLinePunct w:val="0"/>
        <w:bidi w:val="0"/>
        <w:spacing w:line="480" w:lineRule="exact"/>
        <w:jc w:val="center"/>
        <w:rPr>
          <w:rFonts w:ascii="黑体" w:hAnsi="黑体" w:eastAsia="黑体"/>
          <w:szCs w:val="21"/>
        </w:rPr>
      </w:pPr>
    </w:p>
    <w:p w14:paraId="4CBE00C7">
      <w:pPr>
        <w:keepNext w:val="0"/>
        <w:keepLines w:val="0"/>
        <w:pageBreakBefore w:val="0"/>
        <w:wordWrap/>
        <w:topLinePunct w:val="0"/>
        <w:bidi w:val="0"/>
        <w:spacing w:line="480" w:lineRule="exact"/>
        <w:jc w:val="both"/>
        <w:rPr>
          <w:rFonts w:ascii="黑体" w:hAnsi="黑体" w:eastAsia="黑体"/>
          <w:szCs w:val="21"/>
        </w:rPr>
      </w:pPr>
    </w:p>
    <w:p w14:paraId="10D2895E">
      <w:pPr>
        <w:keepNext w:val="0"/>
        <w:keepLines w:val="0"/>
        <w:pageBreakBefore w:val="0"/>
        <w:wordWrap/>
        <w:topLinePunct w:val="0"/>
        <w:bidi w:val="0"/>
        <w:spacing w:line="480" w:lineRule="exact"/>
        <w:jc w:val="center"/>
        <w:rPr>
          <w:rFonts w:ascii="黑体" w:hAnsi="黑体" w:eastAsia="黑体"/>
          <w:szCs w:val="21"/>
        </w:rPr>
      </w:pPr>
    </w:p>
    <w:p w14:paraId="67739DCF">
      <w:pPr>
        <w:keepNext w:val="0"/>
        <w:keepLines w:val="0"/>
        <w:pageBreakBefore w:val="0"/>
        <w:wordWrap/>
        <w:topLinePunct w:val="0"/>
        <w:bidi w:val="0"/>
        <w:spacing w:line="480" w:lineRule="exact"/>
        <w:jc w:val="center"/>
        <w:rPr>
          <w:rFonts w:ascii="黑体" w:hAnsi="黑体" w:eastAsia="黑体"/>
          <w:szCs w:val="21"/>
        </w:rPr>
      </w:pPr>
    </w:p>
    <w:p w14:paraId="30743532">
      <w:pPr>
        <w:keepNext w:val="0"/>
        <w:keepLines w:val="0"/>
        <w:pageBreakBefore w:val="0"/>
        <w:wordWrap/>
        <w:topLinePunct w:val="0"/>
        <w:bidi w:val="0"/>
        <w:spacing w:line="480" w:lineRule="exact"/>
        <w:jc w:val="center"/>
        <w:rPr>
          <w:rFonts w:ascii="黑体" w:hAnsi="黑体" w:eastAsia="黑体"/>
          <w:szCs w:val="21"/>
        </w:rPr>
      </w:pPr>
    </w:p>
    <w:p w14:paraId="360CEB61">
      <w:pPr>
        <w:keepNext w:val="0"/>
        <w:keepLines w:val="0"/>
        <w:pageBreakBefore w:val="0"/>
        <w:wordWrap/>
        <w:topLinePunct w:val="0"/>
        <w:bidi w:val="0"/>
        <w:spacing w:line="480" w:lineRule="exact"/>
        <w:jc w:val="both"/>
        <w:rPr>
          <w:rFonts w:ascii="黑体" w:hAnsi="黑体" w:eastAsia="黑体"/>
          <w:szCs w:val="21"/>
        </w:rPr>
      </w:pPr>
    </w:p>
    <w:p w14:paraId="4B60081E">
      <w:pPr>
        <w:keepNext w:val="0"/>
        <w:keepLines w:val="0"/>
        <w:pageBreakBefore w:val="0"/>
        <w:wordWrap/>
        <w:topLinePunct w:val="0"/>
        <w:bidi w:val="0"/>
        <w:spacing w:line="480" w:lineRule="exact"/>
        <w:jc w:val="center"/>
        <w:rPr>
          <w:rFonts w:ascii="黑体" w:hAnsi="黑体" w:eastAsia="黑体"/>
          <w:szCs w:val="21"/>
        </w:rPr>
      </w:pPr>
    </w:p>
    <w:p w14:paraId="40C3F5C5">
      <w:pPr>
        <w:keepNext w:val="0"/>
        <w:keepLines w:val="0"/>
        <w:pageBreakBefore w:val="0"/>
        <w:wordWrap/>
        <w:topLinePunct w:val="0"/>
        <w:bidi w:val="0"/>
        <w:spacing w:line="480" w:lineRule="exact"/>
        <w:jc w:val="both"/>
        <w:rPr>
          <w:rFonts w:ascii="黑体" w:hAnsi="黑体" w:eastAsia="黑体"/>
          <w:color w:val="FF0000"/>
          <w:szCs w:val="21"/>
        </w:rPr>
      </w:pPr>
    </w:p>
    <w:p w14:paraId="1C4423C4">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0C5703CC">
      <w:pPr>
        <w:keepNext w:val="0"/>
        <w:keepLines w:val="0"/>
        <w:pageBreakBefore w:val="0"/>
        <w:wordWrap/>
        <w:topLinePunct w:val="0"/>
        <w:bidi w:val="0"/>
        <w:spacing w:line="480" w:lineRule="exact"/>
        <w:ind w:firstLine="2560" w:firstLineChars="800"/>
        <w:rPr>
          <w:sz w:val="44"/>
          <w:szCs w:val="44"/>
        </w:rPr>
        <w:sectPr>
          <w:headerReference r:id="rId5" w:type="first"/>
          <w:footerReference r:id="rId8" w:type="first"/>
          <w:headerReference r:id="rId3" w:type="default"/>
          <w:footerReference r:id="rId6" w:type="default"/>
          <w:headerReference r:id="rId4" w:type="even"/>
          <w:footerReference r:id="rId7" w:type="even"/>
          <w:pgSz w:w="11906" w:h="16838"/>
          <w:pgMar w:top="2098" w:right="1502" w:bottom="1985" w:left="1588" w:header="851" w:footer="992" w:gutter="0"/>
          <w:pgNumType w:fmt="numberInDash" w:start="1"/>
          <w:cols w:space="720" w:num="1"/>
          <w:titlePg/>
          <w:docGrid w:type="lines" w:linePitch="312" w:charSpace="0"/>
        </w:sect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p>
    <w:p w14:paraId="271C7128">
      <w:pPr>
        <w:keepNext w:val="0"/>
        <w:keepLines w:val="0"/>
        <w:pageBreakBefore w:val="0"/>
        <w:wordWrap/>
        <w:topLinePunct w:val="0"/>
        <w:autoSpaceDE/>
        <w:autoSpaceDN/>
        <w:bidi w:val="0"/>
        <w:adjustRightInd w:val="0"/>
        <w:snapToGrid w:val="0"/>
        <w:spacing w:line="480" w:lineRule="exact"/>
        <w:jc w:val="center"/>
        <w:textAlignment w:val="auto"/>
        <w:rPr>
          <w:rFonts w:hint="eastAsia" w:ascii="黑体" w:hAnsi="黑体" w:eastAsia="黑体" w:cs="黑体"/>
          <w:color w:val="auto"/>
          <w:sz w:val="36"/>
          <w:szCs w:val="36"/>
          <w:lang w:val="en-US" w:eastAsia="zh-CN"/>
        </w:rPr>
      </w:pPr>
      <w:r>
        <w:rPr>
          <w:rFonts w:hint="eastAsia" w:ascii="黑体" w:hAnsi="黑体" w:eastAsia="黑体" w:cs="黑体"/>
          <w:color w:val="auto"/>
          <w:sz w:val="36"/>
          <w:szCs w:val="36"/>
        </w:rPr>
        <w:t>公路建筑控制区内埋设管线、电缆等设施许可</w:t>
      </w:r>
      <w:r>
        <w:rPr>
          <w:rFonts w:hint="eastAsia" w:ascii="黑体" w:hAnsi="黑体" w:eastAsia="黑体" w:cs="黑体"/>
          <w:color w:val="auto"/>
          <w:sz w:val="36"/>
          <w:szCs w:val="36"/>
          <w:lang w:val="en-US" w:eastAsia="zh-CN"/>
        </w:rPr>
        <w:t>审批</w:t>
      </w:r>
    </w:p>
    <w:p w14:paraId="70901D52">
      <w:pPr>
        <w:keepNext w:val="0"/>
        <w:keepLines w:val="0"/>
        <w:pageBreakBefore w:val="0"/>
        <w:wordWrap/>
        <w:topLinePunct w:val="0"/>
        <w:autoSpaceDE/>
        <w:autoSpaceDN/>
        <w:bidi w:val="0"/>
        <w:adjustRightInd w:val="0"/>
        <w:snapToGrid w:val="0"/>
        <w:spacing w:line="480" w:lineRule="exact"/>
        <w:jc w:val="center"/>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6"/>
          <w:szCs w:val="36"/>
          <w:lang w:val="en-US" w:eastAsia="zh-CN"/>
        </w:rPr>
        <w:t>办事指南</w:t>
      </w:r>
    </w:p>
    <w:p w14:paraId="64C312EC">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一、受理范围</w:t>
      </w:r>
    </w:p>
    <w:p w14:paraId="681EEE69">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1.申请内容：公路建筑控制区内埋设管线、电缆等设施许可审批</w:t>
      </w:r>
      <w:r>
        <w:rPr>
          <w:rFonts w:hint="eastAsia" w:ascii="仿宋_GB2312" w:hAnsi="仿宋_GB2312" w:eastAsia="仿宋_GB2312" w:cs="仿宋_GB2312"/>
          <w:color w:val="auto"/>
          <w:sz w:val="32"/>
          <w:szCs w:val="32"/>
          <w:lang w:eastAsia="zh-CN"/>
        </w:rPr>
        <w:t>。</w:t>
      </w:r>
    </w:p>
    <w:p w14:paraId="19D6F750">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2．申请人范围：公民、法人或其他组织</w:t>
      </w:r>
      <w:r>
        <w:rPr>
          <w:rFonts w:hint="eastAsia" w:ascii="仿宋_GB2312" w:hAnsi="仿宋_GB2312" w:eastAsia="仿宋_GB2312" w:cs="仿宋_GB2312"/>
          <w:color w:val="auto"/>
          <w:sz w:val="32"/>
          <w:szCs w:val="32"/>
          <w:lang w:eastAsia="zh-CN"/>
        </w:rPr>
        <w:t>。</w:t>
      </w:r>
    </w:p>
    <w:p w14:paraId="61B21FF5">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auto"/>
          <w:sz w:val="32"/>
          <w:szCs w:val="32"/>
        </w:rPr>
        <w:t>3.申请条件：公路建筑控制区内埋设管线、电缆等设施</w:t>
      </w:r>
      <w:r>
        <w:rPr>
          <w:rFonts w:hint="eastAsia" w:ascii="仿宋_GB2312" w:hAnsi="仿宋_GB2312" w:eastAsia="仿宋_GB2312" w:cs="仿宋_GB2312"/>
          <w:color w:val="000000" w:themeColor="text1"/>
          <w:sz w:val="32"/>
          <w:szCs w:val="32"/>
          <w14:textFill>
            <w14:solidFill>
              <w14:schemeClr w14:val="tx1"/>
            </w14:solidFill>
          </w14:textFill>
        </w:rPr>
        <w:t>许可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z w:val="32"/>
          <w:szCs w:val="32"/>
          <w14:textFill>
            <w14:solidFill>
              <w14:schemeClr w14:val="tx1"/>
            </w14:solidFill>
          </w14:textFill>
        </w:rPr>
        <w:t>申请人应当按照《公路法》、《公路安全保护条例》规定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事先向</w:t>
      </w:r>
      <w:r>
        <w:rPr>
          <w:rFonts w:hint="eastAsia" w:ascii="仿宋_GB2312" w:hAnsi="仿宋_GB2312" w:eastAsia="仿宋_GB2312" w:cs="仿宋_GB2312"/>
          <w:color w:val="000000" w:themeColor="text1"/>
          <w:sz w:val="32"/>
          <w:szCs w:val="32"/>
          <w14:textFill>
            <w14:solidFill>
              <w14:schemeClr w14:val="tx1"/>
            </w14:solidFill>
          </w14:textFill>
        </w:rPr>
        <w:t>路政许可主体</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提交申请。</w:t>
      </w:r>
    </w:p>
    <w:p w14:paraId="3986299E">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4.不予受理的法定情形：</w:t>
      </w:r>
    </w:p>
    <w:p w14:paraId="7642EE87">
      <w:pPr>
        <w:pStyle w:val="13"/>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（1）申请事项依法不需要取得行政许可的。</w:t>
      </w:r>
    </w:p>
    <w:p w14:paraId="70B484CD">
      <w:pPr>
        <w:keepNext w:val="0"/>
        <w:keepLines w:val="0"/>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（2）申请事项依法不属于本</w:t>
      </w:r>
      <w:r>
        <w:rPr>
          <w:rFonts w:hint="eastAsia" w:ascii="仿宋_GB2312" w:hAnsi="仿宋_GB2312" w:eastAsia="仿宋_GB2312" w:cs="仿宋_GB2312"/>
          <w:color w:val="auto"/>
          <w:kern w:val="0"/>
          <w:sz w:val="32"/>
          <w:szCs w:val="32"/>
          <w:lang w:val="en-US" w:eastAsia="zh-CN"/>
        </w:rPr>
        <w:t>单位</w:t>
      </w:r>
      <w:r>
        <w:rPr>
          <w:rFonts w:hint="eastAsia" w:ascii="仿宋_GB2312" w:hAnsi="仿宋_GB2312" w:eastAsia="仿宋_GB2312" w:cs="仿宋_GB2312"/>
          <w:color w:val="auto"/>
          <w:kern w:val="0"/>
          <w:sz w:val="32"/>
          <w:szCs w:val="32"/>
        </w:rPr>
        <w:t>职权范围的。</w:t>
      </w:r>
    </w:p>
    <w:p w14:paraId="2CA4BFA6">
      <w:pPr>
        <w:keepNext w:val="0"/>
        <w:keepLines w:val="0"/>
        <w:pageBreakBefore w:val="0"/>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（3）申请材料不齐全或者不符合法定形式的。</w:t>
      </w:r>
    </w:p>
    <w:p w14:paraId="468D1BB2">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303CE061">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 xml:space="preserve">《中华人民共和国公路法》第五十六条 除公路防护、养护需要的以外，禁止在公路两侧的建筑控制区内修建建筑物和地面构筑物；需要在建筑控制区内埋设管线、电缆等设施的，应当事先经县级以上地方人民政府交通主管部门批准。 </w:t>
      </w:r>
    </w:p>
    <w:p w14:paraId="57189ABD">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32"/>
          <w:szCs w:val="32"/>
          <w:shd w:val="clear" w:fill="FFFFFF"/>
          <w14:textFill>
            <w14:solidFill>
              <w14:schemeClr w14:val="tx1"/>
            </w14:solidFill>
          </w14:textFill>
        </w:rPr>
        <w:t>《公路安全保护条例》第二十七条　进行下列涉路施工活动，建设单位应当向公路管理机构提出申请：（七）在公路建筑控制区内埋设管道、电缆等设施。</w:t>
      </w:r>
    </w:p>
    <w:p w14:paraId="77BD3FD8">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olor w:val="auto"/>
          <w:sz w:val="32"/>
          <w:szCs w:val="32"/>
        </w:rPr>
      </w:pPr>
      <w:r>
        <w:rPr>
          <w:rFonts w:hint="eastAsia" w:ascii="黑体" w:hAnsi="黑体" w:eastAsia="黑体"/>
          <w:color w:val="auto"/>
          <w:sz w:val="32"/>
          <w:szCs w:val="32"/>
        </w:rPr>
        <w:t>三、实施机关</w:t>
      </w:r>
    </w:p>
    <w:p w14:paraId="4E0B797F">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223D00B8">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四、许可条件</w:t>
      </w:r>
    </w:p>
    <w:p w14:paraId="256872CB">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28F08986">
      <w:pPr>
        <w:pStyle w:val="13"/>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1.申请事项依法需要取得行政许可的。</w:t>
      </w:r>
    </w:p>
    <w:p w14:paraId="62440050">
      <w:pPr>
        <w:pStyle w:val="13"/>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2.申请事项依法属于本</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职权范围的。</w:t>
      </w:r>
    </w:p>
    <w:p w14:paraId="5038506C">
      <w:pPr>
        <w:pStyle w:val="13"/>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3.申请材料齐全或者符合法定形式的。</w:t>
      </w:r>
    </w:p>
    <w:p w14:paraId="1027ED1A">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291FFFD1">
      <w:pPr>
        <w:pStyle w:val="13"/>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1.申请事项依法不需要取得行政许可的。</w:t>
      </w:r>
    </w:p>
    <w:p w14:paraId="3E357566">
      <w:pPr>
        <w:pStyle w:val="13"/>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2.申请事项依法不属于本</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职权范围的。</w:t>
      </w:r>
    </w:p>
    <w:p w14:paraId="209D7F86">
      <w:pPr>
        <w:pStyle w:val="13"/>
        <w:keepNext w:val="0"/>
        <w:keepLines w:val="0"/>
        <w:pageBreakBefore w:val="0"/>
        <w:shd w:val="clear" w:color="auto" w:fill="FFFFFF"/>
        <w:kinsoku/>
        <w:wordWrap/>
        <w:overflowPunct/>
        <w:topLinePunct w:val="0"/>
        <w:autoSpaceDE/>
        <w:autoSpaceDN/>
        <w:bidi w:val="0"/>
        <w:spacing w:line="560" w:lineRule="exact"/>
        <w:ind w:firstLine="640" w:firstLineChars="200"/>
        <w:jc w:val="both"/>
        <w:textAlignment w:val="auto"/>
        <w:rPr>
          <w:color w:val="auto"/>
          <w:sz w:val="32"/>
          <w:szCs w:val="32"/>
        </w:rPr>
      </w:pPr>
      <w:r>
        <w:rPr>
          <w:rFonts w:hint="eastAsia" w:ascii="仿宋_GB2312" w:hAnsi="仿宋_GB2312" w:eastAsia="仿宋_GB2312" w:cs="仿宋_GB2312"/>
          <w:color w:val="auto"/>
          <w:sz w:val="32"/>
          <w:szCs w:val="32"/>
        </w:rPr>
        <w:t>3.申请材料不齐全或者不符合法定形式的。</w:t>
      </w:r>
    </w:p>
    <w:p w14:paraId="0EBE84AC">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宋体" w:hAnsi="宋体"/>
          <w:color w:val="auto"/>
          <w:sz w:val="32"/>
          <w:szCs w:val="32"/>
        </w:rPr>
      </w:pPr>
      <w:r>
        <w:rPr>
          <w:rFonts w:hint="eastAsia" w:ascii="黑体" w:hAnsi="黑体" w:eastAsia="黑体"/>
          <w:color w:val="auto"/>
          <w:sz w:val="32"/>
          <w:szCs w:val="32"/>
        </w:rPr>
        <w:t>五、许可数量</w:t>
      </w:r>
    </w:p>
    <w:p w14:paraId="399B02DC">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无数量限制。</w:t>
      </w:r>
    </w:p>
    <w:p w14:paraId="2EF75F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62CA071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7A771BA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31E6A33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098F699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4D22CF1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4BEE2DA6">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ascii="黑体" w:hAnsi="黑体" w:eastAsia="黑体"/>
          <w:color w:val="auto"/>
          <w:sz w:val="32"/>
          <w:szCs w:val="32"/>
        </w:rPr>
      </w:pPr>
      <w:r>
        <w:rPr>
          <w:rFonts w:hint="eastAsia" w:ascii="黑体" w:hAnsi="黑体" w:eastAsia="黑体"/>
          <w:color w:val="auto"/>
          <w:sz w:val="32"/>
          <w:szCs w:val="32"/>
        </w:rPr>
        <w:t>七、申请材料</w:t>
      </w:r>
    </w:p>
    <w:p w14:paraId="289E54DA">
      <w:pPr>
        <w:keepNext w:val="0"/>
        <w:keepLines w:val="0"/>
        <w:pageBreakBefore w:val="0"/>
        <w:wordWrap/>
        <w:topLinePunct w:val="0"/>
        <w:autoSpaceDE/>
        <w:autoSpaceDN/>
        <w:bidi w:val="0"/>
        <w:adjustRightInd w:val="0"/>
        <w:snapToGrid w:val="0"/>
        <w:spacing w:line="480" w:lineRule="exact"/>
        <w:jc w:val="center"/>
        <w:textAlignment w:val="auto"/>
        <w:rPr>
          <w:color w:val="auto"/>
          <w:sz w:val="30"/>
          <w:szCs w:val="30"/>
        </w:rPr>
      </w:pPr>
      <w:r>
        <w:rPr>
          <w:rFonts w:hint="eastAsia" w:ascii="仿宋_GB2312" w:hAnsi="仿宋_GB2312" w:eastAsia="仿宋_GB2312" w:cs="仿宋_GB2312"/>
          <w:color w:val="auto"/>
          <w:sz w:val="32"/>
          <w:szCs w:val="32"/>
        </w:rPr>
        <w:t>公路建筑控制区内埋设管线、电缆等设施许可审批申请材料</w:t>
      </w:r>
    </w:p>
    <w:tbl>
      <w:tblPr>
        <w:tblStyle w:val="15"/>
        <w:tblW w:w="9157" w:type="dxa"/>
        <w:tblInd w:w="10" w:type="dxa"/>
        <w:tblLayout w:type="fixed"/>
        <w:tblCellMar>
          <w:top w:w="0" w:type="dxa"/>
          <w:left w:w="0" w:type="dxa"/>
          <w:bottom w:w="0" w:type="dxa"/>
          <w:right w:w="0" w:type="dxa"/>
        </w:tblCellMar>
      </w:tblPr>
      <w:tblGrid>
        <w:gridCol w:w="590"/>
        <w:gridCol w:w="5267"/>
        <w:gridCol w:w="1170"/>
        <w:gridCol w:w="915"/>
        <w:gridCol w:w="1215"/>
      </w:tblGrid>
      <w:tr w14:paraId="1A629644">
        <w:tblPrEx>
          <w:tblCellMar>
            <w:top w:w="0" w:type="dxa"/>
            <w:left w:w="0" w:type="dxa"/>
            <w:bottom w:w="0" w:type="dxa"/>
            <w:right w:w="0" w:type="dxa"/>
          </w:tblCellMar>
        </w:tblPrEx>
        <w:trPr>
          <w:trHeight w:val="526" w:hRule="exact"/>
        </w:trPr>
        <w:tc>
          <w:tcPr>
            <w:tcW w:w="590" w:type="dxa"/>
            <w:tcBorders>
              <w:top w:val="single" w:color="000000" w:sz="8" w:space="0"/>
              <w:left w:val="single" w:color="000000" w:sz="8" w:space="0"/>
              <w:bottom w:val="single" w:color="000000" w:sz="8" w:space="0"/>
              <w:right w:val="single" w:color="000000" w:sz="4" w:space="0"/>
            </w:tcBorders>
            <w:vAlign w:val="center"/>
          </w:tcPr>
          <w:p w14:paraId="5789FB22">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序号</w:t>
            </w:r>
          </w:p>
        </w:tc>
        <w:tc>
          <w:tcPr>
            <w:tcW w:w="5267" w:type="dxa"/>
            <w:tcBorders>
              <w:top w:val="single" w:color="000000" w:sz="8" w:space="0"/>
              <w:left w:val="single" w:color="000000" w:sz="4" w:space="0"/>
              <w:bottom w:val="single" w:color="000000" w:sz="8" w:space="0"/>
              <w:right w:val="single" w:color="000000" w:sz="4" w:space="0"/>
            </w:tcBorders>
            <w:vAlign w:val="center"/>
          </w:tcPr>
          <w:p w14:paraId="584676A1">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材料名称</w:t>
            </w:r>
          </w:p>
        </w:tc>
        <w:tc>
          <w:tcPr>
            <w:tcW w:w="1170" w:type="dxa"/>
            <w:tcBorders>
              <w:top w:val="single" w:color="000000" w:sz="8" w:space="0"/>
              <w:left w:val="single" w:color="000000" w:sz="4" w:space="0"/>
              <w:bottom w:val="single" w:color="000000" w:sz="8" w:space="0"/>
              <w:right w:val="single" w:color="000000" w:sz="4" w:space="0"/>
            </w:tcBorders>
            <w:vAlign w:val="center"/>
          </w:tcPr>
          <w:p w14:paraId="4CF616C0">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材料形式</w:t>
            </w:r>
          </w:p>
        </w:tc>
        <w:tc>
          <w:tcPr>
            <w:tcW w:w="915" w:type="dxa"/>
            <w:tcBorders>
              <w:top w:val="single" w:color="000000" w:sz="8" w:space="0"/>
              <w:left w:val="single" w:color="000000" w:sz="4" w:space="0"/>
              <w:bottom w:val="single" w:color="000000" w:sz="8" w:space="0"/>
              <w:right w:val="single" w:color="000000" w:sz="4" w:space="0"/>
            </w:tcBorders>
            <w:vAlign w:val="center"/>
          </w:tcPr>
          <w:p w14:paraId="06398371">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份数</w:t>
            </w:r>
          </w:p>
        </w:tc>
        <w:tc>
          <w:tcPr>
            <w:tcW w:w="1215" w:type="dxa"/>
            <w:tcBorders>
              <w:top w:val="single" w:color="000000" w:sz="8" w:space="0"/>
              <w:left w:val="single" w:color="000000" w:sz="4" w:space="0"/>
              <w:bottom w:val="single" w:color="000000" w:sz="8" w:space="0"/>
              <w:right w:val="single" w:color="000000" w:sz="8" w:space="0"/>
            </w:tcBorders>
            <w:vAlign w:val="center"/>
          </w:tcPr>
          <w:p w14:paraId="7421ED42">
            <w:pPr>
              <w:pStyle w:val="33"/>
              <w:keepNext w:val="0"/>
              <w:keepLines w:val="0"/>
              <w:pageBreakBefore w:val="0"/>
              <w:kinsoku w:val="0"/>
              <w:wordWrap/>
              <w:overflowPunct w:val="0"/>
              <w:topLinePunct w:val="0"/>
              <w:bidi w:val="0"/>
              <w:spacing w:line="480" w:lineRule="exact"/>
              <w:ind w:left="4"/>
              <w:jc w:val="center"/>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其他</w:t>
            </w:r>
            <w:r>
              <w:rPr>
                <w:rFonts w:hint="eastAsia" w:ascii="仿宋_GB2312" w:hAnsi="仿宋_GB2312" w:eastAsia="仿宋_GB2312" w:cs="仿宋_GB2312"/>
                <w:sz w:val="24"/>
                <w:szCs w:val="24"/>
              </w:rPr>
              <w:t>要求</w:t>
            </w:r>
          </w:p>
        </w:tc>
      </w:tr>
      <w:tr w14:paraId="2746F8F9">
        <w:tblPrEx>
          <w:tblCellMar>
            <w:top w:w="0" w:type="dxa"/>
            <w:left w:w="0" w:type="dxa"/>
            <w:bottom w:w="0" w:type="dxa"/>
            <w:right w:w="0" w:type="dxa"/>
          </w:tblCellMar>
        </w:tblPrEx>
        <w:trPr>
          <w:trHeight w:val="587" w:hRule="exact"/>
        </w:trPr>
        <w:tc>
          <w:tcPr>
            <w:tcW w:w="590" w:type="dxa"/>
            <w:tcBorders>
              <w:top w:val="single" w:color="000000" w:sz="8" w:space="0"/>
              <w:left w:val="single" w:color="000000" w:sz="8" w:space="0"/>
              <w:bottom w:val="single" w:color="000000" w:sz="4" w:space="0"/>
              <w:right w:val="single" w:color="000000" w:sz="4" w:space="0"/>
            </w:tcBorders>
            <w:vAlign w:val="top"/>
          </w:tcPr>
          <w:p w14:paraId="3BB55A7B">
            <w:pPr>
              <w:pStyle w:val="33"/>
              <w:keepNext w:val="0"/>
              <w:keepLines w:val="0"/>
              <w:pageBreakBefore w:val="0"/>
              <w:kinsoku w:val="0"/>
              <w:wordWrap/>
              <w:overflowPunct w:val="0"/>
              <w:topLinePunct w:val="0"/>
              <w:bidi w:val="0"/>
              <w:spacing w:line="480" w:lineRule="exact"/>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1</w:t>
            </w:r>
          </w:p>
        </w:tc>
        <w:tc>
          <w:tcPr>
            <w:tcW w:w="5267" w:type="dxa"/>
            <w:tcBorders>
              <w:top w:val="single" w:color="000000" w:sz="8" w:space="0"/>
              <w:left w:val="single" w:color="000000" w:sz="4" w:space="0"/>
              <w:bottom w:val="single" w:color="000000" w:sz="4" w:space="0"/>
              <w:right w:val="single" w:color="000000" w:sz="4" w:space="0"/>
            </w:tcBorders>
            <w:vAlign w:val="center"/>
          </w:tcPr>
          <w:p w14:paraId="2C4DE85F">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交通行政许可申请书</w:t>
            </w:r>
          </w:p>
        </w:tc>
        <w:tc>
          <w:tcPr>
            <w:tcW w:w="1170" w:type="dxa"/>
            <w:tcBorders>
              <w:top w:val="single" w:color="000000" w:sz="8" w:space="0"/>
              <w:left w:val="single" w:color="000000" w:sz="4" w:space="0"/>
              <w:bottom w:val="single" w:color="000000" w:sz="4" w:space="0"/>
              <w:right w:val="single" w:color="000000" w:sz="4" w:space="0"/>
            </w:tcBorders>
            <w:vAlign w:val="center"/>
          </w:tcPr>
          <w:p w14:paraId="724CFC7B">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原件</w:t>
            </w:r>
          </w:p>
        </w:tc>
        <w:tc>
          <w:tcPr>
            <w:tcW w:w="915" w:type="dxa"/>
            <w:tcBorders>
              <w:top w:val="single" w:color="000000" w:sz="8" w:space="0"/>
              <w:left w:val="single" w:color="000000" w:sz="4" w:space="0"/>
              <w:bottom w:val="single" w:color="000000" w:sz="4" w:space="0"/>
              <w:right w:val="single" w:color="000000" w:sz="4" w:space="0"/>
            </w:tcBorders>
            <w:vAlign w:val="center"/>
          </w:tcPr>
          <w:p w14:paraId="3537DCC6">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lang w:val="en-US" w:eastAsia="zh-CN"/>
              </w:rPr>
              <w:t>2</w:t>
            </w:r>
            <w:r>
              <w:rPr>
                <w:rFonts w:hint="eastAsia" w:ascii="仿宋_GB2312" w:hAnsi="仿宋_GB2312" w:eastAsia="仿宋_GB2312" w:cs="仿宋_GB2312"/>
                <w:spacing w:val="-16"/>
                <w:sz w:val="24"/>
                <w:szCs w:val="24"/>
              </w:rPr>
              <w:t>份</w:t>
            </w:r>
          </w:p>
        </w:tc>
        <w:tc>
          <w:tcPr>
            <w:tcW w:w="1215" w:type="dxa"/>
            <w:vMerge w:val="restart"/>
            <w:tcBorders>
              <w:top w:val="single" w:color="000000" w:sz="8" w:space="0"/>
              <w:left w:val="single" w:color="000000" w:sz="4" w:space="0"/>
              <w:bottom w:val="single" w:color="000000" w:sz="8" w:space="0"/>
              <w:right w:val="single" w:color="000000" w:sz="8" w:space="0"/>
            </w:tcBorders>
            <w:vAlign w:val="center"/>
          </w:tcPr>
          <w:p w14:paraId="0E31F90C">
            <w:pPr>
              <w:pStyle w:val="33"/>
              <w:keepNext w:val="0"/>
              <w:keepLines w:val="0"/>
              <w:pageBreakBefore w:val="0"/>
              <w:kinsoku w:val="0"/>
              <w:wordWrap/>
              <w:overflowPunct w:val="0"/>
              <w:topLinePunct w:val="0"/>
              <w:bidi w:val="0"/>
              <w:spacing w:line="480" w:lineRule="exact"/>
              <w:ind w:left="102"/>
              <w:jc w:val="center"/>
              <w:rPr>
                <w:rFonts w:hint="eastAsia" w:ascii="仿宋_GB2312" w:hAnsi="仿宋_GB2312" w:eastAsia="仿宋_GB2312" w:cs="仿宋_GB2312"/>
                <w:sz w:val="24"/>
                <w:szCs w:val="24"/>
              </w:rPr>
            </w:pPr>
          </w:p>
        </w:tc>
      </w:tr>
      <w:tr w14:paraId="41679181">
        <w:tblPrEx>
          <w:tblCellMar>
            <w:top w:w="0" w:type="dxa"/>
            <w:left w:w="0" w:type="dxa"/>
            <w:bottom w:w="0" w:type="dxa"/>
            <w:right w:w="0" w:type="dxa"/>
          </w:tblCellMar>
        </w:tblPrEx>
        <w:trPr>
          <w:trHeight w:val="624" w:hRule="exact"/>
        </w:trPr>
        <w:tc>
          <w:tcPr>
            <w:tcW w:w="590" w:type="dxa"/>
            <w:tcBorders>
              <w:top w:val="single" w:color="000000" w:sz="4" w:space="0"/>
              <w:left w:val="single" w:color="000000" w:sz="8" w:space="0"/>
              <w:bottom w:val="single" w:color="000000" w:sz="4" w:space="0"/>
              <w:right w:val="single" w:color="000000" w:sz="4" w:space="0"/>
            </w:tcBorders>
            <w:vAlign w:val="top"/>
          </w:tcPr>
          <w:p w14:paraId="34A25539">
            <w:pPr>
              <w:pStyle w:val="33"/>
              <w:keepNext w:val="0"/>
              <w:keepLines w:val="0"/>
              <w:pageBreakBefore w:val="0"/>
              <w:kinsoku w:val="0"/>
              <w:wordWrap/>
              <w:overflowPunct w:val="0"/>
              <w:topLinePunct w:val="0"/>
              <w:bidi w:val="0"/>
              <w:spacing w:line="480" w:lineRule="exact"/>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lang w:val="en-US" w:eastAsia="zh-CN"/>
              </w:rPr>
              <w:t>2</w:t>
            </w:r>
          </w:p>
        </w:tc>
        <w:tc>
          <w:tcPr>
            <w:tcW w:w="5267" w:type="dxa"/>
            <w:tcBorders>
              <w:top w:val="single" w:color="000000" w:sz="4" w:space="0"/>
              <w:left w:val="single" w:color="000000" w:sz="4" w:space="0"/>
              <w:bottom w:val="single" w:color="000000" w:sz="4" w:space="0"/>
              <w:right w:val="single" w:color="000000" w:sz="4" w:space="0"/>
            </w:tcBorders>
            <w:vAlign w:val="center"/>
          </w:tcPr>
          <w:p w14:paraId="256B0867">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设计和施工方案</w:t>
            </w:r>
          </w:p>
        </w:tc>
        <w:tc>
          <w:tcPr>
            <w:tcW w:w="1170" w:type="dxa"/>
            <w:tcBorders>
              <w:top w:val="single" w:color="000000" w:sz="4" w:space="0"/>
              <w:left w:val="single" w:color="000000" w:sz="4" w:space="0"/>
              <w:bottom w:val="single" w:color="000000" w:sz="4" w:space="0"/>
              <w:right w:val="single" w:color="000000" w:sz="4" w:space="0"/>
            </w:tcBorders>
            <w:vAlign w:val="center"/>
          </w:tcPr>
          <w:p w14:paraId="135BCC5B">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原件</w:t>
            </w:r>
          </w:p>
        </w:tc>
        <w:tc>
          <w:tcPr>
            <w:tcW w:w="915" w:type="dxa"/>
            <w:tcBorders>
              <w:top w:val="single" w:color="000000" w:sz="4" w:space="0"/>
              <w:left w:val="single" w:color="000000" w:sz="4" w:space="0"/>
              <w:bottom w:val="single" w:color="000000" w:sz="4" w:space="0"/>
              <w:right w:val="single" w:color="000000" w:sz="4" w:space="0"/>
            </w:tcBorders>
            <w:vAlign w:val="center"/>
          </w:tcPr>
          <w:p w14:paraId="53869BE3">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lang w:val="en-US" w:eastAsia="zh-CN"/>
              </w:rPr>
              <w:t>2</w:t>
            </w:r>
            <w:r>
              <w:rPr>
                <w:rFonts w:hint="eastAsia" w:ascii="仿宋_GB2312" w:hAnsi="仿宋_GB2312" w:eastAsia="仿宋_GB2312" w:cs="仿宋_GB2312"/>
                <w:spacing w:val="-16"/>
                <w:sz w:val="24"/>
                <w:szCs w:val="24"/>
              </w:rPr>
              <w:t>份</w:t>
            </w:r>
          </w:p>
        </w:tc>
        <w:tc>
          <w:tcPr>
            <w:tcW w:w="1215" w:type="dxa"/>
            <w:vMerge w:val="continue"/>
            <w:tcBorders>
              <w:top w:val="single" w:color="000000" w:sz="8" w:space="0"/>
              <w:left w:val="single" w:color="000000" w:sz="4" w:space="0"/>
              <w:bottom w:val="single" w:color="000000" w:sz="8" w:space="0"/>
              <w:right w:val="single" w:color="000000" w:sz="8" w:space="0"/>
            </w:tcBorders>
            <w:vAlign w:val="center"/>
          </w:tcPr>
          <w:p w14:paraId="1A697EEB">
            <w:pPr>
              <w:pStyle w:val="33"/>
              <w:keepNext w:val="0"/>
              <w:keepLines w:val="0"/>
              <w:pageBreakBefore w:val="0"/>
              <w:kinsoku w:val="0"/>
              <w:wordWrap/>
              <w:overflowPunct w:val="0"/>
              <w:topLinePunct w:val="0"/>
              <w:bidi w:val="0"/>
              <w:spacing w:line="480" w:lineRule="exact"/>
              <w:ind w:left="102"/>
              <w:jc w:val="center"/>
              <w:rPr>
                <w:rFonts w:hint="eastAsia" w:ascii="仿宋_GB2312" w:hAnsi="仿宋_GB2312" w:eastAsia="仿宋_GB2312" w:cs="仿宋_GB2312"/>
                <w:sz w:val="24"/>
                <w:szCs w:val="24"/>
              </w:rPr>
            </w:pPr>
          </w:p>
        </w:tc>
      </w:tr>
      <w:tr w14:paraId="274DE8F1">
        <w:tblPrEx>
          <w:tblCellMar>
            <w:top w:w="0" w:type="dxa"/>
            <w:left w:w="0" w:type="dxa"/>
            <w:bottom w:w="0" w:type="dxa"/>
            <w:right w:w="0" w:type="dxa"/>
          </w:tblCellMar>
        </w:tblPrEx>
        <w:trPr>
          <w:trHeight w:val="1119" w:hRule="exact"/>
        </w:trPr>
        <w:tc>
          <w:tcPr>
            <w:tcW w:w="590" w:type="dxa"/>
            <w:tcBorders>
              <w:top w:val="single" w:color="000000" w:sz="4" w:space="0"/>
              <w:left w:val="single" w:color="000000" w:sz="8" w:space="0"/>
              <w:bottom w:val="single" w:color="000000" w:sz="4" w:space="0"/>
              <w:right w:val="single" w:color="000000" w:sz="4" w:space="0"/>
            </w:tcBorders>
            <w:vAlign w:val="center"/>
          </w:tcPr>
          <w:p w14:paraId="4F78B1FA">
            <w:pPr>
              <w:pStyle w:val="33"/>
              <w:keepNext w:val="0"/>
              <w:keepLines w:val="0"/>
              <w:pageBreakBefore w:val="0"/>
              <w:kinsoku w:val="0"/>
              <w:wordWrap/>
              <w:overflowPunct w:val="0"/>
              <w:topLinePunct w:val="0"/>
              <w:bidi w:val="0"/>
              <w:spacing w:line="480" w:lineRule="exact"/>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lang w:val="en-US" w:eastAsia="zh-CN"/>
              </w:rPr>
              <w:t>3</w:t>
            </w:r>
          </w:p>
        </w:tc>
        <w:tc>
          <w:tcPr>
            <w:tcW w:w="5267" w:type="dxa"/>
            <w:tcBorders>
              <w:top w:val="single" w:color="000000" w:sz="4" w:space="0"/>
              <w:left w:val="single" w:color="000000" w:sz="4" w:space="0"/>
              <w:bottom w:val="single" w:color="000000" w:sz="4" w:space="0"/>
              <w:right w:val="single" w:color="000000" w:sz="4" w:space="0"/>
            </w:tcBorders>
            <w:vAlign w:val="center"/>
          </w:tcPr>
          <w:p w14:paraId="6EC08336">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保障公路、公路附属设施质量和安全的技术评价报告（占用挖掘道路工程项目施工恢复承诺书）</w:t>
            </w:r>
          </w:p>
        </w:tc>
        <w:tc>
          <w:tcPr>
            <w:tcW w:w="1170" w:type="dxa"/>
            <w:tcBorders>
              <w:top w:val="single" w:color="000000" w:sz="4" w:space="0"/>
              <w:left w:val="single" w:color="000000" w:sz="4" w:space="0"/>
              <w:bottom w:val="single" w:color="000000" w:sz="4" w:space="0"/>
              <w:right w:val="single" w:color="000000" w:sz="4" w:space="0"/>
            </w:tcBorders>
            <w:vAlign w:val="center"/>
          </w:tcPr>
          <w:p w14:paraId="6ADB7AA5">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原件</w:t>
            </w:r>
          </w:p>
        </w:tc>
        <w:tc>
          <w:tcPr>
            <w:tcW w:w="915" w:type="dxa"/>
            <w:tcBorders>
              <w:top w:val="single" w:color="000000" w:sz="4" w:space="0"/>
              <w:left w:val="single" w:color="000000" w:sz="4" w:space="0"/>
              <w:bottom w:val="single" w:color="000000" w:sz="4" w:space="0"/>
              <w:right w:val="single" w:color="000000" w:sz="4" w:space="0"/>
            </w:tcBorders>
            <w:vAlign w:val="center"/>
          </w:tcPr>
          <w:p w14:paraId="3F1495D3">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lang w:val="en-US" w:eastAsia="zh-CN"/>
              </w:rPr>
              <w:t>2</w:t>
            </w:r>
            <w:r>
              <w:rPr>
                <w:rFonts w:hint="eastAsia" w:ascii="仿宋_GB2312" w:hAnsi="仿宋_GB2312" w:eastAsia="仿宋_GB2312" w:cs="仿宋_GB2312"/>
                <w:spacing w:val="-16"/>
                <w:sz w:val="24"/>
                <w:szCs w:val="24"/>
              </w:rPr>
              <w:t>份</w:t>
            </w:r>
          </w:p>
        </w:tc>
        <w:tc>
          <w:tcPr>
            <w:tcW w:w="1215" w:type="dxa"/>
            <w:vMerge w:val="continue"/>
            <w:tcBorders>
              <w:top w:val="single" w:color="000000" w:sz="8" w:space="0"/>
              <w:left w:val="single" w:color="000000" w:sz="4" w:space="0"/>
              <w:bottom w:val="single" w:color="000000" w:sz="8" w:space="0"/>
              <w:right w:val="single" w:color="000000" w:sz="8" w:space="0"/>
            </w:tcBorders>
            <w:vAlign w:val="center"/>
          </w:tcPr>
          <w:p w14:paraId="50B8D74C">
            <w:pPr>
              <w:pStyle w:val="33"/>
              <w:keepNext w:val="0"/>
              <w:keepLines w:val="0"/>
              <w:pageBreakBefore w:val="0"/>
              <w:kinsoku w:val="0"/>
              <w:wordWrap/>
              <w:overflowPunct w:val="0"/>
              <w:topLinePunct w:val="0"/>
              <w:bidi w:val="0"/>
              <w:spacing w:line="480" w:lineRule="exact"/>
              <w:ind w:left="102"/>
              <w:jc w:val="center"/>
              <w:rPr>
                <w:rFonts w:hint="eastAsia" w:ascii="仿宋_GB2312" w:hAnsi="仿宋_GB2312" w:eastAsia="仿宋_GB2312" w:cs="仿宋_GB2312"/>
                <w:sz w:val="24"/>
                <w:szCs w:val="24"/>
              </w:rPr>
            </w:pPr>
          </w:p>
        </w:tc>
      </w:tr>
      <w:tr w14:paraId="522717C1">
        <w:tblPrEx>
          <w:tblCellMar>
            <w:top w:w="0" w:type="dxa"/>
            <w:left w:w="0" w:type="dxa"/>
            <w:bottom w:w="0" w:type="dxa"/>
            <w:right w:w="0" w:type="dxa"/>
          </w:tblCellMar>
        </w:tblPrEx>
        <w:trPr>
          <w:trHeight w:val="651" w:hRule="exact"/>
        </w:trPr>
        <w:tc>
          <w:tcPr>
            <w:tcW w:w="590" w:type="dxa"/>
            <w:tcBorders>
              <w:top w:val="single" w:color="000000" w:sz="4" w:space="0"/>
              <w:left w:val="single" w:color="000000" w:sz="8" w:space="0"/>
              <w:bottom w:val="single" w:color="000000" w:sz="4" w:space="0"/>
              <w:right w:val="single" w:color="000000" w:sz="4" w:space="0"/>
            </w:tcBorders>
            <w:vAlign w:val="center"/>
          </w:tcPr>
          <w:p w14:paraId="20FDA546">
            <w:pPr>
              <w:pStyle w:val="33"/>
              <w:keepNext w:val="0"/>
              <w:keepLines w:val="0"/>
              <w:pageBreakBefore w:val="0"/>
              <w:kinsoku w:val="0"/>
              <w:wordWrap/>
              <w:overflowPunct w:val="0"/>
              <w:topLinePunct w:val="0"/>
              <w:bidi w:val="0"/>
              <w:spacing w:line="480" w:lineRule="exact"/>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lang w:val="en-US" w:eastAsia="zh-CN"/>
              </w:rPr>
              <w:t>4</w:t>
            </w:r>
          </w:p>
        </w:tc>
        <w:tc>
          <w:tcPr>
            <w:tcW w:w="5267" w:type="dxa"/>
            <w:tcBorders>
              <w:top w:val="single" w:color="000000" w:sz="4" w:space="0"/>
              <w:left w:val="single" w:color="000000" w:sz="4" w:space="0"/>
              <w:bottom w:val="single" w:color="000000" w:sz="4" w:space="0"/>
              <w:right w:val="single" w:color="000000" w:sz="4" w:space="0"/>
            </w:tcBorders>
            <w:vAlign w:val="center"/>
          </w:tcPr>
          <w:p w14:paraId="1765D51B">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应急方案</w:t>
            </w:r>
          </w:p>
        </w:tc>
        <w:tc>
          <w:tcPr>
            <w:tcW w:w="1170" w:type="dxa"/>
            <w:tcBorders>
              <w:top w:val="single" w:color="000000" w:sz="4" w:space="0"/>
              <w:left w:val="single" w:color="000000" w:sz="4" w:space="0"/>
              <w:bottom w:val="single" w:color="000000" w:sz="4" w:space="0"/>
              <w:right w:val="single" w:color="000000" w:sz="4" w:space="0"/>
            </w:tcBorders>
            <w:vAlign w:val="center"/>
          </w:tcPr>
          <w:p w14:paraId="07EB674D">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rPr>
              <w:t>原件</w:t>
            </w:r>
          </w:p>
        </w:tc>
        <w:tc>
          <w:tcPr>
            <w:tcW w:w="915" w:type="dxa"/>
            <w:tcBorders>
              <w:top w:val="single" w:color="000000" w:sz="4" w:space="0"/>
              <w:left w:val="single" w:color="000000" w:sz="4" w:space="0"/>
              <w:bottom w:val="single" w:color="000000" w:sz="4" w:space="0"/>
              <w:right w:val="single" w:color="000000" w:sz="4" w:space="0"/>
            </w:tcBorders>
            <w:vAlign w:val="center"/>
          </w:tcPr>
          <w:p w14:paraId="4B6115DE">
            <w:pPr>
              <w:pStyle w:val="33"/>
              <w:keepNext w:val="0"/>
              <w:keepLines w:val="0"/>
              <w:pageBreakBefore w:val="0"/>
              <w:kinsoku w:val="0"/>
              <w:wordWrap/>
              <w:overflowPunct w:val="0"/>
              <w:topLinePunct w:val="0"/>
              <w:bidi w:val="0"/>
              <w:spacing w:line="480" w:lineRule="exact"/>
              <w:ind w:left="111"/>
              <w:jc w:val="center"/>
              <w:rPr>
                <w:rFonts w:hint="eastAsia" w:ascii="仿宋_GB2312" w:hAnsi="仿宋_GB2312" w:eastAsia="仿宋_GB2312" w:cs="仿宋_GB2312"/>
                <w:spacing w:val="-16"/>
                <w:sz w:val="24"/>
                <w:szCs w:val="24"/>
              </w:rPr>
            </w:pPr>
            <w:r>
              <w:rPr>
                <w:rFonts w:hint="eastAsia" w:ascii="仿宋_GB2312" w:hAnsi="仿宋_GB2312" w:eastAsia="仿宋_GB2312" w:cs="仿宋_GB2312"/>
                <w:spacing w:val="-16"/>
                <w:sz w:val="24"/>
                <w:szCs w:val="24"/>
                <w:lang w:val="en-US" w:eastAsia="zh-CN"/>
              </w:rPr>
              <w:t>2</w:t>
            </w:r>
            <w:r>
              <w:rPr>
                <w:rFonts w:hint="eastAsia" w:ascii="仿宋_GB2312" w:hAnsi="仿宋_GB2312" w:eastAsia="仿宋_GB2312" w:cs="仿宋_GB2312"/>
                <w:spacing w:val="-16"/>
                <w:sz w:val="24"/>
                <w:szCs w:val="24"/>
              </w:rPr>
              <w:t>份</w:t>
            </w:r>
          </w:p>
        </w:tc>
        <w:tc>
          <w:tcPr>
            <w:tcW w:w="1215" w:type="dxa"/>
            <w:vMerge w:val="continue"/>
            <w:tcBorders>
              <w:top w:val="single" w:color="000000" w:sz="8" w:space="0"/>
              <w:left w:val="single" w:color="000000" w:sz="4" w:space="0"/>
              <w:bottom w:val="single" w:color="000000" w:sz="8" w:space="0"/>
              <w:right w:val="single" w:color="000000" w:sz="8" w:space="0"/>
            </w:tcBorders>
            <w:vAlign w:val="center"/>
          </w:tcPr>
          <w:p w14:paraId="7CD43888">
            <w:pPr>
              <w:pStyle w:val="33"/>
              <w:keepNext w:val="0"/>
              <w:keepLines w:val="0"/>
              <w:pageBreakBefore w:val="0"/>
              <w:kinsoku w:val="0"/>
              <w:wordWrap/>
              <w:overflowPunct w:val="0"/>
              <w:topLinePunct w:val="0"/>
              <w:bidi w:val="0"/>
              <w:spacing w:line="480" w:lineRule="exact"/>
              <w:ind w:left="102"/>
              <w:jc w:val="center"/>
              <w:rPr>
                <w:rFonts w:hint="eastAsia" w:ascii="仿宋_GB2312" w:hAnsi="仿宋_GB2312" w:eastAsia="仿宋_GB2312" w:cs="仿宋_GB2312"/>
                <w:sz w:val="24"/>
                <w:szCs w:val="24"/>
              </w:rPr>
            </w:pPr>
          </w:p>
        </w:tc>
      </w:tr>
    </w:tbl>
    <w:p w14:paraId="250E8A28">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办结时限</w:t>
      </w:r>
      <w:r>
        <w:rPr>
          <w:rFonts w:hint="eastAsia" w:ascii="仿宋_GB2312" w:hAnsi="仿宋_GB2312" w:eastAsia="仿宋_GB2312" w:cs="仿宋_GB2312"/>
          <w:color w:val="auto"/>
          <w:sz w:val="32"/>
          <w:szCs w:val="32"/>
        </w:rPr>
        <w:t xml:space="preserve"> </w:t>
      </w:r>
    </w:p>
    <w:p w14:paraId="7F09507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4A04D13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个工作日。</w:t>
      </w:r>
    </w:p>
    <w:p w14:paraId="46944E9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个工作日（不含实地勘查、意见征询、论证评审、组织听证时间）。</w:t>
      </w:r>
    </w:p>
    <w:p w14:paraId="1903B11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九、许可收费及依据</w:t>
      </w:r>
    </w:p>
    <w:p w14:paraId="655320F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本许可事项不收费。</w:t>
      </w:r>
    </w:p>
    <w:p w14:paraId="66FACB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0EFA4E48">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outlineLvl w:val="0"/>
        <w:rPr>
          <w:rFonts w:hint="eastAsia" w:ascii="方正楷体_GBK" w:hAnsi="方正楷体_GBK" w:eastAsia="方正楷体_GBK" w:cs="方正楷体_GBK"/>
          <w:b/>
          <w:bCs w:val="0"/>
          <w:color w:val="auto"/>
          <w:sz w:val="32"/>
          <w:szCs w:val="32"/>
        </w:rPr>
      </w:pPr>
      <w:r>
        <w:rPr>
          <w:rFonts w:hint="eastAsia" w:ascii="方正楷体_GBK" w:hAnsi="方正楷体_GBK" w:eastAsia="方正楷体_GBK" w:cs="方正楷体_GBK"/>
          <w:b/>
          <w:bCs w:val="0"/>
          <w:color w:val="auto"/>
          <w:sz w:val="32"/>
          <w:szCs w:val="32"/>
        </w:rPr>
        <w:t xml:space="preserve">（一）申请 </w:t>
      </w:r>
    </w:p>
    <w:p w14:paraId="6626CD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5652A1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（1）窗口提交</w:t>
      </w:r>
    </w:p>
    <w:p w14:paraId="6634F6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7E57C36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237C43F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（2）网络提交 </w:t>
      </w:r>
    </w:p>
    <w:p w14:paraId="76D4371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"http://zwfw.yn.gov.cn/portal/#/home\“云南省政务服务网\”"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http://zwfw.yn.gov.cn/portal/#/home“云南省政务服务网”</w:t>
      </w:r>
      <w:r>
        <w:rPr>
          <w:rFonts w:hint="eastAsia" w:ascii="仿宋_GB2312" w:hAnsi="仿宋_GB2312" w:eastAsia="仿宋_GB2312" w:cs="仿宋_GB2312"/>
          <w:color w:val="auto"/>
          <w:sz w:val="32"/>
          <w:szCs w:val="32"/>
        </w:rPr>
        <w:fldChar w:fldCharType="end"/>
      </w:r>
    </w:p>
    <w:p w14:paraId="480A4A36">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2.提交时间：</w:t>
      </w:r>
    </w:p>
    <w:p w14:paraId="086C842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窗口提交：星期一至星期五上午9:00～12:00，下午13:00～17:00（法定节假日除外）。</w:t>
      </w:r>
    </w:p>
    <w:p w14:paraId="3956B41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网络提交：时间不限。</w:t>
      </w:r>
    </w:p>
    <w:p w14:paraId="32622B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1514B62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5304C3A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4057F18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15E63C2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2C63CDA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33AE1C0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eastAsia="仿宋_GB2312" w:cs="Times New Roman"/>
          <w:b w:val="0"/>
          <w:bCs/>
          <w:color w:val="auto"/>
          <w:sz w:val="32"/>
          <w:szCs w:val="32"/>
          <w:lang w:val="en-US" w:eastAsia="zh-CN"/>
        </w:rPr>
        <w:t>昆明市官渡区交通行政许可证。</w:t>
      </w:r>
    </w:p>
    <w:p w14:paraId="00F3C95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r>
        <w:rPr>
          <w:rFonts w:hint="eastAsia" w:eastAsia="仿宋_GB2312" w:cs="Times New Roman"/>
          <w:b w:val="0"/>
          <w:bCs/>
          <w:sz w:val="32"/>
          <w:szCs w:val="32"/>
          <w:lang w:val="en-US" w:eastAsia="zh-CN"/>
        </w:rPr>
        <w:t>。</w:t>
      </w:r>
    </w:p>
    <w:p w14:paraId="22596DC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4B7103C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（一）咨询</w:t>
      </w:r>
    </w:p>
    <w:p w14:paraId="574BBB1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7893DE9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5886578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187987A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2FD8C24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58278C0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2.咨询回复</w:t>
      </w:r>
    </w:p>
    <w:p w14:paraId="75EC396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回复方式：窗口回复、电话回复、网络回复。</w:t>
      </w:r>
    </w:p>
    <w:p w14:paraId="19049D7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回复机构：昆明市官渡区行政审批局。</w:t>
      </w:r>
    </w:p>
    <w:p w14:paraId="72DBFC6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回复时限：窗口咨询和电话咨询当场回复；网络咨询自收到咨询件后3个工作日内回复。</w:t>
      </w:r>
    </w:p>
    <w:p w14:paraId="52700CA5">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544792D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1058F30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0245EFD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3D4E681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7160FB9F">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网上投诉：http://zwfw.yn.gov.cn/</w:t>
      </w:r>
    </w:p>
    <w:p w14:paraId="4E44F043">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000D25B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0F5FB487">
      <w:pPr>
        <w:keepNext w:val="0"/>
        <w:keepLines w:val="0"/>
        <w:pageBreakBefore w:val="0"/>
        <w:kinsoku/>
        <w:wordWrap/>
        <w:overflowPunct/>
        <w:topLinePunct w:val="0"/>
        <w:autoSpaceDE/>
        <w:autoSpaceDN/>
        <w:bidi w:val="0"/>
        <w:spacing w:line="560" w:lineRule="exact"/>
        <w:ind w:firstLine="560" w:firstLineChars="200"/>
        <w:jc w:val="both"/>
        <w:textAlignment w:val="auto"/>
        <w:rPr>
          <w:rFonts w:hint="eastAsia" w:ascii="黑体" w:hAnsi="黑体" w:eastAsia="黑体"/>
          <w:sz w:val="28"/>
          <w:szCs w:val="28"/>
        </w:rPr>
      </w:pPr>
    </w:p>
    <w:p w14:paraId="5CBA58BF">
      <w:pPr>
        <w:pStyle w:val="2"/>
        <w:keepNext w:val="0"/>
        <w:keepLines w:val="0"/>
        <w:pageBreakBefore w:val="0"/>
        <w:kinsoku/>
        <w:wordWrap/>
        <w:overflowPunct/>
        <w:topLinePunct w:val="0"/>
        <w:autoSpaceDE/>
        <w:autoSpaceDN/>
        <w:bidi w:val="0"/>
        <w:spacing w:after="0" w:line="560" w:lineRule="exact"/>
        <w:ind w:firstLine="420" w:firstLineChars="200"/>
        <w:jc w:val="both"/>
        <w:textAlignment w:val="auto"/>
        <w:rPr>
          <w:rFonts w:hint="eastAsia"/>
        </w:rPr>
      </w:pPr>
    </w:p>
    <w:p w14:paraId="3B36A38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附件：1.行政许可事项办件流程图</w:t>
      </w:r>
    </w:p>
    <w:p w14:paraId="13BE57C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2.申请书</w:t>
      </w:r>
    </w:p>
    <w:p w14:paraId="45B8C042">
      <w:pPr>
        <w:keepNext w:val="0"/>
        <w:keepLines w:val="0"/>
        <w:pageBreakBefore w:val="0"/>
        <w:kinsoku/>
        <w:wordWrap/>
        <w:overflowPunct/>
        <w:topLinePunct w:val="0"/>
        <w:autoSpaceDE/>
        <w:autoSpaceDN/>
        <w:bidi w:val="0"/>
        <w:spacing w:line="560" w:lineRule="exact"/>
        <w:ind w:firstLine="560" w:firstLineChars="200"/>
        <w:jc w:val="both"/>
        <w:textAlignment w:val="auto"/>
        <w:rPr>
          <w:rFonts w:hint="eastAsia" w:ascii="黑体" w:hAnsi="黑体" w:eastAsia="黑体"/>
          <w:sz w:val="28"/>
          <w:szCs w:val="28"/>
          <w:lang w:val="en-US" w:eastAsia="zh-CN"/>
        </w:rPr>
      </w:pPr>
    </w:p>
    <w:p w14:paraId="17DAC599">
      <w:pPr>
        <w:keepNext w:val="0"/>
        <w:keepLines w:val="0"/>
        <w:pageBreakBefore w:val="0"/>
        <w:wordWrap/>
        <w:topLinePunct w:val="0"/>
        <w:bidi w:val="0"/>
        <w:spacing w:line="480" w:lineRule="exact"/>
        <w:rPr>
          <w:rFonts w:hint="eastAsia" w:ascii="黑体" w:hAnsi="黑体" w:eastAsia="黑体"/>
          <w:sz w:val="28"/>
          <w:szCs w:val="28"/>
          <w:lang w:val="en-US" w:eastAsia="zh-CN"/>
        </w:rPr>
      </w:pPr>
    </w:p>
    <w:p w14:paraId="6E8A94D1">
      <w:pPr>
        <w:keepNext w:val="0"/>
        <w:keepLines w:val="0"/>
        <w:pageBreakBefore w:val="0"/>
        <w:wordWrap/>
        <w:topLinePunct w:val="0"/>
        <w:bidi w:val="0"/>
        <w:spacing w:line="480" w:lineRule="exact"/>
        <w:rPr>
          <w:rFonts w:hint="eastAsia" w:ascii="黑体" w:hAnsi="黑体" w:eastAsia="黑体"/>
          <w:sz w:val="28"/>
          <w:szCs w:val="28"/>
          <w:lang w:val="en-US" w:eastAsia="zh-CN"/>
        </w:rPr>
      </w:pPr>
    </w:p>
    <w:p w14:paraId="03681629">
      <w:pPr>
        <w:keepNext w:val="0"/>
        <w:keepLines w:val="0"/>
        <w:pageBreakBefore w:val="0"/>
        <w:wordWrap/>
        <w:topLinePunct w:val="0"/>
        <w:bidi w:val="0"/>
        <w:spacing w:line="480" w:lineRule="exact"/>
        <w:rPr>
          <w:rFonts w:hint="eastAsia" w:ascii="黑体" w:hAnsi="黑体" w:eastAsia="黑体"/>
          <w:sz w:val="24"/>
          <w:szCs w:val="24"/>
          <w:lang w:val="en-US" w:eastAsia="zh-CN"/>
        </w:rPr>
      </w:pPr>
    </w:p>
    <w:p w14:paraId="56F8C71B">
      <w:pPr>
        <w:keepNext w:val="0"/>
        <w:keepLines w:val="0"/>
        <w:pageBreakBefore w:val="0"/>
        <w:wordWrap/>
        <w:topLinePunct w:val="0"/>
        <w:bidi w:val="0"/>
        <w:spacing w:line="480" w:lineRule="exact"/>
        <w:rPr>
          <w:rFonts w:hint="default" w:ascii="黑体" w:hAnsi="黑体" w:eastAsia="黑体"/>
          <w:sz w:val="24"/>
          <w:szCs w:val="24"/>
          <w:lang w:val="en-US" w:eastAsia="zh-CN"/>
        </w:rPr>
      </w:pPr>
      <w:r>
        <w:rPr>
          <w:rFonts w:hint="eastAsia" w:ascii="黑体" w:hAnsi="黑体" w:eastAsia="黑体"/>
          <w:sz w:val="24"/>
          <w:szCs w:val="24"/>
          <w:lang w:val="en-US" w:eastAsia="zh-CN"/>
        </w:rPr>
        <w:t>附件1：</w:t>
      </w:r>
    </w:p>
    <w:p w14:paraId="507C394E">
      <w:pPr>
        <w:keepNext w:val="0"/>
        <w:keepLines w:val="0"/>
        <w:pageBreakBefore w:val="0"/>
        <w:wordWrap/>
        <w:topLinePunct w:val="0"/>
        <w:bidi w:val="0"/>
        <w:spacing w:line="480" w:lineRule="exact"/>
        <w:rPr>
          <w:rFonts w:hint="eastAsia" w:ascii="黑体" w:hAnsi="黑体" w:eastAsia="黑体" w:cs="黑体"/>
          <w:sz w:val="24"/>
          <w:szCs w:val="24"/>
          <w:lang w:val="en-US" w:eastAsia="zh-CN"/>
        </w:rPr>
      </w:pPr>
    </w:p>
    <w:p w14:paraId="6D09401D">
      <w:pPr>
        <w:keepNext w:val="0"/>
        <w:keepLines w:val="0"/>
        <w:pageBreakBefore w:val="0"/>
        <w:wordWrap/>
        <w:topLinePunct w:val="0"/>
        <w:bidi w:val="0"/>
        <w:spacing w:line="480" w:lineRule="exact"/>
        <w:rPr>
          <w:rFonts w:hint="eastAsia" w:ascii="黑体" w:hAnsi="黑体" w:eastAsia="黑体" w:cs="黑体"/>
          <w:sz w:val="24"/>
          <w:szCs w:val="24"/>
          <w:lang w:val="en-US" w:eastAsia="zh-CN"/>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1312" behindDoc="0" locked="0" layoutInCell="1" allowOverlap="1">
            <wp:simplePos x="0" y="0"/>
            <wp:positionH relativeFrom="column">
              <wp:posOffset>-223520</wp:posOffset>
            </wp:positionH>
            <wp:positionV relativeFrom="paragraph">
              <wp:posOffset>247650</wp:posOffset>
            </wp:positionV>
            <wp:extent cx="5918200" cy="7019925"/>
            <wp:effectExtent l="0" t="0" r="0" b="0"/>
            <wp:wrapSquare wrapText="bothSides"/>
            <wp:docPr id="1"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7" descr="123456"/>
                    <pic:cNvPicPr>
                      <a:picLocks noChangeAspect="1"/>
                    </pic:cNvPicPr>
                  </pic:nvPicPr>
                  <pic:blipFill>
                    <a:blip r:embed="rId11"/>
                    <a:stretch>
                      <a:fillRect/>
                    </a:stretch>
                  </pic:blipFill>
                  <pic:spPr>
                    <a:xfrm>
                      <a:off x="0" y="0"/>
                      <a:ext cx="5918200" cy="7019925"/>
                    </a:xfrm>
                    <a:prstGeom prst="rect">
                      <a:avLst/>
                    </a:prstGeom>
                    <a:noFill/>
                    <a:ln>
                      <a:noFill/>
                    </a:ln>
                  </pic:spPr>
                </pic:pic>
              </a:graphicData>
            </a:graphic>
          </wp:anchor>
        </w:drawing>
      </w:r>
    </w:p>
    <w:p w14:paraId="22FF5AF3">
      <w:pPr>
        <w:keepNext w:val="0"/>
        <w:keepLines w:val="0"/>
        <w:pageBreakBefore w:val="0"/>
        <w:wordWrap/>
        <w:topLinePunct w:val="0"/>
        <w:bidi w:val="0"/>
        <w:spacing w:line="480" w:lineRule="exact"/>
        <w:rPr>
          <w:rFonts w:hint="eastAsia" w:ascii="黑体" w:hAnsi="黑体" w:eastAsia="黑体" w:cs="黑体"/>
          <w:sz w:val="24"/>
          <w:szCs w:val="24"/>
          <w:lang w:val="en-US" w:eastAsia="zh-CN"/>
        </w:rPr>
      </w:pPr>
    </w:p>
    <w:p w14:paraId="2A2F9C13">
      <w:pPr>
        <w:keepNext w:val="0"/>
        <w:keepLines w:val="0"/>
        <w:pageBreakBefore w:val="0"/>
        <w:wordWrap/>
        <w:topLinePunct w:val="0"/>
        <w:bidi w:val="0"/>
        <w:spacing w:line="480" w:lineRule="exact"/>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附件2：</w:t>
      </w:r>
      <w:bookmarkStart w:id="0" w:name="_GoBack"/>
      <w:bookmarkEnd w:id="0"/>
    </w:p>
    <w:tbl>
      <w:tblPr>
        <w:tblStyle w:val="16"/>
        <w:tblW w:w="91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35"/>
        <w:gridCol w:w="2025"/>
        <w:gridCol w:w="2573"/>
        <w:gridCol w:w="2363"/>
      </w:tblGrid>
      <w:tr w14:paraId="0DD62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96" w:type="dxa"/>
            <w:gridSpan w:val="4"/>
            <w:vAlign w:val="top"/>
          </w:tcPr>
          <w:p w14:paraId="28A185DB">
            <w:pPr>
              <w:keepNext w:val="0"/>
              <w:keepLines w:val="0"/>
              <w:pageBreakBefore w:val="0"/>
              <w:wordWrap/>
              <w:topLinePunct w:val="0"/>
              <w:bidi w:val="0"/>
              <w:spacing w:line="480" w:lineRule="exact"/>
              <w:jc w:val="center"/>
              <w:rPr>
                <w:b/>
                <w:sz w:val="24"/>
                <w:szCs w:val="24"/>
              </w:rPr>
            </w:pPr>
            <w:r>
              <w:rPr>
                <w:rFonts w:hint="eastAsia"/>
                <w:b/>
                <w:sz w:val="24"/>
                <w:szCs w:val="24"/>
                <w:lang w:eastAsia="zh-CN"/>
              </w:rPr>
              <w:t>交通</w:t>
            </w:r>
            <w:r>
              <w:rPr>
                <w:rFonts w:hint="eastAsia"/>
                <w:b/>
                <w:sz w:val="24"/>
                <w:szCs w:val="24"/>
              </w:rPr>
              <w:t>行政许可申请书</w:t>
            </w:r>
          </w:p>
        </w:tc>
      </w:tr>
      <w:tr w14:paraId="3970ED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restart"/>
            <w:tcBorders>
              <w:right w:val="single" w:color="auto" w:sz="4" w:space="0"/>
            </w:tcBorders>
            <w:vAlign w:val="top"/>
          </w:tcPr>
          <w:p w14:paraId="2715078B">
            <w:pPr>
              <w:keepNext w:val="0"/>
              <w:keepLines w:val="0"/>
              <w:pageBreakBefore w:val="0"/>
              <w:wordWrap/>
              <w:topLinePunct w:val="0"/>
              <w:bidi w:val="0"/>
              <w:spacing w:line="480" w:lineRule="exact"/>
              <w:jc w:val="center"/>
            </w:pPr>
            <w:r>
              <w:rPr>
                <w:rFonts w:hint="eastAsia"/>
              </w:rPr>
              <w:t>申请</w:t>
            </w:r>
            <w:r>
              <w:rPr>
                <w:rFonts w:hint="eastAsia"/>
                <w:lang w:eastAsia="zh-CN"/>
              </w:rPr>
              <w:t>人</w:t>
            </w:r>
          </w:p>
          <w:p w14:paraId="4EF62923">
            <w:pPr>
              <w:keepNext w:val="0"/>
              <w:keepLines w:val="0"/>
              <w:pageBreakBefore w:val="0"/>
              <w:wordWrap/>
              <w:topLinePunct w:val="0"/>
              <w:bidi w:val="0"/>
              <w:spacing w:line="480" w:lineRule="exact"/>
              <w:jc w:val="center"/>
            </w:pPr>
            <w:r>
              <w:rPr>
                <w:rFonts w:hint="eastAsia"/>
              </w:rPr>
              <w:t>（及法定代表人）</w:t>
            </w:r>
          </w:p>
          <w:p w14:paraId="1A78E2C1">
            <w:pPr>
              <w:keepNext w:val="0"/>
              <w:keepLines w:val="0"/>
              <w:pageBreakBefore w:val="0"/>
              <w:wordWrap/>
              <w:topLinePunct w:val="0"/>
              <w:bidi w:val="0"/>
              <w:spacing w:line="480" w:lineRule="exact"/>
              <w:jc w:val="center"/>
            </w:pPr>
            <w:r>
              <w:rPr>
                <w:rFonts w:hint="eastAsia"/>
              </w:rPr>
              <w:t>名称</w:t>
            </w:r>
          </w:p>
        </w:tc>
        <w:tc>
          <w:tcPr>
            <w:tcW w:w="2025" w:type="dxa"/>
            <w:vMerge w:val="restart"/>
            <w:tcBorders>
              <w:left w:val="single" w:color="auto" w:sz="4" w:space="0"/>
            </w:tcBorders>
            <w:vAlign w:val="top"/>
          </w:tcPr>
          <w:p w14:paraId="72BD2959">
            <w:pPr>
              <w:keepNext w:val="0"/>
              <w:keepLines w:val="0"/>
              <w:pageBreakBefore w:val="0"/>
              <w:widowControl/>
              <w:wordWrap/>
              <w:topLinePunct w:val="0"/>
              <w:bidi w:val="0"/>
              <w:spacing w:line="480" w:lineRule="exact"/>
              <w:jc w:val="left"/>
              <w:rPr>
                <w:rFonts w:ascii="仿宋" w:hAnsi="仿宋" w:eastAsia="仿宋"/>
              </w:rPr>
            </w:pPr>
          </w:p>
        </w:tc>
        <w:tc>
          <w:tcPr>
            <w:tcW w:w="2573" w:type="dxa"/>
            <w:vAlign w:val="top"/>
          </w:tcPr>
          <w:p w14:paraId="7A751F81">
            <w:pPr>
              <w:keepNext w:val="0"/>
              <w:keepLines w:val="0"/>
              <w:pageBreakBefore w:val="0"/>
              <w:wordWrap/>
              <w:topLinePunct w:val="0"/>
              <w:bidi w:val="0"/>
              <w:spacing w:line="480" w:lineRule="exact"/>
            </w:pPr>
            <w:r>
              <w:rPr>
                <w:rFonts w:hint="eastAsia"/>
              </w:rPr>
              <w:t>联系人姓名</w:t>
            </w:r>
          </w:p>
        </w:tc>
        <w:tc>
          <w:tcPr>
            <w:tcW w:w="2363" w:type="dxa"/>
            <w:vAlign w:val="top"/>
          </w:tcPr>
          <w:p w14:paraId="2AA14AB8">
            <w:pPr>
              <w:keepNext w:val="0"/>
              <w:keepLines w:val="0"/>
              <w:pageBreakBefore w:val="0"/>
              <w:wordWrap/>
              <w:topLinePunct w:val="0"/>
              <w:bidi w:val="0"/>
              <w:spacing w:line="480" w:lineRule="exact"/>
              <w:rPr>
                <w:rFonts w:ascii="仿宋" w:hAnsi="仿宋" w:eastAsia="仿宋"/>
              </w:rPr>
            </w:pPr>
          </w:p>
        </w:tc>
      </w:tr>
      <w:tr w14:paraId="14CE5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79B47324">
            <w:pPr>
              <w:keepNext w:val="0"/>
              <w:keepLines w:val="0"/>
              <w:pageBreakBefore w:val="0"/>
              <w:wordWrap/>
              <w:topLinePunct w:val="0"/>
              <w:bidi w:val="0"/>
              <w:spacing w:line="480" w:lineRule="exact"/>
            </w:pPr>
          </w:p>
        </w:tc>
        <w:tc>
          <w:tcPr>
            <w:tcW w:w="2025" w:type="dxa"/>
            <w:vMerge w:val="continue"/>
            <w:tcBorders>
              <w:left w:val="single" w:color="auto" w:sz="4" w:space="0"/>
            </w:tcBorders>
            <w:vAlign w:val="top"/>
          </w:tcPr>
          <w:p w14:paraId="1C75506C">
            <w:pPr>
              <w:keepNext w:val="0"/>
              <w:keepLines w:val="0"/>
              <w:pageBreakBefore w:val="0"/>
              <w:wordWrap/>
              <w:topLinePunct w:val="0"/>
              <w:bidi w:val="0"/>
              <w:spacing w:line="480" w:lineRule="exact"/>
            </w:pPr>
          </w:p>
        </w:tc>
        <w:tc>
          <w:tcPr>
            <w:tcW w:w="2573" w:type="dxa"/>
            <w:vAlign w:val="top"/>
          </w:tcPr>
          <w:p w14:paraId="792DD347">
            <w:pPr>
              <w:keepNext w:val="0"/>
              <w:keepLines w:val="0"/>
              <w:pageBreakBefore w:val="0"/>
              <w:wordWrap/>
              <w:topLinePunct w:val="0"/>
              <w:bidi w:val="0"/>
              <w:spacing w:line="480" w:lineRule="exact"/>
            </w:pPr>
            <w:r>
              <w:rPr>
                <w:rFonts w:hint="eastAsia"/>
              </w:rPr>
              <w:t>联系人电话</w:t>
            </w:r>
          </w:p>
        </w:tc>
        <w:tc>
          <w:tcPr>
            <w:tcW w:w="2363" w:type="dxa"/>
            <w:vAlign w:val="top"/>
          </w:tcPr>
          <w:p w14:paraId="69160F04">
            <w:pPr>
              <w:keepNext w:val="0"/>
              <w:keepLines w:val="0"/>
              <w:pageBreakBefore w:val="0"/>
              <w:wordWrap/>
              <w:topLinePunct w:val="0"/>
              <w:bidi w:val="0"/>
              <w:spacing w:line="480" w:lineRule="exact"/>
              <w:rPr>
                <w:rFonts w:ascii="仿宋" w:hAnsi="仿宋" w:eastAsia="仿宋"/>
              </w:rPr>
            </w:pPr>
          </w:p>
        </w:tc>
      </w:tr>
      <w:tr w14:paraId="40631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1B3B960B">
            <w:pPr>
              <w:keepNext w:val="0"/>
              <w:keepLines w:val="0"/>
              <w:pageBreakBefore w:val="0"/>
              <w:wordWrap/>
              <w:topLinePunct w:val="0"/>
              <w:bidi w:val="0"/>
              <w:spacing w:line="480" w:lineRule="exact"/>
            </w:pPr>
          </w:p>
        </w:tc>
        <w:tc>
          <w:tcPr>
            <w:tcW w:w="2025" w:type="dxa"/>
            <w:vMerge w:val="continue"/>
            <w:tcBorders>
              <w:left w:val="single" w:color="auto" w:sz="4" w:space="0"/>
            </w:tcBorders>
            <w:vAlign w:val="top"/>
          </w:tcPr>
          <w:p w14:paraId="55A7F8D9">
            <w:pPr>
              <w:keepNext w:val="0"/>
              <w:keepLines w:val="0"/>
              <w:pageBreakBefore w:val="0"/>
              <w:wordWrap/>
              <w:topLinePunct w:val="0"/>
              <w:bidi w:val="0"/>
              <w:spacing w:line="480" w:lineRule="exact"/>
            </w:pPr>
          </w:p>
        </w:tc>
        <w:tc>
          <w:tcPr>
            <w:tcW w:w="2573" w:type="dxa"/>
            <w:vAlign w:val="top"/>
          </w:tcPr>
          <w:p w14:paraId="53DEC0AB">
            <w:pPr>
              <w:keepNext w:val="0"/>
              <w:keepLines w:val="0"/>
              <w:pageBreakBefore w:val="0"/>
              <w:wordWrap/>
              <w:topLinePunct w:val="0"/>
              <w:bidi w:val="0"/>
              <w:spacing w:line="480" w:lineRule="exact"/>
              <w:jc w:val="left"/>
            </w:pPr>
            <w:r>
              <w:rPr>
                <w:rFonts w:hint="eastAsia"/>
              </w:rPr>
              <w:t>联系人手机</w:t>
            </w:r>
          </w:p>
        </w:tc>
        <w:tc>
          <w:tcPr>
            <w:tcW w:w="2363" w:type="dxa"/>
            <w:vAlign w:val="top"/>
          </w:tcPr>
          <w:p w14:paraId="148BC949">
            <w:pPr>
              <w:keepNext w:val="0"/>
              <w:keepLines w:val="0"/>
              <w:pageBreakBefore w:val="0"/>
              <w:wordWrap/>
              <w:topLinePunct w:val="0"/>
              <w:bidi w:val="0"/>
              <w:spacing w:line="480" w:lineRule="exact"/>
              <w:rPr>
                <w:rStyle w:val="20"/>
                <w:rFonts w:ascii="仿宋" w:hAnsi="仿宋" w:eastAsia="仿宋"/>
                <w:i w:val="0"/>
              </w:rPr>
            </w:pPr>
          </w:p>
        </w:tc>
      </w:tr>
      <w:tr w14:paraId="5AA03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restart"/>
            <w:tcBorders>
              <w:right w:val="single" w:color="auto" w:sz="4" w:space="0"/>
            </w:tcBorders>
            <w:vAlign w:val="top"/>
          </w:tcPr>
          <w:p w14:paraId="20305B20">
            <w:pPr>
              <w:keepNext w:val="0"/>
              <w:keepLines w:val="0"/>
              <w:pageBreakBefore w:val="0"/>
              <w:wordWrap/>
              <w:topLinePunct w:val="0"/>
              <w:bidi w:val="0"/>
              <w:spacing w:line="480" w:lineRule="exact"/>
              <w:jc w:val="both"/>
              <w:rPr>
                <w:rFonts w:hint="eastAsia"/>
              </w:rPr>
            </w:pPr>
          </w:p>
          <w:p w14:paraId="4F02F0B8">
            <w:pPr>
              <w:keepNext w:val="0"/>
              <w:keepLines w:val="0"/>
              <w:pageBreakBefore w:val="0"/>
              <w:wordWrap/>
              <w:topLinePunct w:val="0"/>
              <w:bidi w:val="0"/>
              <w:spacing w:line="480" w:lineRule="exact"/>
              <w:jc w:val="center"/>
            </w:pPr>
            <w:r>
              <w:rPr>
                <w:rFonts w:hint="eastAsia"/>
              </w:rPr>
              <w:t>申请人（法定代表人</w:t>
            </w:r>
          </w:p>
          <w:p w14:paraId="349277E1">
            <w:pPr>
              <w:keepNext w:val="0"/>
              <w:keepLines w:val="0"/>
              <w:pageBreakBefore w:val="0"/>
              <w:wordWrap/>
              <w:topLinePunct w:val="0"/>
              <w:bidi w:val="0"/>
              <w:spacing w:line="480" w:lineRule="exact"/>
              <w:jc w:val="center"/>
            </w:pPr>
            <w:r>
              <w:rPr>
                <w:rFonts w:hint="eastAsia"/>
              </w:rPr>
              <w:t>）住址</w:t>
            </w:r>
          </w:p>
        </w:tc>
        <w:tc>
          <w:tcPr>
            <w:tcW w:w="2025" w:type="dxa"/>
            <w:vMerge w:val="restart"/>
            <w:tcBorders>
              <w:left w:val="single" w:color="auto" w:sz="4" w:space="0"/>
            </w:tcBorders>
            <w:vAlign w:val="top"/>
          </w:tcPr>
          <w:p w14:paraId="565FB4D8">
            <w:pPr>
              <w:keepNext w:val="0"/>
              <w:keepLines w:val="0"/>
              <w:pageBreakBefore w:val="0"/>
              <w:widowControl/>
              <w:wordWrap/>
              <w:topLinePunct w:val="0"/>
              <w:bidi w:val="0"/>
              <w:spacing w:line="480" w:lineRule="exact"/>
              <w:jc w:val="left"/>
              <w:rPr>
                <w:rFonts w:ascii="仿宋" w:hAnsi="仿宋" w:eastAsia="仿宋"/>
                <w:szCs w:val="21"/>
              </w:rPr>
            </w:pPr>
          </w:p>
        </w:tc>
        <w:tc>
          <w:tcPr>
            <w:tcW w:w="2573" w:type="dxa"/>
            <w:vAlign w:val="top"/>
          </w:tcPr>
          <w:p w14:paraId="61D62EFC">
            <w:pPr>
              <w:keepNext w:val="0"/>
              <w:keepLines w:val="0"/>
              <w:pageBreakBefore w:val="0"/>
              <w:wordWrap/>
              <w:topLinePunct w:val="0"/>
              <w:bidi w:val="0"/>
              <w:spacing w:line="480" w:lineRule="exact"/>
            </w:pPr>
            <w:r>
              <w:rPr>
                <w:rFonts w:hint="eastAsia"/>
              </w:rPr>
              <w:t>统一社会信用代码</w:t>
            </w:r>
          </w:p>
        </w:tc>
        <w:tc>
          <w:tcPr>
            <w:tcW w:w="2363" w:type="dxa"/>
            <w:vAlign w:val="top"/>
          </w:tcPr>
          <w:p w14:paraId="103634C4">
            <w:pPr>
              <w:keepNext w:val="0"/>
              <w:keepLines w:val="0"/>
              <w:pageBreakBefore w:val="0"/>
              <w:wordWrap/>
              <w:topLinePunct w:val="0"/>
              <w:bidi w:val="0"/>
              <w:spacing w:line="480" w:lineRule="exact"/>
              <w:rPr>
                <w:rFonts w:ascii="华文楷体" w:hAnsi="华文楷体" w:eastAsia="华文楷体"/>
              </w:rPr>
            </w:pPr>
          </w:p>
        </w:tc>
      </w:tr>
      <w:tr w14:paraId="63C32C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7E9F9E79">
            <w:pPr>
              <w:keepNext w:val="0"/>
              <w:keepLines w:val="0"/>
              <w:pageBreakBefore w:val="0"/>
              <w:wordWrap/>
              <w:topLinePunct w:val="0"/>
              <w:bidi w:val="0"/>
              <w:spacing w:line="480" w:lineRule="exact"/>
            </w:pPr>
          </w:p>
        </w:tc>
        <w:tc>
          <w:tcPr>
            <w:tcW w:w="2025" w:type="dxa"/>
            <w:vMerge w:val="continue"/>
            <w:tcBorders>
              <w:left w:val="single" w:color="auto" w:sz="4" w:space="0"/>
            </w:tcBorders>
            <w:vAlign w:val="top"/>
          </w:tcPr>
          <w:p w14:paraId="3BBE549C">
            <w:pPr>
              <w:keepNext w:val="0"/>
              <w:keepLines w:val="0"/>
              <w:pageBreakBefore w:val="0"/>
              <w:wordWrap/>
              <w:topLinePunct w:val="0"/>
              <w:bidi w:val="0"/>
              <w:spacing w:line="480" w:lineRule="exact"/>
            </w:pPr>
          </w:p>
        </w:tc>
        <w:tc>
          <w:tcPr>
            <w:tcW w:w="2573" w:type="dxa"/>
            <w:vAlign w:val="top"/>
          </w:tcPr>
          <w:p w14:paraId="65794525">
            <w:pPr>
              <w:keepNext w:val="0"/>
              <w:keepLines w:val="0"/>
              <w:pageBreakBefore w:val="0"/>
              <w:wordWrap/>
              <w:topLinePunct w:val="0"/>
              <w:bidi w:val="0"/>
              <w:spacing w:line="480" w:lineRule="exact"/>
            </w:pPr>
            <w:r>
              <w:rPr>
                <w:rFonts w:hint="eastAsia"/>
              </w:rPr>
              <w:t>Email</w:t>
            </w:r>
          </w:p>
        </w:tc>
        <w:tc>
          <w:tcPr>
            <w:tcW w:w="2363" w:type="dxa"/>
            <w:vAlign w:val="top"/>
          </w:tcPr>
          <w:p w14:paraId="58BAED92">
            <w:pPr>
              <w:keepNext w:val="0"/>
              <w:keepLines w:val="0"/>
              <w:pageBreakBefore w:val="0"/>
              <w:wordWrap/>
              <w:topLinePunct w:val="0"/>
              <w:bidi w:val="0"/>
              <w:spacing w:line="480" w:lineRule="exact"/>
            </w:pPr>
          </w:p>
        </w:tc>
      </w:tr>
      <w:tr w14:paraId="5CE3F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731A3483">
            <w:pPr>
              <w:keepNext w:val="0"/>
              <w:keepLines w:val="0"/>
              <w:pageBreakBefore w:val="0"/>
              <w:wordWrap/>
              <w:topLinePunct w:val="0"/>
              <w:bidi w:val="0"/>
              <w:spacing w:line="480" w:lineRule="exact"/>
            </w:pPr>
          </w:p>
        </w:tc>
        <w:tc>
          <w:tcPr>
            <w:tcW w:w="2025" w:type="dxa"/>
            <w:vMerge w:val="continue"/>
            <w:tcBorders>
              <w:left w:val="single" w:color="auto" w:sz="4" w:space="0"/>
            </w:tcBorders>
            <w:vAlign w:val="top"/>
          </w:tcPr>
          <w:p w14:paraId="4847337A">
            <w:pPr>
              <w:keepNext w:val="0"/>
              <w:keepLines w:val="0"/>
              <w:pageBreakBefore w:val="0"/>
              <w:wordWrap/>
              <w:topLinePunct w:val="0"/>
              <w:bidi w:val="0"/>
              <w:spacing w:line="480" w:lineRule="exact"/>
            </w:pPr>
          </w:p>
        </w:tc>
        <w:tc>
          <w:tcPr>
            <w:tcW w:w="2573" w:type="dxa"/>
            <w:vAlign w:val="top"/>
          </w:tcPr>
          <w:p w14:paraId="691D4A09">
            <w:pPr>
              <w:keepNext w:val="0"/>
              <w:keepLines w:val="0"/>
              <w:pageBreakBefore w:val="0"/>
              <w:wordWrap/>
              <w:topLinePunct w:val="0"/>
              <w:bidi w:val="0"/>
              <w:spacing w:line="480" w:lineRule="exact"/>
            </w:pPr>
            <w:r>
              <w:rPr>
                <w:rFonts w:hint="eastAsia"/>
              </w:rPr>
              <w:t>传真</w:t>
            </w:r>
          </w:p>
        </w:tc>
        <w:tc>
          <w:tcPr>
            <w:tcW w:w="2363" w:type="dxa"/>
            <w:vAlign w:val="top"/>
          </w:tcPr>
          <w:p w14:paraId="120CB6B1">
            <w:pPr>
              <w:keepNext w:val="0"/>
              <w:keepLines w:val="0"/>
              <w:pageBreakBefore w:val="0"/>
              <w:wordWrap/>
              <w:topLinePunct w:val="0"/>
              <w:bidi w:val="0"/>
              <w:spacing w:line="480" w:lineRule="exact"/>
            </w:pPr>
          </w:p>
        </w:tc>
      </w:tr>
      <w:tr w14:paraId="3F4EC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235" w:type="dxa"/>
            <w:vMerge w:val="continue"/>
            <w:tcBorders>
              <w:right w:val="single" w:color="auto" w:sz="4" w:space="0"/>
            </w:tcBorders>
            <w:vAlign w:val="top"/>
          </w:tcPr>
          <w:p w14:paraId="50FC58F4">
            <w:pPr>
              <w:keepNext w:val="0"/>
              <w:keepLines w:val="0"/>
              <w:pageBreakBefore w:val="0"/>
              <w:wordWrap/>
              <w:topLinePunct w:val="0"/>
              <w:bidi w:val="0"/>
              <w:spacing w:line="480" w:lineRule="exact"/>
            </w:pPr>
          </w:p>
        </w:tc>
        <w:tc>
          <w:tcPr>
            <w:tcW w:w="2025" w:type="dxa"/>
            <w:vMerge w:val="continue"/>
            <w:tcBorders>
              <w:left w:val="single" w:color="auto" w:sz="4" w:space="0"/>
            </w:tcBorders>
            <w:vAlign w:val="top"/>
          </w:tcPr>
          <w:p w14:paraId="65DD2E2E">
            <w:pPr>
              <w:keepNext w:val="0"/>
              <w:keepLines w:val="0"/>
              <w:pageBreakBefore w:val="0"/>
              <w:wordWrap/>
              <w:topLinePunct w:val="0"/>
              <w:bidi w:val="0"/>
              <w:spacing w:line="480" w:lineRule="exact"/>
            </w:pPr>
          </w:p>
        </w:tc>
        <w:tc>
          <w:tcPr>
            <w:tcW w:w="2573" w:type="dxa"/>
            <w:vAlign w:val="top"/>
          </w:tcPr>
          <w:p w14:paraId="6614C978">
            <w:pPr>
              <w:keepNext w:val="0"/>
              <w:keepLines w:val="0"/>
              <w:pageBreakBefore w:val="0"/>
              <w:wordWrap/>
              <w:topLinePunct w:val="0"/>
              <w:bidi w:val="0"/>
              <w:spacing w:line="480" w:lineRule="exact"/>
            </w:pPr>
            <w:r>
              <w:rPr>
                <w:rFonts w:hint="eastAsia"/>
              </w:rPr>
              <w:t>法定代表人居民身份证号</w:t>
            </w:r>
          </w:p>
        </w:tc>
        <w:tc>
          <w:tcPr>
            <w:tcW w:w="2363" w:type="dxa"/>
            <w:vAlign w:val="top"/>
          </w:tcPr>
          <w:p w14:paraId="58569865">
            <w:pPr>
              <w:keepNext w:val="0"/>
              <w:keepLines w:val="0"/>
              <w:pageBreakBefore w:val="0"/>
              <w:wordWrap/>
              <w:topLinePunct w:val="0"/>
              <w:bidi w:val="0"/>
              <w:spacing w:line="480" w:lineRule="exact"/>
            </w:pPr>
          </w:p>
        </w:tc>
      </w:tr>
      <w:tr w14:paraId="66A1B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96" w:type="dxa"/>
            <w:gridSpan w:val="4"/>
            <w:vAlign w:val="top"/>
          </w:tcPr>
          <w:p w14:paraId="26007CA8">
            <w:pPr>
              <w:keepNext w:val="0"/>
              <w:keepLines w:val="0"/>
              <w:pageBreakBefore w:val="0"/>
              <w:wordWrap/>
              <w:topLinePunct w:val="0"/>
              <w:bidi w:val="0"/>
              <w:spacing w:line="480" w:lineRule="exact"/>
            </w:pPr>
            <w:r>
              <w:rPr>
                <w:rFonts w:hint="eastAsia"/>
              </w:rPr>
              <w:t>实施地点线路（包括公里桩号及左、右侧位置）：</w:t>
            </w:r>
          </w:p>
          <w:p w14:paraId="53293D25">
            <w:pPr>
              <w:keepNext w:val="0"/>
              <w:keepLines w:val="0"/>
              <w:pageBreakBefore w:val="0"/>
              <w:wordWrap/>
              <w:topLinePunct w:val="0"/>
              <w:bidi w:val="0"/>
              <w:spacing w:line="480" w:lineRule="exact"/>
            </w:pPr>
          </w:p>
        </w:tc>
      </w:tr>
      <w:tr w14:paraId="14B4D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4" w:hRule="atLeast"/>
          <w:jc w:val="center"/>
        </w:trPr>
        <w:tc>
          <w:tcPr>
            <w:tcW w:w="9196" w:type="dxa"/>
            <w:gridSpan w:val="4"/>
            <w:vAlign w:val="top"/>
          </w:tcPr>
          <w:p w14:paraId="066A9434">
            <w:pPr>
              <w:keepNext w:val="0"/>
              <w:keepLines w:val="0"/>
              <w:pageBreakBefore w:val="0"/>
              <w:wordWrap/>
              <w:topLinePunct w:val="0"/>
              <w:bidi w:val="0"/>
              <w:spacing w:line="480" w:lineRule="exact"/>
            </w:pPr>
            <w:r>
              <w:rPr>
                <w:rFonts w:hint="eastAsia"/>
              </w:rPr>
              <w:t>申请许可理由：</w:t>
            </w:r>
          </w:p>
          <w:p w14:paraId="228E1857">
            <w:pPr>
              <w:keepNext w:val="0"/>
              <w:keepLines w:val="0"/>
              <w:pageBreakBefore w:val="0"/>
              <w:wordWrap/>
              <w:topLinePunct w:val="0"/>
              <w:bidi w:val="0"/>
              <w:spacing w:line="480" w:lineRule="exact"/>
              <w:rPr>
                <w:rFonts w:ascii="华文楷体" w:hAnsi="华文楷体" w:eastAsia="华文楷体"/>
              </w:rPr>
            </w:pPr>
          </w:p>
        </w:tc>
      </w:tr>
      <w:tr w14:paraId="04089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96" w:type="dxa"/>
            <w:gridSpan w:val="4"/>
            <w:vAlign w:val="top"/>
          </w:tcPr>
          <w:p w14:paraId="1D67796D">
            <w:pPr>
              <w:keepNext w:val="0"/>
              <w:keepLines w:val="0"/>
              <w:pageBreakBefore w:val="0"/>
              <w:wordWrap/>
              <w:topLinePunct w:val="0"/>
              <w:bidi w:val="0"/>
              <w:spacing w:line="480" w:lineRule="exact"/>
            </w:pPr>
            <w:r>
              <w:rPr>
                <w:rFonts w:hint="eastAsia"/>
              </w:rPr>
              <w:t>申请人应提交材料：</w:t>
            </w:r>
          </w:p>
          <w:p w14:paraId="35BD151E">
            <w:pPr>
              <w:keepNext w:val="0"/>
              <w:keepLines w:val="0"/>
              <w:pageBreakBefore w:val="0"/>
              <w:numPr>
                <w:ilvl w:val="0"/>
                <w:numId w:val="2"/>
              </w:numPr>
              <w:wordWrap/>
              <w:topLinePunct w:val="0"/>
              <w:bidi w:val="0"/>
              <w:spacing w:line="480" w:lineRule="exact"/>
              <w:rPr>
                <w:rFonts w:hint="eastAsia"/>
                <w:lang w:val="en-US" w:eastAsia="zh-CN"/>
              </w:rPr>
            </w:pPr>
            <w:r>
              <w:rPr>
                <w:rFonts w:hint="eastAsia"/>
              </w:rPr>
              <w:t>申请（主要理由、地点（公路名称、起止桩号及公路边坡外缘或者公路界桩的距离）施工期</w:t>
            </w:r>
            <w:r>
              <w:rPr>
                <w:rFonts w:hint="eastAsia"/>
                <w:lang w:eastAsia="zh-CN"/>
              </w:rPr>
              <w:t>）</w:t>
            </w:r>
          </w:p>
          <w:p w14:paraId="77618679">
            <w:pPr>
              <w:keepNext w:val="0"/>
              <w:keepLines w:val="0"/>
              <w:pageBreakBefore w:val="0"/>
              <w:numPr>
                <w:ilvl w:val="0"/>
                <w:numId w:val="0"/>
              </w:numPr>
              <w:wordWrap/>
              <w:topLinePunct w:val="0"/>
              <w:bidi w:val="0"/>
              <w:spacing w:line="480" w:lineRule="exact"/>
              <w:rPr>
                <w:rFonts w:hint="eastAsia"/>
                <w:lang w:eastAsia="zh-CN"/>
              </w:rPr>
            </w:pPr>
            <w:r>
              <w:rPr>
                <w:rFonts w:hint="eastAsia"/>
                <w:lang w:val="en-US" w:eastAsia="zh-CN"/>
              </w:rPr>
              <w:t>2.</w:t>
            </w:r>
            <w:r>
              <w:rPr>
                <w:rFonts w:hint="eastAsia"/>
              </w:rPr>
              <w:t>由代理人申请的，提供建设单位、个人授权委托书</w:t>
            </w:r>
            <w:r>
              <w:rPr>
                <w:rFonts w:hint="eastAsia"/>
                <w:lang w:eastAsia="zh-CN"/>
              </w:rPr>
              <w:t>；</w:t>
            </w:r>
          </w:p>
          <w:p w14:paraId="018FFAAC">
            <w:pPr>
              <w:keepNext w:val="0"/>
              <w:keepLines w:val="0"/>
              <w:pageBreakBefore w:val="0"/>
              <w:wordWrap/>
              <w:topLinePunct w:val="0"/>
              <w:bidi w:val="0"/>
              <w:spacing w:line="480" w:lineRule="exact"/>
            </w:pPr>
            <w:r>
              <w:rPr>
                <w:rFonts w:hint="eastAsia"/>
                <w:lang w:val="en-US" w:eastAsia="zh-CN"/>
              </w:rPr>
              <w:t>3.</w:t>
            </w:r>
            <w:r>
              <w:rPr>
                <w:rFonts w:hint="eastAsia"/>
              </w:rPr>
              <w:t>符合有关技术标准、规范要求的设计和</w:t>
            </w:r>
            <w:r>
              <w:rPr>
                <w:rFonts w:hint="eastAsia"/>
                <w:lang w:eastAsia="zh-CN"/>
              </w:rPr>
              <w:t>施工方案</w:t>
            </w:r>
            <w:r>
              <w:rPr>
                <w:rFonts w:hint="eastAsia"/>
              </w:rPr>
              <w:t>（工程简介、具体作业地点、计划进度与施工期限、与公路有关的详细图纸、对公路及附属设施的安全保障措施等）</w:t>
            </w:r>
            <w:r>
              <w:rPr>
                <w:rFonts w:hint="eastAsia"/>
                <w:lang w:eastAsia="zh-CN"/>
              </w:rPr>
              <w:t>；</w:t>
            </w:r>
          </w:p>
          <w:p w14:paraId="6EB6F986">
            <w:pPr>
              <w:keepNext w:val="0"/>
              <w:keepLines w:val="0"/>
              <w:pageBreakBefore w:val="0"/>
              <w:wordWrap/>
              <w:topLinePunct w:val="0"/>
              <w:bidi w:val="0"/>
              <w:spacing w:line="480" w:lineRule="exact"/>
            </w:pPr>
            <w:r>
              <w:rPr>
                <w:rFonts w:hint="eastAsia"/>
                <w:lang w:val="en-US" w:eastAsia="zh-CN"/>
              </w:rPr>
              <w:t>4.</w:t>
            </w:r>
            <w:r>
              <w:rPr>
                <w:rFonts w:hint="eastAsia"/>
              </w:rPr>
              <w:t>处置施工险情和意外事故的应急方案</w:t>
            </w:r>
            <w:r>
              <w:rPr>
                <w:rFonts w:hint="eastAsia"/>
                <w:lang w:eastAsia="zh-CN"/>
              </w:rPr>
              <w:t>；</w:t>
            </w:r>
          </w:p>
          <w:p w14:paraId="29D02A4B">
            <w:pPr>
              <w:keepNext w:val="0"/>
              <w:keepLines w:val="0"/>
              <w:pageBreakBefore w:val="0"/>
              <w:wordWrap/>
              <w:topLinePunct w:val="0"/>
              <w:bidi w:val="0"/>
              <w:spacing w:line="480" w:lineRule="exact"/>
            </w:pPr>
            <w:r>
              <w:rPr>
                <w:rFonts w:hint="eastAsia"/>
                <w:lang w:val="en-US" w:eastAsia="zh-CN"/>
              </w:rPr>
              <w:t>5.</w:t>
            </w:r>
            <w:r>
              <w:rPr>
                <w:rFonts w:hint="eastAsia"/>
              </w:rPr>
              <w:t>关于保障公路、公路附属设施质量和安全的技术评价报告</w:t>
            </w:r>
            <w:r>
              <w:rPr>
                <w:rFonts w:hint="eastAsia"/>
                <w:lang w:eastAsia="zh-CN"/>
              </w:rPr>
              <w:t>。</w:t>
            </w:r>
          </w:p>
          <w:p w14:paraId="00C3884F">
            <w:pPr>
              <w:keepNext w:val="0"/>
              <w:keepLines w:val="0"/>
              <w:pageBreakBefore w:val="0"/>
              <w:wordWrap/>
              <w:topLinePunct w:val="0"/>
              <w:bidi w:val="0"/>
              <w:spacing w:line="480" w:lineRule="exact"/>
            </w:pPr>
          </w:p>
        </w:tc>
      </w:tr>
      <w:tr w14:paraId="6E4FB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96" w:type="dxa"/>
            <w:gridSpan w:val="4"/>
            <w:vAlign w:val="top"/>
          </w:tcPr>
          <w:p w14:paraId="217F55F3">
            <w:pPr>
              <w:keepNext w:val="0"/>
              <w:keepLines w:val="0"/>
              <w:pageBreakBefore w:val="0"/>
              <w:wordWrap/>
              <w:topLinePunct w:val="0"/>
              <w:bidi w:val="0"/>
              <w:spacing w:line="480" w:lineRule="exact"/>
              <w:rPr>
                <w:rFonts w:ascii="仿宋" w:hAnsi="仿宋" w:eastAsia="仿宋"/>
              </w:rPr>
            </w:pPr>
            <w:r>
              <w:rPr>
                <w:rFonts w:hint="eastAsia"/>
              </w:rPr>
              <w:t>申请人提交的材料：</w:t>
            </w:r>
          </w:p>
          <w:p w14:paraId="6C08E45F">
            <w:pPr>
              <w:keepNext w:val="0"/>
              <w:keepLines w:val="0"/>
              <w:pageBreakBefore w:val="0"/>
              <w:wordWrap/>
              <w:topLinePunct w:val="0"/>
              <w:bidi w:val="0"/>
              <w:spacing w:line="480" w:lineRule="exact"/>
            </w:pPr>
          </w:p>
        </w:tc>
      </w:tr>
      <w:tr w14:paraId="4F739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96" w:type="dxa"/>
            <w:gridSpan w:val="4"/>
            <w:vAlign w:val="top"/>
          </w:tcPr>
          <w:p w14:paraId="6AF6F463">
            <w:pPr>
              <w:keepNext w:val="0"/>
              <w:keepLines w:val="0"/>
              <w:pageBreakBefore w:val="0"/>
              <w:wordWrap/>
              <w:topLinePunct w:val="0"/>
              <w:bidi w:val="0"/>
              <w:spacing w:line="480" w:lineRule="exact"/>
            </w:pPr>
            <w:r>
              <w:rPr>
                <w:rFonts w:hint="eastAsia"/>
              </w:rPr>
              <w:t>申请人签字（盖章）：</w:t>
            </w:r>
          </w:p>
          <w:p w14:paraId="51C01F17">
            <w:pPr>
              <w:keepNext w:val="0"/>
              <w:keepLines w:val="0"/>
              <w:pageBreakBefore w:val="0"/>
              <w:wordWrap/>
              <w:topLinePunct w:val="0"/>
              <w:bidi w:val="0"/>
              <w:spacing w:line="480" w:lineRule="exact"/>
            </w:pPr>
          </w:p>
        </w:tc>
      </w:tr>
    </w:tbl>
    <w:p w14:paraId="4E8EA2D4">
      <w:pPr>
        <w:keepNext w:val="0"/>
        <w:keepLines w:val="0"/>
        <w:pageBreakBefore w:val="0"/>
        <w:wordWrap/>
        <w:topLinePunct w:val="0"/>
        <w:bidi w:val="0"/>
        <w:spacing w:line="480" w:lineRule="exact"/>
        <w:rPr>
          <w:rFonts w:hint="eastAsia"/>
        </w:rPr>
      </w:pPr>
      <w:r>
        <w:rPr>
          <w:rFonts w:hint="eastAsia"/>
        </w:rPr>
        <w:t>注：</w:t>
      </w:r>
      <w:r>
        <w:rPr>
          <w:rFonts w:hint="eastAsia"/>
          <w:lang w:val="en-US" w:eastAsia="zh-CN"/>
        </w:rPr>
        <w:t>1.</w:t>
      </w:r>
      <w:r>
        <w:rPr>
          <w:rFonts w:hint="eastAsia"/>
        </w:rPr>
        <w:t>本申请书由交通行政许可的实施机关负责免费提供；</w:t>
      </w:r>
    </w:p>
    <w:p w14:paraId="0409701C">
      <w:pPr>
        <w:keepNext w:val="0"/>
        <w:keepLines w:val="0"/>
        <w:pageBreakBefore w:val="0"/>
        <w:wordWrap/>
        <w:topLinePunct w:val="0"/>
        <w:bidi w:val="0"/>
        <w:spacing w:line="480" w:lineRule="exact"/>
        <w:ind w:firstLine="420" w:firstLineChars="200"/>
        <w:rPr>
          <w:rFonts w:ascii="黑体" w:hAnsi="黑体" w:eastAsia="黑体"/>
          <w:szCs w:val="21"/>
        </w:rPr>
      </w:pPr>
      <w:r>
        <w:rPr>
          <w:rFonts w:hint="eastAsia"/>
          <w:lang w:val="en-US" w:eastAsia="zh-CN"/>
        </w:rPr>
        <w:t>2.</w:t>
      </w:r>
      <w:r>
        <w:rPr>
          <w:rFonts w:hint="eastAsia"/>
        </w:rPr>
        <w:t>申请人应当如实向实施机关提交有关材料和反映情况，并对申请材料实质内容的真实性负责</w:t>
      </w:r>
      <w:r>
        <w:rPr>
          <w:rFonts w:hint="eastAsia"/>
          <w:lang w:eastAsia="zh-CN"/>
        </w:rPr>
        <w:t>。</w:t>
      </w:r>
    </w:p>
    <w:sectPr>
      <w:headerReference r:id="rId9" w:type="default"/>
      <w:pgSz w:w="11906" w:h="16838"/>
      <w:pgMar w:top="1587" w:right="1361" w:bottom="1587" w:left="1361" w:header="851" w:footer="851" w:gutter="0"/>
      <w:pgNumType w:fmt="numberInDash" w:start="1"/>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28D84">
    <w:pPr>
      <w:pStyle w:val="9"/>
      <w:framePr w:wrap="around" w:vAnchor="text" w:hAnchor="margin" w:xAlign="outside" w:y="1"/>
      <w:rPr>
        <w:rStyle w:val="19"/>
        <w:rFonts w:ascii="宋体" w:hAnsi="宋体"/>
      </w:rPr>
    </w:pPr>
    <w:r>
      <w:rPr>
        <w:rStyle w:val="19"/>
        <w:rFonts w:ascii="宋体" w:hAnsi="宋体"/>
      </w:rPr>
      <w:fldChar w:fldCharType="begin"/>
    </w:r>
    <w:r>
      <w:rPr>
        <w:rStyle w:val="19"/>
        <w:rFonts w:ascii="宋体" w:hAnsi="宋体"/>
      </w:rPr>
      <w:instrText xml:space="preserve">PAGE  </w:instrText>
    </w:r>
    <w:r>
      <w:rPr>
        <w:rStyle w:val="19"/>
        <w:rFonts w:ascii="宋体" w:hAnsi="宋体"/>
      </w:rPr>
      <w:fldChar w:fldCharType="separate"/>
    </w:r>
    <w:r>
      <w:rPr>
        <w:rStyle w:val="19"/>
        <w:rFonts w:ascii="宋体" w:hAnsi="宋体"/>
      </w:rPr>
      <w:t>- 1 -</w:t>
    </w:r>
    <w:r>
      <w:rPr>
        <w:rStyle w:val="19"/>
        <w:rFonts w:ascii="宋体" w:hAnsi="宋体"/>
      </w:rPr>
      <w:fldChar w:fldCharType="end"/>
    </w:r>
  </w:p>
  <w:p w14:paraId="7089FE85">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C3863">
    <w:pPr>
      <w:pStyle w:val="9"/>
      <w:framePr w:wrap="around" w:vAnchor="text" w:hAnchor="page" w:x="1769" w:y="51"/>
      <w:jc w:val="right"/>
      <w:rPr>
        <w:rStyle w:val="19"/>
        <w:rFonts w:ascii="宋体" w:hAnsi="宋体"/>
      </w:rPr>
    </w:pPr>
    <w:r>
      <w:rPr>
        <w:rStyle w:val="19"/>
        <w:rFonts w:ascii="宋体" w:hAnsi="宋体"/>
      </w:rPr>
      <w:fldChar w:fldCharType="begin"/>
    </w:r>
    <w:r>
      <w:rPr>
        <w:rStyle w:val="19"/>
        <w:rFonts w:ascii="宋体" w:hAnsi="宋体"/>
      </w:rPr>
      <w:instrText xml:space="preserve">PAGE  </w:instrText>
    </w:r>
    <w:r>
      <w:rPr>
        <w:rStyle w:val="19"/>
        <w:rFonts w:ascii="宋体" w:hAnsi="宋体"/>
      </w:rPr>
      <w:fldChar w:fldCharType="separate"/>
    </w:r>
    <w:r>
      <w:rPr>
        <w:rStyle w:val="19"/>
        <w:rFonts w:ascii="宋体" w:hAnsi="宋体"/>
      </w:rPr>
      <w:t>- 18 -</w:t>
    </w:r>
    <w:r>
      <w:rPr>
        <w:rStyle w:val="19"/>
        <w:rFonts w:ascii="宋体" w:hAnsi="宋体"/>
      </w:rPr>
      <w:fldChar w:fldCharType="end"/>
    </w:r>
  </w:p>
  <w:p w14:paraId="2D3FD740">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C7BAE">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A749A">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0658E">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06286">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79A8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4EF00D"/>
    <w:multiLevelType w:val="singleLevel"/>
    <w:tmpl w:val="824EF00D"/>
    <w:lvl w:ilvl="0" w:tentative="0">
      <w:start w:val="8"/>
      <w:numFmt w:val="chineseCounting"/>
      <w:suff w:val="nothing"/>
      <w:lvlText w:val="%1、"/>
      <w:lvlJc w:val="left"/>
      <w:rPr>
        <w:rFonts w:hint="eastAsia"/>
      </w:rPr>
    </w:lvl>
  </w:abstractNum>
  <w:abstractNum w:abstractNumId="1">
    <w:nsid w:val="5CDE10F8"/>
    <w:multiLevelType w:val="singleLevel"/>
    <w:tmpl w:val="5CDE10F8"/>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0CE1"/>
    <w:rsid w:val="0003135C"/>
    <w:rsid w:val="00034E9D"/>
    <w:rsid w:val="00051C59"/>
    <w:rsid w:val="0005450E"/>
    <w:rsid w:val="000564A2"/>
    <w:rsid w:val="00066FB8"/>
    <w:rsid w:val="00075964"/>
    <w:rsid w:val="00076505"/>
    <w:rsid w:val="00091E2C"/>
    <w:rsid w:val="000959CB"/>
    <w:rsid w:val="000A3AD0"/>
    <w:rsid w:val="000A7AEA"/>
    <w:rsid w:val="000C4AE5"/>
    <w:rsid w:val="000E6C44"/>
    <w:rsid w:val="000F13B7"/>
    <w:rsid w:val="000F398B"/>
    <w:rsid w:val="000F4F7A"/>
    <w:rsid w:val="00103824"/>
    <w:rsid w:val="00103EE5"/>
    <w:rsid w:val="00107AD4"/>
    <w:rsid w:val="00110C7D"/>
    <w:rsid w:val="001209B5"/>
    <w:rsid w:val="001230CD"/>
    <w:rsid w:val="00125C11"/>
    <w:rsid w:val="00137FBE"/>
    <w:rsid w:val="00141D33"/>
    <w:rsid w:val="00145F38"/>
    <w:rsid w:val="00146B0E"/>
    <w:rsid w:val="001542B0"/>
    <w:rsid w:val="0015434E"/>
    <w:rsid w:val="001647A5"/>
    <w:rsid w:val="00172A27"/>
    <w:rsid w:val="00173479"/>
    <w:rsid w:val="0017779C"/>
    <w:rsid w:val="00193035"/>
    <w:rsid w:val="0019797D"/>
    <w:rsid w:val="001A2DC1"/>
    <w:rsid w:val="001A47B0"/>
    <w:rsid w:val="001A6B09"/>
    <w:rsid w:val="001B380D"/>
    <w:rsid w:val="001C49B6"/>
    <w:rsid w:val="001C72AA"/>
    <w:rsid w:val="001D0B44"/>
    <w:rsid w:val="001F41BA"/>
    <w:rsid w:val="001F46A3"/>
    <w:rsid w:val="001F5547"/>
    <w:rsid w:val="002056C1"/>
    <w:rsid w:val="002079EB"/>
    <w:rsid w:val="00214AF9"/>
    <w:rsid w:val="00240DE4"/>
    <w:rsid w:val="002440F8"/>
    <w:rsid w:val="0024411E"/>
    <w:rsid w:val="002525B4"/>
    <w:rsid w:val="00270DB9"/>
    <w:rsid w:val="002814D9"/>
    <w:rsid w:val="00281866"/>
    <w:rsid w:val="002853AF"/>
    <w:rsid w:val="00285FF9"/>
    <w:rsid w:val="00287768"/>
    <w:rsid w:val="00290A6B"/>
    <w:rsid w:val="00292C5B"/>
    <w:rsid w:val="00293E62"/>
    <w:rsid w:val="002A4799"/>
    <w:rsid w:val="002A745F"/>
    <w:rsid w:val="002B4A50"/>
    <w:rsid w:val="002C122A"/>
    <w:rsid w:val="002C3FFD"/>
    <w:rsid w:val="002C7D0D"/>
    <w:rsid w:val="002D7AED"/>
    <w:rsid w:val="002E0B82"/>
    <w:rsid w:val="002F077B"/>
    <w:rsid w:val="002F3BF9"/>
    <w:rsid w:val="003004F8"/>
    <w:rsid w:val="003007B0"/>
    <w:rsid w:val="00314A44"/>
    <w:rsid w:val="00317C0A"/>
    <w:rsid w:val="00330529"/>
    <w:rsid w:val="00332D61"/>
    <w:rsid w:val="0033799C"/>
    <w:rsid w:val="00341335"/>
    <w:rsid w:val="00354EC3"/>
    <w:rsid w:val="0036174B"/>
    <w:rsid w:val="00363C73"/>
    <w:rsid w:val="00371B13"/>
    <w:rsid w:val="00372763"/>
    <w:rsid w:val="00376D22"/>
    <w:rsid w:val="003850F3"/>
    <w:rsid w:val="00391B0E"/>
    <w:rsid w:val="0039613D"/>
    <w:rsid w:val="003962F3"/>
    <w:rsid w:val="003A22DE"/>
    <w:rsid w:val="003A491F"/>
    <w:rsid w:val="003A5034"/>
    <w:rsid w:val="003A7BF3"/>
    <w:rsid w:val="003B15FD"/>
    <w:rsid w:val="003B693B"/>
    <w:rsid w:val="003D3AE5"/>
    <w:rsid w:val="003D3C3E"/>
    <w:rsid w:val="003D4302"/>
    <w:rsid w:val="003F1DC3"/>
    <w:rsid w:val="003F5A24"/>
    <w:rsid w:val="003F7B22"/>
    <w:rsid w:val="004019D1"/>
    <w:rsid w:val="0042024F"/>
    <w:rsid w:val="00425162"/>
    <w:rsid w:val="00430C8F"/>
    <w:rsid w:val="00497B9E"/>
    <w:rsid w:val="004A5D1A"/>
    <w:rsid w:val="004A70E1"/>
    <w:rsid w:val="004B1686"/>
    <w:rsid w:val="004B4D6B"/>
    <w:rsid w:val="004B7A02"/>
    <w:rsid w:val="004C2681"/>
    <w:rsid w:val="004D4A8F"/>
    <w:rsid w:val="004D4B83"/>
    <w:rsid w:val="004D5EA8"/>
    <w:rsid w:val="004F179F"/>
    <w:rsid w:val="004F1DB2"/>
    <w:rsid w:val="004F45DA"/>
    <w:rsid w:val="004F50A8"/>
    <w:rsid w:val="00503653"/>
    <w:rsid w:val="00520E38"/>
    <w:rsid w:val="00556142"/>
    <w:rsid w:val="005567B4"/>
    <w:rsid w:val="00560765"/>
    <w:rsid w:val="005668DB"/>
    <w:rsid w:val="00570AB9"/>
    <w:rsid w:val="00572F31"/>
    <w:rsid w:val="005802D3"/>
    <w:rsid w:val="00582DD0"/>
    <w:rsid w:val="00584792"/>
    <w:rsid w:val="00592896"/>
    <w:rsid w:val="005944B0"/>
    <w:rsid w:val="005B6C3A"/>
    <w:rsid w:val="005D3D3B"/>
    <w:rsid w:val="005D4A31"/>
    <w:rsid w:val="005F34CD"/>
    <w:rsid w:val="00602D02"/>
    <w:rsid w:val="00616F3C"/>
    <w:rsid w:val="00624DE4"/>
    <w:rsid w:val="0062580F"/>
    <w:rsid w:val="00632BC2"/>
    <w:rsid w:val="00635845"/>
    <w:rsid w:val="00643441"/>
    <w:rsid w:val="00646E88"/>
    <w:rsid w:val="00650F82"/>
    <w:rsid w:val="00653A95"/>
    <w:rsid w:val="00660349"/>
    <w:rsid w:val="0066463F"/>
    <w:rsid w:val="00665ED7"/>
    <w:rsid w:val="006773E9"/>
    <w:rsid w:val="00681591"/>
    <w:rsid w:val="00681911"/>
    <w:rsid w:val="00687B58"/>
    <w:rsid w:val="00691063"/>
    <w:rsid w:val="0069223B"/>
    <w:rsid w:val="006926CB"/>
    <w:rsid w:val="006929EF"/>
    <w:rsid w:val="0069719B"/>
    <w:rsid w:val="006A26B4"/>
    <w:rsid w:val="006B4A2F"/>
    <w:rsid w:val="006C23E7"/>
    <w:rsid w:val="006C248B"/>
    <w:rsid w:val="006C7BB9"/>
    <w:rsid w:val="006D5C0B"/>
    <w:rsid w:val="006F0EDB"/>
    <w:rsid w:val="006F2D9A"/>
    <w:rsid w:val="006F4CCC"/>
    <w:rsid w:val="006F532E"/>
    <w:rsid w:val="0071393F"/>
    <w:rsid w:val="00716C73"/>
    <w:rsid w:val="007263C7"/>
    <w:rsid w:val="007275A9"/>
    <w:rsid w:val="007312E9"/>
    <w:rsid w:val="00746CA3"/>
    <w:rsid w:val="00750B5F"/>
    <w:rsid w:val="00751618"/>
    <w:rsid w:val="007530E6"/>
    <w:rsid w:val="007615E4"/>
    <w:rsid w:val="00771FBD"/>
    <w:rsid w:val="00776DB3"/>
    <w:rsid w:val="00783932"/>
    <w:rsid w:val="00783A19"/>
    <w:rsid w:val="00785148"/>
    <w:rsid w:val="00792E24"/>
    <w:rsid w:val="007B5D9E"/>
    <w:rsid w:val="007B63F9"/>
    <w:rsid w:val="007D0C5D"/>
    <w:rsid w:val="007D3ED2"/>
    <w:rsid w:val="007D7A28"/>
    <w:rsid w:val="007E0C8E"/>
    <w:rsid w:val="007F0369"/>
    <w:rsid w:val="007F1D1D"/>
    <w:rsid w:val="007F53AC"/>
    <w:rsid w:val="00814107"/>
    <w:rsid w:val="00814546"/>
    <w:rsid w:val="00815BEE"/>
    <w:rsid w:val="00816C64"/>
    <w:rsid w:val="00817A9A"/>
    <w:rsid w:val="00823659"/>
    <w:rsid w:val="00824ACC"/>
    <w:rsid w:val="008261C0"/>
    <w:rsid w:val="00827686"/>
    <w:rsid w:val="00830A8B"/>
    <w:rsid w:val="00834749"/>
    <w:rsid w:val="0083490C"/>
    <w:rsid w:val="00846D18"/>
    <w:rsid w:val="00846EBD"/>
    <w:rsid w:val="00852906"/>
    <w:rsid w:val="00857680"/>
    <w:rsid w:val="00857BC7"/>
    <w:rsid w:val="0088083C"/>
    <w:rsid w:val="008874BD"/>
    <w:rsid w:val="00887C56"/>
    <w:rsid w:val="008913BB"/>
    <w:rsid w:val="008A4ABB"/>
    <w:rsid w:val="008B3944"/>
    <w:rsid w:val="008C7D2A"/>
    <w:rsid w:val="008D0381"/>
    <w:rsid w:val="008D3A60"/>
    <w:rsid w:val="008E0C32"/>
    <w:rsid w:val="008E7EAC"/>
    <w:rsid w:val="008F2D3D"/>
    <w:rsid w:val="00901AAB"/>
    <w:rsid w:val="00903985"/>
    <w:rsid w:val="009052E2"/>
    <w:rsid w:val="0092716D"/>
    <w:rsid w:val="0093716B"/>
    <w:rsid w:val="0095117E"/>
    <w:rsid w:val="00951C8B"/>
    <w:rsid w:val="00952A1D"/>
    <w:rsid w:val="00954EC4"/>
    <w:rsid w:val="00961203"/>
    <w:rsid w:val="009679F9"/>
    <w:rsid w:val="009719E4"/>
    <w:rsid w:val="009738D7"/>
    <w:rsid w:val="009758D5"/>
    <w:rsid w:val="0099469D"/>
    <w:rsid w:val="00994F61"/>
    <w:rsid w:val="00996A57"/>
    <w:rsid w:val="009A0CD6"/>
    <w:rsid w:val="009B2F82"/>
    <w:rsid w:val="009B3035"/>
    <w:rsid w:val="009C3A18"/>
    <w:rsid w:val="009C640E"/>
    <w:rsid w:val="009C783A"/>
    <w:rsid w:val="009D470C"/>
    <w:rsid w:val="009E36A9"/>
    <w:rsid w:val="009F1C88"/>
    <w:rsid w:val="00A0083F"/>
    <w:rsid w:val="00A019C5"/>
    <w:rsid w:val="00A12849"/>
    <w:rsid w:val="00A1419A"/>
    <w:rsid w:val="00A1490C"/>
    <w:rsid w:val="00A31671"/>
    <w:rsid w:val="00A318F4"/>
    <w:rsid w:val="00A34A7F"/>
    <w:rsid w:val="00A44DFB"/>
    <w:rsid w:val="00A455C0"/>
    <w:rsid w:val="00A476B1"/>
    <w:rsid w:val="00A5672B"/>
    <w:rsid w:val="00A6290B"/>
    <w:rsid w:val="00A634FD"/>
    <w:rsid w:val="00A7721C"/>
    <w:rsid w:val="00A802AE"/>
    <w:rsid w:val="00A87763"/>
    <w:rsid w:val="00AA24D5"/>
    <w:rsid w:val="00AA4EF3"/>
    <w:rsid w:val="00AB13A2"/>
    <w:rsid w:val="00AB4F93"/>
    <w:rsid w:val="00AC7CB8"/>
    <w:rsid w:val="00AF6697"/>
    <w:rsid w:val="00AF6A2F"/>
    <w:rsid w:val="00B067C2"/>
    <w:rsid w:val="00B12F53"/>
    <w:rsid w:val="00B319A6"/>
    <w:rsid w:val="00B51370"/>
    <w:rsid w:val="00B526AE"/>
    <w:rsid w:val="00B54760"/>
    <w:rsid w:val="00B56BAC"/>
    <w:rsid w:val="00B61A3F"/>
    <w:rsid w:val="00B627CB"/>
    <w:rsid w:val="00B64CD8"/>
    <w:rsid w:val="00B64F0F"/>
    <w:rsid w:val="00B65B09"/>
    <w:rsid w:val="00B75FA9"/>
    <w:rsid w:val="00B806AA"/>
    <w:rsid w:val="00B8070C"/>
    <w:rsid w:val="00B84202"/>
    <w:rsid w:val="00B84907"/>
    <w:rsid w:val="00B93748"/>
    <w:rsid w:val="00B93D46"/>
    <w:rsid w:val="00BB1A13"/>
    <w:rsid w:val="00BB24A2"/>
    <w:rsid w:val="00BC1D47"/>
    <w:rsid w:val="00BC65DC"/>
    <w:rsid w:val="00BC6A8D"/>
    <w:rsid w:val="00BE0721"/>
    <w:rsid w:val="00BE1EFD"/>
    <w:rsid w:val="00C05948"/>
    <w:rsid w:val="00C060EE"/>
    <w:rsid w:val="00C136C1"/>
    <w:rsid w:val="00C173A5"/>
    <w:rsid w:val="00C3038C"/>
    <w:rsid w:val="00C30A6E"/>
    <w:rsid w:val="00C318F1"/>
    <w:rsid w:val="00C33C29"/>
    <w:rsid w:val="00C356A6"/>
    <w:rsid w:val="00C405AF"/>
    <w:rsid w:val="00C41A3C"/>
    <w:rsid w:val="00C44A76"/>
    <w:rsid w:val="00C4738D"/>
    <w:rsid w:val="00C504CA"/>
    <w:rsid w:val="00C518FB"/>
    <w:rsid w:val="00C56E54"/>
    <w:rsid w:val="00C57C6B"/>
    <w:rsid w:val="00C6522B"/>
    <w:rsid w:val="00C70A60"/>
    <w:rsid w:val="00C73789"/>
    <w:rsid w:val="00C74034"/>
    <w:rsid w:val="00C800D3"/>
    <w:rsid w:val="00C83976"/>
    <w:rsid w:val="00C85695"/>
    <w:rsid w:val="00C93C04"/>
    <w:rsid w:val="00CA383A"/>
    <w:rsid w:val="00CB2CA0"/>
    <w:rsid w:val="00CD3358"/>
    <w:rsid w:val="00CE19FA"/>
    <w:rsid w:val="00CE53D9"/>
    <w:rsid w:val="00CE7DED"/>
    <w:rsid w:val="00CF4951"/>
    <w:rsid w:val="00D05B3B"/>
    <w:rsid w:val="00D124DC"/>
    <w:rsid w:val="00D15AD2"/>
    <w:rsid w:val="00D17C5D"/>
    <w:rsid w:val="00D349EB"/>
    <w:rsid w:val="00D34F99"/>
    <w:rsid w:val="00D374CD"/>
    <w:rsid w:val="00D54981"/>
    <w:rsid w:val="00D54D64"/>
    <w:rsid w:val="00D62DD1"/>
    <w:rsid w:val="00D7273C"/>
    <w:rsid w:val="00D80DD7"/>
    <w:rsid w:val="00D80FE9"/>
    <w:rsid w:val="00D93348"/>
    <w:rsid w:val="00D9534E"/>
    <w:rsid w:val="00D95BDA"/>
    <w:rsid w:val="00D95CB5"/>
    <w:rsid w:val="00DB7B3E"/>
    <w:rsid w:val="00DC1D80"/>
    <w:rsid w:val="00DD0D16"/>
    <w:rsid w:val="00DD2EC8"/>
    <w:rsid w:val="00DE1580"/>
    <w:rsid w:val="00DE314D"/>
    <w:rsid w:val="00DE71B2"/>
    <w:rsid w:val="00DF3698"/>
    <w:rsid w:val="00E01E20"/>
    <w:rsid w:val="00E0476B"/>
    <w:rsid w:val="00E140DA"/>
    <w:rsid w:val="00E23AFD"/>
    <w:rsid w:val="00E248E1"/>
    <w:rsid w:val="00E26E99"/>
    <w:rsid w:val="00E32227"/>
    <w:rsid w:val="00E352E8"/>
    <w:rsid w:val="00E50776"/>
    <w:rsid w:val="00E53BD8"/>
    <w:rsid w:val="00E55321"/>
    <w:rsid w:val="00E64494"/>
    <w:rsid w:val="00E7011E"/>
    <w:rsid w:val="00E70FBB"/>
    <w:rsid w:val="00E72A64"/>
    <w:rsid w:val="00E73B7A"/>
    <w:rsid w:val="00E85910"/>
    <w:rsid w:val="00E865CB"/>
    <w:rsid w:val="00E94266"/>
    <w:rsid w:val="00EA56C4"/>
    <w:rsid w:val="00EB085C"/>
    <w:rsid w:val="00EC2648"/>
    <w:rsid w:val="00ED1FD6"/>
    <w:rsid w:val="00ED270E"/>
    <w:rsid w:val="00ED5CCF"/>
    <w:rsid w:val="00EE14A4"/>
    <w:rsid w:val="00EF1016"/>
    <w:rsid w:val="00EF2355"/>
    <w:rsid w:val="00EF3CD7"/>
    <w:rsid w:val="00EF5E9A"/>
    <w:rsid w:val="00F12CA7"/>
    <w:rsid w:val="00F17B7B"/>
    <w:rsid w:val="00F20713"/>
    <w:rsid w:val="00F35E67"/>
    <w:rsid w:val="00F37F9D"/>
    <w:rsid w:val="00F46B82"/>
    <w:rsid w:val="00F4782D"/>
    <w:rsid w:val="00F51CBD"/>
    <w:rsid w:val="00F52096"/>
    <w:rsid w:val="00F644B2"/>
    <w:rsid w:val="00F72D38"/>
    <w:rsid w:val="00F7344C"/>
    <w:rsid w:val="00F82809"/>
    <w:rsid w:val="00F85FCC"/>
    <w:rsid w:val="00FA5EC3"/>
    <w:rsid w:val="00FB3BE9"/>
    <w:rsid w:val="00FE0877"/>
    <w:rsid w:val="00FF54DD"/>
    <w:rsid w:val="00FF6B0C"/>
    <w:rsid w:val="0147785D"/>
    <w:rsid w:val="01E41104"/>
    <w:rsid w:val="04C235CE"/>
    <w:rsid w:val="07D83DAA"/>
    <w:rsid w:val="096F1F0B"/>
    <w:rsid w:val="0AA042E4"/>
    <w:rsid w:val="0E5817C0"/>
    <w:rsid w:val="0F88447F"/>
    <w:rsid w:val="10DE2533"/>
    <w:rsid w:val="12486F4D"/>
    <w:rsid w:val="14C611F2"/>
    <w:rsid w:val="161C5A49"/>
    <w:rsid w:val="18772869"/>
    <w:rsid w:val="192B486F"/>
    <w:rsid w:val="19C1425D"/>
    <w:rsid w:val="1B9B390E"/>
    <w:rsid w:val="1CC54565"/>
    <w:rsid w:val="1F324E68"/>
    <w:rsid w:val="212F3CB6"/>
    <w:rsid w:val="22894231"/>
    <w:rsid w:val="22F343F1"/>
    <w:rsid w:val="23530F6D"/>
    <w:rsid w:val="26725993"/>
    <w:rsid w:val="28E863BB"/>
    <w:rsid w:val="2AE17B39"/>
    <w:rsid w:val="2AED3C8C"/>
    <w:rsid w:val="2CEF2740"/>
    <w:rsid w:val="30E76F73"/>
    <w:rsid w:val="31872693"/>
    <w:rsid w:val="33D336A2"/>
    <w:rsid w:val="354F4C2E"/>
    <w:rsid w:val="410326A6"/>
    <w:rsid w:val="49B66002"/>
    <w:rsid w:val="4A125B77"/>
    <w:rsid w:val="50615E44"/>
    <w:rsid w:val="51BB4E08"/>
    <w:rsid w:val="524F15CA"/>
    <w:rsid w:val="56AE2D4E"/>
    <w:rsid w:val="58237EED"/>
    <w:rsid w:val="5B196546"/>
    <w:rsid w:val="5C2D2822"/>
    <w:rsid w:val="5CBF2313"/>
    <w:rsid w:val="5E897584"/>
    <w:rsid w:val="5EE2382A"/>
    <w:rsid w:val="606A4F21"/>
    <w:rsid w:val="62B309CD"/>
    <w:rsid w:val="663E67EC"/>
    <w:rsid w:val="67B33905"/>
    <w:rsid w:val="67BB1D1D"/>
    <w:rsid w:val="67D6718B"/>
    <w:rsid w:val="6A4D5F28"/>
    <w:rsid w:val="6D672974"/>
    <w:rsid w:val="70006B35"/>
    <w:rsid w:val="716E425A"/>
    <w:rsid w:val="721249DD"/>
    <w:rsid w:val="751D6C12"/>
    <w:rsid w:val="7A2E5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v:shadow on="t" obscured="f" color="#000000" opacity="65536f" offset="2pt,-2pt" offset2="-8pt,8pt" origin="0f,0f" matrix="65536f,0f,0f,65536f,0,0"/>
    </o:shapedefaults>
    <o:shapelayout v:ext="edit">
      <o:idmap v:ext="edit" data="1,8"/>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Document Map"/>
    <w:basedOn w:val="1"/>
    <w:qFormat/>
    <w:uiPriority w:val="0"/>
    <w:pPr>
      <w:shd w:val="clear" w:color="auto" w:fill="000080"/>
    </w:pPr>
  </w:style>
  <w:style w:type="paragraph" w:styleId="5">
    <w:name w:val="annotation text"/>
    <w:qFormat/>
    <w:uiPriority w:val="0"/>
    <w:rPr>
      <w:rFonts w:ascii="Times New Roman" w:hAnsi="Times New Roman" w:eastAsia="宋体" w:cs="Times New Roman"/>
      <w:lang w:val="en-US" w:eastAsia="zh-CN" w:bidi="ar-SA"/>
    </w:rPr>
  </w:style>
  <w:style w:type="paragraph" w:styleId="6">
    <w:name w:val="Body Text Indent"/>
    <w:basedOn w:val="1"/>
    <w:qFormat/>
    <w:uiPriority w:val="0"/>
    <w:pPr>
      <w:spacing w:after="120"/>
      <w:ind w:left="420" w:leftChars="200"/>
    </w:pPr>
  </w:style>
  <w:style w:type="paragraph" w:styleId="7">
    <w:name w:val="Plain Text"/>
    <w:basedOn w:val="1"/>
    <w:link w:val="35"/>
    <w:qFormat/>
    <w:uiPriority w:val="0"/>
    <w:rPr>
      <w:rFonts w:ascii="宋体" w:hAnsi="Courier New" w:cs="Courier New"/>
      <w:color w:val="000000"/>
      <w:szCs w:val="21"/>
    </w:rPr>
  </w:style>
  <w:style w:type="paragraph" w:styleId="8">
    <w:name w:val="Balloon Text"/>
    <w:basedOn w:val="1"/>
    <w:link w:val="34"/>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ind w:left="420" w:leftChars="200"/>
    </w:pPr>
    <w:rPr>
      <w:sz w:val="16"/>
      <w:szCs w:val="16"/>
    </w:rPr>
  </w:style>
  <w:style w:type="paragraph" w:styleId="12">
    <w:name w:val="Body Text 2"/>
    <w:basedOn w:val="1"/>
    <w:qFormat/>
    <w:uiPriority w:val="0"/>
    <w:pPr>
      <w:spacing w:after="120" w:line="480" w:lineRule="auto"/>
    </w:pPr>
  </w:style>
  <w:style w:type="paragraph" w:styleId="13">
    <w:name w:val="HTML Preformatted"/>
    <w:basedOn w:val="1"/>
    <w:link w:val="3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6">
    <w:name w:val="Table Grid"/>
    <w:basedOn w:val="15"/>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qFormat/>
    <w:uiPriority w:val="0"/>
    <w:rPr>
      <w:b/>
      <w:bCs/>
    </w:rPr>
  </w:style>
  <w:style w:type="character" w:styleId="19">
    <w:name w:val="page number"/>
    <w:basedOn w:val="17"/>
    <w:qFormat/>
    <w:uiPriority w:val="0"/>
  </w:style>
  <w:style w:type="character" w:styleId="20">
    <w:name w:val="Emphasis"/>
    <w:basedOn w:val="17"/>
    <w:qFormat/>
    <w:uiPriority w:val="20"/>
    <w:rPr>
      <w:i/>
      <w:iCs/>
    </w:rPr>
  </w:style>
  <w:style w:type="character" w:styleId="21">
    <w:name w:val="Hyperlink"/>
    <w:qFormat/>
    <w:uiPriority w:val="0"/>
    <w:rPr>
      <w:color w:val="0000FF"/>
      <w:u w:val="single"/>
    </w:rPr>
  </w:style>
  <w:style w:type="character" w:customStyle="1" w:styleId="22">
    <w:name w:val="段 Char Char"/>
    <w:link w:val="23"/>
    <w:qFormat/>
    <w:uiPriority w:val="0"/>
    <w:rPr>
      <w:rFonts w:ascii="宋体"/>
      <w:sz w:val="21"/>
      <w:lang w:val="en-US" w:eastAsia="zh-CN" w:bidi="ar-SA"/>
    </w:rPr>
  </w:style>
  <w:style w:type="paragraph" w:customStyle="1" w:styleId="23">
    <w:name w:val="段"/>
    <w:link w:val="22"/>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4">
    <w:name w:val="要求"/>
    <w:basedOn w:val="23"/>
    <w:qFormat/>
    <w:uiPriority w:val="0"/>
    <w:pPr>
      <w:adjustRightInd w:val="0"/>
      <w:snapToGrid w:val="0"/>
      <w:ind w:left="200" w:leftChars="200" w:firstLine="200"/>
    </w:pPr>
  </w:style>
  <w:style w:type="paragraph" w:customStyle="1" w:styleId="25">
    <w:name w:val="示例×："/>
    <w:basedOn w:val="1"/>
    <w:qFormat/>
    <w:uiPriority w:val="0"/>
    <w:pPr>
      <w:widowControl/>
      <w:ind w:left="205" w:firstLine="363"/>
    </w:pPr>
    <w:rPr>
      <w:rFonts w:ascii="宋体"/>
      <w:kern w:val="0"/>
      <w:sz w:val="18"/>
      <w:szCs w:val="18"/>
    </w:rPr>
  </w:style>
  <w:style w:type="paragraph" w:customStyle="1" w:styleId="26">
    <w:name w:val="正文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
    <w:name w:val="Char Char1 Char Char Char Char"/>
    <w:basedOn w:val="1"/>
    <w:qFormat/>
    <w:uiPriority w:val="0"/>
    <w:pPr>
      <w:widowControl/>
      <w:spacing w:after="160" w:line="240" w:lineRule="exact"/>
      <w:jc w:val="left"/>
    </w:pPr>
  </w:style>
  <w:style w:type="paragraph" w:customStyle="1" w:styleId="28">
    <w:name w:val="示例内容"/>
    <w:qFormat/>
    <w:uiPriority w:val="0"/>
    <w:pPr>
      <w:ind w:firstLine="200" w:firstLineChars="200"/>
    </w:pPr>
    <w:rPr>
      <w:rFonts w:ascii="宋体" w:hAnsi="Times New Roman" w:eastAsia="宋体" w:cs="Times New Roman"/>
      <w:sz w:val="18"/>
      <w:szCs w:val="18"/>
      <w:lang w:val="en-US" w:eastAsia="zh-CN" w:bidi="ar-SA"/>
    </w:rPr>
  </w:style>
  <w:style w:type="paragraph" w:customStyle="1" w:styleId="29">
    <w:name w:val="p0"/>
    <w:basedOn w:val="1"/>
    <w:qFormat/>
    <w:uiPriority w:val="0"/>
    <w:pPr>
      <w:widowControl/>
    </w:pPr>
    <w:rPr>
      <w:kern w:val="0"/>
      <w:szCs w:val="21"/>
    </w:rPr>
  </w:style>
  <w:style w:type="paragraph" w:customStyle="1" w:styleId="30">
    <w:name w:val="Char Char1 Char Char Char Char1"/>
    <w:basedOn w:val="1"/>
    <w:qFormat/>
    <w:uiPriority w:val="0"/>
    <w:pPr>
      <w:widowControl/>
      <w:spacing w:after="160" w:line="240" w:lineRule="exact"/>
      <w:jc w:val="left"/>
    </w:pPr>
  </w:style>
  <w:style w:type="paragraph" w:customStyle="1" w:styleId="31">
    <w:name w:val="Char Char Char1 Char Char Char Char Char Char Char Char Char Char Char Char Char"/>
    <w:basedOn w:val="1"/>
    <w:qFormat/>
    <w:uiPriority w:val="0"/>
  </w:style>
  <w:style w:type="paragraph" w:customStyle="1" w:styleId="32">
    <w:name w:val="标题 21"/>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3">
    <w:name w:val="Table Paragraph"/>
    <w:basedOn w:val="1"/>
    <w:qFormat/>
    <w:uiPriority w:val="0"/>
    <w:pPr>
      <w:autoSpaceDE w:val="0"/>
      <w:autoSpaceDN w:val="0"/>
      <w:adjustRightInd w:val="0"/>
      <w:jc w:val="left"/>
    </w:pPr>
    <w:rPr>
      <w:kern w:val="0"/>
      <w:sz w:val="24"/>
    </w:rPr>
  </w:style>
  <w:style w:type="character" w:customStyle="1" w:styleId="34">
    <w:name w:val="批注框文本 Char"/>
    <w:link w:val="8"/>
    <w:qFormat/>
    <w:uiPriority w:val="0"/>
    <w:rPr>
      <w:kern w:val="2"/>
      <w:sz w:val="18"/>
      <w:szCs w:val="18"/>
    </w:rPr>
  </w:style>
  <w:style w:type="character" w:customStyle="1" w:styleId="35">
    <w:name w:val="纯文本 Char"/>
    <w:link w:val="7"/>
    <w:qFormat/>
    <w:uiPriority w:val="0"/>
    <w:rPr>
      <w:rFonts w:ascii="宋体" w:hAnsi="Courier New" w:cs="Courier New"/>
      <w:color w:val="000000"/>
      <w:kern w:val="2"/>
      <w:sz w:val="21"/>
      <w:szCs w:val="21"/>
    </w:rPr>
  </w:style>
  <w:style w:type="character" w:customStyle="1" w:styleId="36">
    <w:name w:val="16"/>
    <w:qFormat/>
    <w:uiPriority w:val="0"/>
    <w:rPr>
      <w:rFonts w:hint="default" w:ascii="Times New Roman" w:hAnsi="Times New Roman" w:cs="Times New Roman"/>
      <w:b/>
      <w:bCs/>
      <w:sz w:val="20"/>
      <w:szCs w:val="20"/>
    </w:rPr>
  </w:style>
  <w:style w:type="character" w:customStyle="1" w:styleId="37">
    <w:name w:val="HTML 预设格式 Char"/>
    <w:link w:val="13"/>
    <w:qFormat/>
    <w:uiPriority w:val="99"/>
    <w:rPr>
      <w:rFonts w:ascii="宋体" w:hAnsi="宋体" w:cs="宋体"/>
      <w:sz w:val="24"/>
      <w:szCs w:val="24"/>
    </w:rPr>
  </w:style>
  <w:style w:type="paragraph" w:customStyle="1" w:styleId="38">
    <w:name w:val="Heading 2"/>
    <w:basedOn w:val="1"/>
    <w:qFormat/>
    <w:uiPriority w:val="0"/>
    <w:pPr>
      <w:autoSpaceDE w:val="0"/>
      <w:autoSpaceDN w:val="0"/>
      <w:adjustRightInd w:val="0"/>
      <w:jc w:val="left"/>
      <w:outlineLvl w:val="1"/>
    </w:pPr>
    <w:rPr>
      <w:rFonts w:ascii="黑体" w:eastAsia="黑体" w:cs="黑体"/>
      <w:kern w:val="0"/>
      <w:sz w:val="28"/>
      <w:szCs w:val="28"/>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microsoft.com/office/2006/relationships/keyMapCustomizations" Target="customizations.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582"/>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415680-485E-48A4-B148-0ED5FD8CED7D}">
  <ds:schemaRefs/>
</ds:datastoreItem>
</file>

<file path=docProps/app.xml><?xml version="1.0" encoding="utf-8"?>
<Properties xmlns="http://schemas.openxmlformats.org/officeDocument/2006/extended-properties" xmlns:vt="http://schemas.openxmlformats.org/officeDocument/2006/docPropsVTypes">
  <Template>Normal</Template>
  <Pages>9</Pages>
  <Words>2449</Words>
  <Characters>2702</Characters>
  <Lines>59</Lines>
  <Paragraphs>16</Paragraphs>
  <TotalTime>36</TotalTime>
  <ScaleCrop>false</ScaleCrop>
  <LinksUpToDate>false</LinksUpToDate>
  <CharactersWithSpaces>2729</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2018-07-31T02:13:00Z</dcterms:created>
  <dc:creator>bys09</dc:creator>
  <cp:lastModifiedBy>区政务服务管理局）【收文员】（行政审批局、公共资源交易管理局）</cp:lastModifiedBy>
  <cp:lastPrinted>2019-05-27T09:04:00Z</cp:lastPrinted>
  <dcterms:modified xsi:type="dcterms:W3CDTF">2026-10-23T02:04:54Z</dcterms:modified>
  <dc:title>制造计量器具许可</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C80230AA94F24198B7A8297369FB9616</vt:lpwstr>
  </property>
</Properties>
</file>